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F1977">
      <w:pPr>
        <w:rPr>
          <w:rFonts w:hint="eastAsia" w:ascii="黑体" w:hAnsi="黑体" w:eastAsia="黑体" w:cs="黑体"/>
        </w:rPr>
      </w:pPr>
      <w:r>
        <w:rPr>
          <w:rFonts w:hint="eastAsia" w:ascii="黑体" w:hAnsi="黑体" w:eastAsia="黑体" w:cs="黑体"/>
        </w:rPr>
        <w:t xml:space="preserve">ICS </w:t>
      </w:r>
    </w:p>
    <w:p w14:paraId="7CC0DE11">
      <w:pPr>
        <w:rPr>
          <w:rFonts w:hint="eastAsia" w:ascii="黑体" w:hAnsi="黑体" w:eastAsia="黑体" w:cs="黑体"/>
        </w:rPr>
      </w:pPr>
      <w:r>
        <w:rPr>
          <w:rFonts w:hint="eastAsia" w:ascii="黑体" w:hAnsi="黑体" w:eastAsia="黑体" w:cs="黑体"/>
        </w:rPr>
        <w:t xml:space="preserve">CCS </w:t>
      </w:r>
    </w:p>
    <w:p w14:paraId="0E142B57">
      <w:pPr>
        <w:pStyle w:val="13"/>
        <w:framePr w:w="0" w:hRule="auto" w:hSpace="0" w:vSpace="0" w:wrap="auto" w:vAnchor="margin" w:hAnchor="text" w:xAlign="left" w:yAlign="inline"/>
        <w:ind w:right="628"/>
        <w:rPr>
          <w:b w:val="0"/>
          <w:w w:val="130"/>
          <w:szCs w:val="20"/>
        </w:rPr>
      </w:pPr>
      <w:r>
        <w:rPr>
          <w:rFonts w:hint="eastAsia" w:eastAsia="黑体"/>
          <w:b w:val="0"/>
          <w:spacing w:val="57"/>
          <w:sz w:val="52"/>
          <w:szCs w:val="52"/>
        </w:rPr>
        <w:t xml:space="preserve">              </w:t>
      </w:r>
      <w:r>
        <w:rPr>
          <w:b w:val="0"/>
          <w:w w:val="130"/>
          <w:szCs w:val="20"/>
        </w:rPr>
        <w:t>NY</w:t>
      </w:r>
    </w:p>
    <w:p w14:paraId="36CF5124">
      <w:pPr>
        <w:autoSpaceDE w:val="0"/>
        <w:autoSpaceDN w:val="0"/>
        <w:adjustRightInd w:val="0"/>
        <w:jc w:val="center"/>
        <w:rPr>
          <w:rFonts w:eastAsia="黑体"/>
          <w:spacing w:val="100"/>
          <w:kern w:val="0"/>
          <w:sz w:val="44"/>
          <w:szCs w:val="44"/>
        </w:rPr>
      </w:pPr>
      <w:r>
        <w:rPr>
          <w:rFonts w:eastAsia="黑体"/>
          <w:spacing w:val="57"/>
          <w:kern w:val="0"/>
          <w:sz w:val="56"/>
          <w:szCs w:val="56"/>
        </w:rPr>
        <w:t>中华人民共和国农业行业标准</w:t>
      </w:r>
    </w:p>
    <w:p w14:paraId="4A68B62F">
      <w:pPr>
        <w:pStyle w:val="14"/>
        <w:framePr w:w="0" w:hRule="auto" w:hSpace="0" w:wrap="auto" w:vAnchor="margin" w:hAnchor="text" w:xAlign="left" w:yAlign="inline"/>
        <w:widowControl w:val="0"/>
        <w:kinsoku w:val="0"/>
        <w:overflowPunct w:val="0"/>
        <w:autoSpaceDE w:val="0"/>
        <w:autoSpaceDN w:val="0"/>
        <w:adjustRightInd w:val="0"/>
        <w:ind w:right="554"/>
        <w:textAlignment w:val="center"/>
        <w:rPr>
          <w:rFonts w:ascii="Times New Roman"/>
          <w:szCs w:val="20"/>
        </w:rPr>
      </w:pPr>
      <w:r>
        <w:rPr>
          <w:rFonts w:hint="eastAsia" w:hAnsi="黑体" w:cs="黑体"/>
          <w:szCs w:val="20"/>
        </w:rPr>
        <w:t>NY/T  XXXX-202X</w:t>
      </w:r>
    </w:p>
    <w:p w14:paraId="2E21F654">
      <w:pPr>
        <w:spacing w:line="380" w:lineRule="exact"/>
        <w:rPr>
          <w:b/>
          <w:sz w:val="32"/>
          <w:szCs w:val="32"/>
        </w:rPr>
      </w:pPr>
      <w:r>
        <w:rPr>
          <w:b/>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80010</wp:posOffset>
                </wp:positionV>
                <wp:extent cx="6012180" cy="19050"/>
                <wp:effectExtent l="0" t="4445" r="7620" b="5080"/>
                <wp:wrapNone/>
                <wp:docPr id="3" name="直接连接符 3"/>
                <wp:cNvGraphicFramePr/>
                <a:graphic xmlns:a="http://schemas.openxmlformats.org/drawingml/2006/main">
                  <a:graphicData uri="http://schemas.microsoft.com/office/word/2010/wordprocessingShape">
                    <wps:wsp>
                      <wps:cNvCnPr/>
                      <wps:spPr>
                        <a:xfrm flipV="1">
                          <a:off x="0" y="0"/>
                          <a:ext cx="6012180" cy="1905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0pt;margin-top:6.3pt;height:1.5pt;width:473.4pt;z-index:251660288;mso-width-relative:page;mso-height-relative:page;" filled="f" stroked="t" coordsize="21600,21600" o:gfxdata="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41goBNQAAAAGAQAADwAAAAAAAAABACAAAAAiAAAAZHJzL2Rvd25yZXYueG1sUEsB&#10;AhQAFAAAAAgAh07iQO0Jh8L5AQAA5gMAAA4AAAAAAAAAAQAgAAAAIwEAAGRycy9lMm9Eb2MueG1s&#10;UEsFBgAAAAAGAAYAWQEAAI4FAAAAAA==&#10;">
                <v:fill on="f" focussize="0,0"/>
                <v:stroke color="#000000" joinstyle="round"/>
                <v:imagedata o:title=""/>
                <o:lock v:ext="edit" aspectratio="f"/>
              </v:line>
            </w:pict>
          </mc:Fallback>
        </mc:AlternateContent>
      </w:r>
    </w:p>
    <w:p w14:paraId="67F3B267">
      <w:pPr>
        <w:spacing w:line="380" w:lineRule="exact"/>
        <w:rPr>
          <w:b/>
          <w:sz w:val="44"/>
          <w:szCs w:val="44"/>
        </w:rPr>
      </w:pPr>
    </w:p>
    <w:p w14:paraId="0B101AF9">
      <w:pPr>
        <w:adjustRightInd w:val="0"/>
        <w:snapToGrid w:val="0"/>
        <w:spacing w:line="360" w:lineRule="auto"/>
        <w:jc w:val="center"/>
        <w:outlineLvl w:val="0"/>
        <w:rPr>
          <w:rFonts w:hint="eastAsia" w:hAnsi="黑体" w:eastAsia="黑体"/>
          <w:sz w:val="48"/>
          <w:szCs w:val="48"/>
        </w:rPr>
      </w:pPr>
      <w:r>
        <w:rPr>
          <w:rFonts w:hint="eastAsia" w:hAnsi="黑体" w:eastAsia="黑体"/>
          <w:sz w:val="48"/>
          <w:szCs w:val="48"/>
        </w:rPr>
        <w:t>作物野生近缘植物种质资源价值评估</w:t>
      </w:r>
    </w:p>
    <w:p w14:paraId="03E7781C">
      <w:pPr>
        <w:adjustRightInd w:val="0"/>
        <w:snapToGrid w:val="0"/>
        <w:spacing w:line="360" w:lineRule="auto"/>
        <w:jc w:val="center"/>
        <w:outlineLvl w:val="0"/>
        <w:rPr>
          <w:rFonts w:hint="eastAsia" w:hAnsi="黑体" w:eastAsia="黑体"/>
          <w:sz w:val="48"/>
          <w:szCs w:val="48"/>
        </w:rPr>
      </w:pPr>
      <w:r>
        <w:rPr>
          <w:rFonts w:hint="eastAsia" w:hAnsi="黑体" w:eastAsia="黑体"/>
          <w:sz w:val="48"/>
          <w:szCs w:val="48"/>
        </w:rPr>
        <w:t>和保护等级评定</w:t>
      </w:r>
    </w:p>
    <w:p w14:paraId="61F77FBE">
      <w:pPr>
        <w:spacing w:line="380" w:lineRule="exact"/>
        <w:jc w:val="center"/>
        <w:outlineLvl w:val="0"/>
        <w:rPr>
          <w:sz w:val="24"/>
        </w:rPr>
      </w:pPr>
    </w:p>
    <w:p w14:paraId="6EEC975A">
      <w:pPr>
        <w:adjustRightInd w:val="0"/>
        <w:snapToGrid w:val="0"/>
        <w:spacing w:line="500" w:lineRule="exact"/>
        <w:ind w:left="720" w:hanging="720" w:hangingChars="200"/>
        <w:jc w:val="center"/>
        <w:outlineLvl w:val="0"/>
        <w:rPr>
          <w:rFonts w:eastAsia="黑体"/>
          <w:sz w:val="36"/>
          <w:szCs w:val="36"/>
        </w:rPr>
      </w:pPr>
      <w:r>
        <w:rPr>
          <w:rFonts w:eastAsia="黑体"/>
          <w:sz w:val="36"/>
          <w:szCs w:val="36"/>
        </w:rPr>
        <w:t>V</w:t>
      </w:r>
      <w:r>
        <w:rPr>
          <w:rFonts w:eastAsia="黑体"/>
          <w:sz w:val="36"/>
          <w:szCs w:val="36"/>
        </w:rPr>
        <w:t xml:space="preserve">aluation and conservation </w:t>
      </w:r>
      <w:r>
        <w:rPr>
          <w:rFonts w:eastAsia="黑体"/>
          <w:sz w:val="36"/>
          <w:szCs w:val="36"/>
        </w:rPr>
        <w:t xml:space="preserve">class </w:t>
      </w:r>
      <w:r>
        <w:rPr>
          <w:rFonts w:eastAsia="黑体"/>
          <w:sz w:val="36"/>
          <w:szCs w:val="36"/>
        </w:rPr>
        <w:t>assessment of crop wild relative</w:t>
      </w:r>
      <w:r>
        <w:rPr>
          <w:rFonts w:eastAsia="黑体"/>
          <w:sz w:val="36"/>
          <w:szCs w:val="36"/>
        </w:rPr>
        <w:t xml:space="preserve"> germplasm resources</w:t>
      </w:r>
    </w:p>
    <w:p w14:paraId="05775727">
      <w:pPr>
        <w:spacing w:line="380" w:lineRule="exact"/>
        <w:outlineLvl w:val="0"/>
        <w:rPr>
          <w:sz w:val="24"/>
        </w:rPr>
      </w:pPr>
    </w:p>
    <w:p w14:paraId="4E572598">
      <w:pPr>
        <w:spacing w:line="380" w:lineRule="exact"/>
        <w:jc w:val="center"/>
        <w:outlineLvl w:val="0"/>
        <w:rPr>
          <w:rFonts w:eastAsia="黑体"/>
          <w:b/>
          <w:bCs/>
          <w:sz w:val="32"/>
          <w:szCs w:val="32"/>
        </w:rPr>
      </w:pPr>
      <w:bookmarkStart w:id="0" w:name="_Toc20663828"/>
      <w:r>
        <w:rPr>
          <w:rFonts w:hint="eastAsia" w:eastAsia="黑体"/>
          <w:sz w:val="32"/>
          <w:szCs w:val="32"/>
        </w:rPr>
        <w:t>（征求意见稿）</w:t>
      </w:r>
      <w:bookmarkEnd w:id="0"/>
    </w:p>
    <w:p w14:paraId="004A1B6E">
      <w:pPr>
        <w:spacing w:line="380" w:lineRule="exact"/>
        <w:outlineLvl w:val="0"/>
        <w:rPr>
          <w:b/>
          <w:sz w:val="24"/>
        </w:rPr>
      </w:pPr>
    </w:p>
    <w:p w14:paraId="360AEAF5">
      <w:pPr>
        <w:spacing w:line="380" w:lineRule="exact"/>
        <w:outlineLvl w:val="0"/>
        <w:rPr>
          <w:b/>
          <w:sz w:val="24"/>
        </w:rPr>
      </w:pPr>
    </w:p>
    <w:p w14:paraId="5BE481FC">
      <w:pPr>
        <w:spacing w:line="380" w:lineRule="exact"/>
        <w:outlineLvl w:val="0"/>
        <w:rPr>
          <w:b/>
          <w:sz w:val="24"/>
        </w:rPr>
      </w:pPr>
    </w:p>
    <w:p w14:paraId="685B859F">
      <w:pPr>
        <w:spacing w:line="380" w:lineRule="exact"/>
        <w:outlineLvl w:val="0"/>
        <w:rPr>
          <w:b/>
          <w:sz w:val="24"/>
        </w:rPr>
      </w:pPr>
    </w:p>
    <w:p w14:paraId="1A22263E">
      <w:pPr>
        <w:spacing w:line="380" w:lineRule="exact"/>
        <w:outlineLvl w:val="0"/>
        <w:rPr>
          <w:b/>
          <w:sz w:val="24"/>
        </w:rPr>
      </w:pPr>
    </w:p>
    <w:p w14:paraId="2B21C735">
      <w:pPr>
        <w:spacing w:line="380" w:lineRule="exact"/>
        <w:outlineLvl w:val="0"/>
        <w:rPr>
          <w:b/>
          <w:sz w:val="24"/>
        </w:rPr>
      </w:pPr>
    </w:p>
    <w:p w14:paraId="49E3F5F3">
      <w:pPr>
        <w:spacing w:line="380" w:lineRule="exact"/>
        <w:outlineLvl w:val="0"/>
        <w:rPr>
          <w:b/>
          <w:sz w:val="24"/>
        </w:rPr>
      </w:pPr>
    </w:p>
    <w:p w14:paraId="495F3FDF">
      <w:pPr>
        <w:spacing w:line="380" w:lineRule="exact"/>
        <w:jc w:val="center"/>
        <w:outlineLvl w:val="0"/>
        <w:rPr>
          <w:rFonts w:hint="eastAsia" w:ascii="黑体" w:hAnsi="黑体" w:eastAsia="黑体" w:cs="黑体"/>
          <w:b/>
          <w:sz w:val="28"/>
          <w:szCs w:val="28"/>
        </w:rPr>
      </w:pPr>
      <w:bookmarkStart w:id="1" w:name="_Toc20663829"/>
      <w:r>
        <w:rPr>
          <w:rFonts w:hint="eastAsia" w:ascii="黑体" w:hAnsi="黑体" w:eastAsia="黑体" w:cs="黑体"/>
          <w:kern w:val="0"/>
          <w:sz w:val="28"/>
          <w:szCs w:val="28"/>
        </w:rPr>
        <w:t>XXXX -XX-XX 发布                              XXXX -XX-XX 实施</w:t>
      </w:r>
      <w:bookmarkEnd w:id="1"/>
    </w:p>
    <w:p w14:paraId="66222A9F">
      <w:pPr>
        <w:spacing w:line="380" w:lineRule="exact"/>
        <w:outlineLvl w:val="0"/>
        <w:rPr>
          <w:b/>
          <w:sz w:val="24"/>
        </w:rPr>
      </w:pPr>
      <w:r>
        <w:rPr>
          <w:b/>
          <w:sz w:val="32"/>
          <w:szCs w:val="3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84455</wp:posOffset>
                </wp:positionV>
                <wp:extent cx="540004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4000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top:6.65pt;height:0pt;width:425.2pt;mso-position-horizontal:center;mso-position-horizontal-relative:margin;z-index:251661312;mso-width-relative:page;mso-height-relative:page;" filled="f" stroked="t" coordsize="21600,21600" o:gfxdata="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EZUWPT&#10;AAAABgEAAA8AAAAAAAAAAQAgAAAAIgAAAGRycy9kb3ducmV2LnhtbFBLAQIUABQAAAAIAIdO4kC+&#10;9ufa7AEAANgDAAAOAAAAAAAAAAEAIAAAACIBAABkcnMvZTJvRG9jLnhtbFBLBQYAAAAABgAGAFkB&#10;AACABQAAAAA=&#10;">
                <v:fill on="f" focussize="0,0"/>
                <v:stroke color="#000000" joinstyle="round"/>
                <v:imagedata o:title=""/>
                <o:lock v:ext="edit" aspectratio="f"/>
              </v:line>
            </w:pict>
          </mc:Fallback>
        </mc:AlternateContent>
      </w:r>
    </w:p>
    <w:p w14:paraId="47CA0315">
      <w:pPr>
        <w:widowControl/>
        <w:jc w:val="center"/>
        <w:rPr>
          <w:rFonts w:eastAsia="黑体"/>
          <w:spacing w:val="20"/>
          <w:w w:val="135"/>
          <w:kern w:val="0"/>
          <w:sz w:val="28"/>
          <w:szCs w:val="20"/>
        </w:rPr>
        <w:sectPr>
          <w:footerReference r:id="rId4" w:type="first"/>
          <w:footerReference r:id="rId3" w:type="default"/>
          <w:pgSz w:w="11906" w:h="16838"/>
          <w:pgMar w:top="1440" w:right="1080" w:bottom="1440" w:left="1080" w:header="1418" w:footer="964" w:gutter="0"/>
          <w:pgNumType w:fmt="numberInDash" w:start="0"/>
          <w:cols w:space="720" w:num="1"/>
          <w:formProt w:val="0"/>
          <w:titlePg/>
          <w:docGrid w:type="lines" w:linePitch="312" w:charSpace="0"/>
        </w:sectPr>
      </w:pPr>
      <w:r>
        <w:rPr>
          <w:rFonts w:eastAsia="黑体"/>
          <w:spacing w:val="20"/>
          <w:w w:val="135"/>
          <w:kern w:val="0"/>
          <w:sz w:val="28"/>
          <w:szCs w:val="28"/>
        </w:rPr>
        <w:t>中华人民共和国农业</w:t>
      </w:r>
      <w:r>
        <w:rPr>
          <w:rFonts w:hint="eastAsia" w:eastAsia="黑体"/>
          <w:spacing w:val="20"/>
          <w:w w:val="135"/>
          <w:kern w:val="0"/>
          <w:sz w:val="28"/>
          <w:szCs w:val="28"/>
        </w:rPr>
        <w:t>农村</w:t>
      </w:r>
      <w:r>
        <w:rPr>
          <w:rFonts w:eastAsia="黑体"/>
          <w:spacing w:val="20"/>
          <w:w w:val="135"/>
          <w:kern w:val="0"/>
          <w:sz w:val="28"/>
          <w:szCs w:val="28"/>
        </w:rPr>
        <w:t>部</w:t>
      </w:r>
      <w:r>
        <w:rPr>
          <w:rFonts w:hint="eastAsia" w:eastAsia="黑体"/>
          <w:spacing w:val="20"/>
          <w:w w:val="135"/>
          <w:kern w:val="0"/>
          <w:sz w:val="28"/>
          <w:szCs w:val="28"/>
        </w:rPr>
        <w:t xml:space="preserve"> </w:t>
      </w:r>
      <w:r>
        <w:rPr>
          <w:rFonts w:eastAsia="黑体"/>
          <w:spacing w:val="20"/>
          <w:w w:val="135"/>
          <w:kern w:val="0"/>
          <w:sz w:val="28"/>
          <w:szCs w:val="20"/>
        </w:rPr>
        <w:t>发布</w:t>
      </w:r>
    </w:p>
    <w:p w14:paraId="2BE516FE">
      <w:pPr>
        <w:rPr>
          <w:rFonts w:eastAsia="黑体"/>
          <w:sz w:val="28"/>
          <w:szCs w:val="20"/>
        </w:rPr>
        <w:sectPr>
          <w:footerReference r:id="rId5" w:type="default"/>
          <w:type w:val="continuous"/>
          <w:pgSz w:w="11906" w:h="16838"/>
          <w:pgMar w:top="1440" w:right="1080" w:bottom="1440" w:left="1080" w:header="1418" w:footer="964" w:gutter="0"/>
          <w:pgNumType w:fmt="numberInDash"/>
          <w:cols w:space="720" w:num="1"/>
          <w:formProt w:val="0"/>
          <w:docGrid w:type="lines" w:linePitch="312" w:charSpace="0"/>
        </w:sectPr>
      </w:pPr>
    </w:p>
    <w:p w14:paraId="0EAFEA5D">
      <w:pPr>
        <w:pStyle w:val="15"/>
        <w:adjustRightInd w:val="0"/>
        <w:snapToGrid w:val="0"/>
        <w:spacing w:before="156" w:beforeLines="50" w:after="0" w:line="400" w:lineRule="exact"/>
      </w:pPr>
      <w:r>
        <w:rPr>
          <w:rFonts w:hint="eastAsia"/>
        </w:rPr>
        <w:t>前</w:t>
      </w:r>
      <w:bookmarkStart w:id="2" w:name="BKQY"/>
      <w:r>
        <w:rPr>
          <w:rFonts w:hint="eastAsia"/>
        </w:rPr>
        <w:t xml:space="preserve"> 言</w:t>
      </w:r>
      <w:bookmarkEnd w:id="2"/>
    </w:p>
    <w:p w14:paraId="40023AA5">
      <w:pPr>
        <w:pStyle w:val="16"/>
        <w:rPr>
          <w:color w:val="000000"/>
        </w:rPr>
      </w:pPr>
    </w:p>
    <w:p w14:paraId="0DBEAE55">
      <w:pPr>
        <w:pStyle w:val="16"/>
        <w:rPr>
          <w:color w:val="000000"/>
        </w:rPr>
      </w:pPr>
      <w:r>
        <w:rPr>
          <w:rFonts w:hint="eastAsia"/>
          <w:color w:val="000000"/>
        </w:rPr>
        <w:t>本文件按照GB/T 1.1-2020《标准化工作导则  第1部分：标准化文件的结构和起草规则》的规定起草。</w:t>
      </w:r>
    </w:p>
    <w:p w14:paraId="267C2499">
      <w:pPr>
        <w:pStyle w:val="16"/>
        <w:rPr>
          <w:color w:val="000000"/>
        </w:rPr>
      </w:pPr>
      <w:r>
        <w:rPr>
          <w:rFonts w:hint="eastAsia"/>
          <w:color w:val="000000"/>
        </w:rPr>
        <w:t>请注意本文件的某些内容可能涉及专利。本文件的发布机构不承担识别专利的责任。</w:t>
      </w:r>
    </w:p>
    <w:p w14:paraId="0394D91A">
      <w:pPr>
        <w:pStyle w:val="16"/>
        <w:rPr>
          <w:color w:val="000000"/>
        </w:rPr>
      </w:pPr>
      <w:r>
        <w:rPr>
          <w:rFonts w:hint="eastAsia"/>
          <w:color w:val="000000"/>
        </w:rPr>
        <w:t>本文件由农业农村部科学技术司提出。</w:t>
      </w:r>
    </w:p>
    <w:p w14:paraId="005973EB">
      <w:pPr>
        <w:pStyle w:val="16"/>
        <w:rPr>
          <w:color w:val="000000"/>
        </w:rPr>
      </w:pPr>
      <w:r>
        <w:rPr>
          <w:rFonts w:hint="eastAsia"/>
          <w:color w:val="000000"/>
        </w:rPr>
        <w:t>本文件由农业农村部农业资源环境标准化技术委员会归口。</w:t>
      </w:r>
    </w:p>
    <w:p w14:paraId="02C0BE10">
      <w:pPr>
        <w:pStyle w:val="16"/>
        <w:rPr>
          <w:color w:val="000000"/>
        </w:rPr>
      </w:pPr>
      <w:r>
        <w:rPr>
          <w:rFonts w:hint="eastAsia"/>
          <w:color w:val="000000"/>
        </w:rPr>
        <w:t>本标准起草单位：中国科学院植物研究所、中国农业科学院作物研究所。</w:t>
      </w:r>
    </w:p>
    <w:p w14:paraId="37482E6D">
      <w:pPr>
        <w:pStyle w:val="16"/>
        <w:rPr>
          <w:color w:val="000000"/>
        </w:rPr>
      </w:pPr>
      <w:r>
        <w:rPr>
          <w:rFonts w:hint="eastAsia"/>
          <w:color w:val="000000"/>
        </w:rPr>
        <w:t>本标准主要起草人：葛颂、孙海芹、张富民、徐超、郑晓明、杨庆文。</w:t>
      </w:r>
    </w:p>
    <w:p w14:paraId="6729DFCE">
      <w:pPr>
        <w:pStyle w:val="17"/>
        <w:adjustRightInd w:val="0"/>
        <w:snapToGrid w:val="0"/>
        <w:spacing w:before="156" w:beforeLines="50" w:after="0" w:line="400" w:lineRule="exact"/>
      </w:pPr>
      <w:r>
        <w:rPr>
          <w:rFonts w:hint="eastAsia"/>
        </w:rPr>
        <w:t>作物野生近缘植物种质资源价值评估和保护等级评定</w:t>
      </w:r>
    </w:p>
    <w:p w14:paraId="4C7BC20B">
      <w:pPr>
        <w:pStyle w:val="18"/>
        <w:numPr>
          <w:ilvl w:val="0"/>
          <w:numId w:val="0"/>
        </w:numPr>
        <w:adjustRightInd w:val="0"/>
        <w:snapToGrid w:val="0"/>
        <w:spacing w:before="156" w:beforeLines="50" w:after="0" w:afterLines="0" w:line="400" w:lineRule="exact"/>
        <w:rPr>
          <w:rFonts w:hint="eastAsia" w:hAnsi="黑体"/>
          <w:sz w:val="24"/>
          <w:szCs w:val="24"/>
        </w:rPr>
      </w:pPr>
      <w:r>
        <w:rPr>
          <w:rFonts w:hint="eastAsia" w:hAnsi="黑体"/>
          <w:sz w:val="24"/>
          <w:szCs w:val="24"/>
        </w:rPr>
        <w:t xml:space="preserve">1 </w:t>
      </w:r>
      <w:r>
        <w:rPr>
          <w:rFonts w:hAnsi="黑体"/>
          <w:sz w:val="24"/>
          <w:szCs w:val="24"/>
        </w:rPr>
        <w:t>范围</w:t>
      </w:r>
    </w:p>
    <w:p w14:paraId="42D00287">
      <w:pPr>
        <w:pStyle w:val="16"/>
        <w:adjustRightInd w:val="0"/>
        <w:snapToGrid w:val="0"/>
        <w:spacing w:before="156" w:beforeLines="50" w:line="400" w:lineRule="exact"/>
        <w:ind w:firstLine="480"/>
        <w:rPr>
          <w:rFonts w:ascii="Times New Roman"/>
          <w:sz w:val="24"/>
          <w:szCs w:val="24"/>
        </w:rPr>
      </w:pPr>
      <w:r>
        <w:rPr>
          <w:rFonts w:ascii="Times New Roman"/>
          <w:sz w:val="24"/>
          <w:szCs w:val="24"/>
        </w:rPr>
        <w:t>本文件确立了作物野生近缘</w:t>
      </w:r>
      <w:r>
        <w:rPr>
          <w:rFonts w:hint="eastAsia" w:ascii="Times New Roman"/>
          <w:sz w:val="24"/>
          <w:szCs w:val="24"/>
        </w:rPr>
        <w:t>植物</w:t>
      </w:r>
      <w:r>
        <w:rPr>
          <w:rFonts w:ascii="Times New Roman"/>
          <w:sz w:val="24"/>
          <w:szCs w:val="24"/>
        </w:rPr>
        <w:t>种质资源</w:t>
      </w:r>
      <w:r>
        <w:rPr>
          <w:rFonts w:hint="eastAsia" w:ascii="Times New Roman"/>
          <w:sz w:val="24"/>
          <w:szCs w:val="24"/>
        </w:rPr>
        <w:t>的价值评估和</w:t>
      </w:r>
      <w:r>
        <w:rPr>
          <w:rFonts w:ascii="Times New Roman"/>
          <w:sz w:val="24"/>
          <w:szCs w:val="24"/>
        </w:rPr>
        <w:t>保护等级评</w:t>
      </w:r>
      <w:r>
        <w:rPr>
          <w:rFonts w:hint="eastAsia" w:ascii="Times New Roman"/>
          <w:sz w:val="24"/>
          <w:szCs w:val="24"/>
        </w:rPr>
        <w:t>定，涉及评</w:t>
      </w:r>
      <w:r>
        <w:rPr>
          <w:rFonts w:ascii="Times New Roman"/>
          <w:sz w:val="24"/>
          <w:szCs w:val="24"/>
        </w:rPr>
        <w:t>估</w:t>
      </w:r>
      <w:r>
        <w:rPr>
          <w:rFonts w:hint="eastAsia" w:ascii="Times New Roman"/>
          <w:sz w:val="24"/>
          <w:szCs w:val="24"/>
        </w:rPr>
        <w:t>和评定</w:t>
      </w:r>
      <w:r>
        <w:rPr>
          <w:rFonts w:ascii="Times New Roman"/>
          <w:sz w:val="24"/>
          <w:szCs w:val="24"/>
        </w:rPr>
        <w:t>的目的</w:t>
      </w:r>
      <w:r>
        <w:rPr>
          <w:rFonts w:hint="eastAsia" w:ascii="Times New Roman"/>
          <w:sz w:val="24"/>
          <w:szCs w:val="24"/>
        </w:rPr>
        <w:t>、</w:t>
      </w:r>
      <w:r>
        <w:rPr>
          <w:rFonts w:ascii="Times New Roman"/>
          <w:sz w:val="24"/>
          <w:szCs w:val="24"/>
        </w:rPr>
        <w:t>基本原则</w:t>
      </w:r>
      <w:r>
        <w:rPr>
          <w:rFonts w:hint="eastAsia" w:ascii="Times New Roman"/>
          <w:sz w:val="24"/>
          <w:szCs w:val="24"/>
        </w:rPr>
        <w:t>、</w:t>
      </w:r>
      <w:r>
        <w:rPr>
          <w:rFonts w:ascii="Times New Roman"/>
          <w:sz w:val="24"/>
          <w:szCs w:val="24"/>
        </w:rPr>
        <w:t>内容</w:t>
      </w:r>
      <w:r>
        <w:rPr>
          <w:rFonts w:hint="eastAsia" w:ascii="Times New Roman"/>
          <w:sz w:val="24"/>
          <w:szCs w:val="24"/>
        </w:rPr>
        <w:t>、</w:t>
      </w:r>
      <w:r>
        <w:rPr>
          <w:rFonts w:ascii="Times New Roman"/>
          <w:sz w:val="24"/>
          <w:szCs w:val="24"/>
        </w:rPr>
        <w:t>方法</w:t>
      </w:r>
      <w:r>
        <w:rPr>
          <w:rFonts w:hint="eastAsia" w:ascii="Times New Roman"/>
          <w:sz w:val="24"/>
          <w:szCs w:val="24"/>
        </w:rPr>
        <w:t>和</w:t>
      </w:r>
      <w:r>
        <w:rPr>
          <w:rFonts w:ascii="Times New Roman"/>
          <w:sz w:val="24"/>
          <w:szCs w:val="24"/>
        </w:rPr>
        <w:t>程序等。</w:t>
      </w:r>
    </w:p>
    <w:p w14:paraId="40FDC96A">
      <w:pPr>
        <w:pStyle w:val="16"/>
        <w:adjustRightInd w:val="0"/>
        <w:snapToGrid w:val="0"/>
        <w:spacing w:before="156" w:beforeLines="50" w:line="400" w:lineRule="exact"/>
        <w:ind w:firstLine="480"/>
        <w:rPr>
          <w:rFonts w:ascii="Times New Roman"/>
          <w:sz w:val="24"/>
          <w:szCs w:val="24"/>
        </w:rPr>
      </w:pPr>
      <w:r>
        <w:rPr>
          <w:rFonts w:ascii="Times New Roman"/>
          <w:sz w:val="24"/>
          <w:szCs w:val="24"/>
        </w:rPr>
        <w:t>本文件适用于作物野生近缘</w:t>
      </w:r>
      <w:r>
        <w:rPr>
          <w:rFonts w:hint="eastAsia" w:ascii="Times New Roman"/>
          <w:sz w:val="24"/>
          <w:szCs w:val="24"/>
        </w:rPr>
        <w:t>植物</w:t>
      </w:r>
      <w:r>
        <w:rPr>
          <w:rFonts w:ascii="Times New Roman"/>
          <w:sz w:val="24"/>
          <w:szCs w:val="24"/>
        </w:rPr>
        <w:t>种质资源的</w:t>
      </w:r>
      <w:r>
        <w:rPr>
          <w:rFonts w:hint="eastAsia" w:ascii="Times New Roman"/>
          <w:sz w:val="24"/>
          <w:szCs w:val="24"/>
        </w:rPr>
        <w:t>价值</w:t>
      </w:r>
      <w:r>
        <w:rPr>
          <w:rFonts w:ascii="Times New Roman"/>
          <w:sz w:val="24"/>
          <w:szCs w:val="24"/>
        </w:rPr>
        <w:t>评估</w:t>
      </w:r>
      <w:r>
        <w:rPr>
          <w:rFonts w:hint="eastAsia" w:ascii="Times New Roman"/>
          <w:sz w:val="24"/>
          <w:szCs w:val="24"/>
        </w:rPr>
        <w:t>和等级评定</w:t>
      </w:r>
      <w:r>
        <w:rPr>
          <w:rFonts w:ascii="Times New Roman"/>
          <w:sz w:val="24"/>
          <w:szCs w:val="24"/>
        </w:rPr>
        <w:t>。</w:t>
      </w:r>
    </w:p>
    <w:p w14:paraId="6324AF36">
      <w:pPr>
        <w:pStyle w:val="18"/>
        <w:numPr>
          <w:ilvl w:val="0"/>
          <w:numId w:val="0"/>
        </w:numPr>
        <w:adjustRightInd w:val="0"/>
        <w:snapToGrid w:val="0"/>
        <w:spacing w:before="156" w:beforeLines="50" w:after="0" w:afterLines="0" w:line="400" w:lineRule="exact"/>
        <w:rPr>
          <w:rFonts w:hint="eastAsia" w:hAnsi="黑体"/>
          <w:sz w:val="24"/>
          <w:szCs w:val="24"/>
        </w:rPr>
      </w:pPr>
      <w:r>
        <w:rPr>
          <w:rFonts w:hint="eastAsia" w:hAnsi="黑体"/>
          <w:sz w:val="24"/>
          <w:szCs w:val="24"/>
        </w:rPr>
        <w:t xml:space="preserve">2 </w:t>
      </w:r>
      <w:r>
        <w:rPr>
          <w:rFonts w:hAnsi="黑体"/>
          <w:sz w:val="24"/>
          <w:szCs w:val="24"/>
        </w:rPr>
        <w:t>规范性引用文件</w:t>
      </w:r>
    </w:p>
    <w:p w14:paraId="1162A44E">
      <w:pPr>
        <w:pStyle w:val="16"/>
        <w:adjustRightInd w:val="0"/>
        <w:snapToGrid w:val="0"/>
        <w:spacing w:before="156" w:beforeLines="50" w:line="400" w:lineRule="exact"/>
        <w:ind w:firstLine="480"/>
        <w:rPr>
          <w:rFonts w:ascii="Times New Roman"/>
          <w:sz w:val="24"/>
          <w:szCs w:val="24"/>
        </w:rPr>
      </w:pPr>
      <w:r>
        <w:rPr>
          <w:rFonts w:ascii="Times New Roman"/>
          <w:sz w:val="24"/>
          <w:szCs w:val="24"/>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6B56010">
      <w:pPr>
        <w:pStyle w:val="16"/>
        <w:adjustRightInd w:val="0"/>
        <w:snapToGrid w:val="0"/>
        <w:spacing w:before="156" w:beforeLines="50" w:line="400" w:lineRule="exact"/>
        <w:ind w:firstLine="480"/>
        <w:rPr>
          <w:rFonts w:ascii="Times New Roman"/>
          <w:sz w:val="24"/>
          <w:szCs w:val="24"/>
        </w:rPr>
      </w:pPr>
      <w:r>
        <w:rPr>
          <w:rFonts w:ascii="Times New Roman"/>
          <w:sz w:val="24"/>
          <w:szCs w:val="24"/>
        </w:rPr>
        <w:t>HJ 626 生物遗传资源等级划分标准</w:t>
      </w:r>
    </w:p>
    <w:p w14:paraId="3733110B">
      <w:pPr>
        <w:pStyle w:val="16"/>
        <w:adjustRightInd w:val="0"/>
        <w:snapToGrid w:val="0"/>
        <w:spacing w:before="156" w:beforeLines="50" w:line="400" w:lineRule="exact"/>
        <w:ind w:firstLine="480"/>
        <w:rPr>
          <w:rFonts w:ascii="Times New Roman"/>
          <w:sz w:val="24"/>
          <w:szCs w:val="24"/>
        </w:rPr>
      </w:pPr>
      <w:r>
        <w:rPr>
          <w:rFonts w:ascii="Times New Roman"/>
          <w:sz w:val="24"/>
          <w:szCs w:val="24"/>
        </w:rPr>
        <w:t>LY/T1683 中国野生植物受威胁等级划分标准</w:t>
      </w:r>
    </w:p>
    <w:p w14:paraId="26A94A16">
      <w:pPr>
        <w:pStyle w:val="18"/>
        <w:numPr>
          <w:ilvl w:val="0"/>
          <w:numId w:val="0"/>
        </w:numPr>
        <w:adjustRightInd w:val="0"/>
        <w:snapToGrid w:val="0"/>
        <w:spacing w:before="156" w:beforeLines="50" w:after="0" w:afterLines="0" w:line="400" w:lineRule="exact"/>
        <w:rPr>
          <w:rFonts w:hint="eastAsia" w:hAnsi="黑体"/>
          <w:sz w:val="24"/>
          <w:szCs w:val="24"/>
        </w:rPr>
      </w:pPr>
      <w:r>
        <w:rPr>
          <w:rFonts w:hAnsi="黑体"/>
          <w:sz w:val="24"/>
          <w:szCs w:val="24"/>
        </w:rPr>
        <w:t>3 术语和定义</w:t>
      </w:r>
    </w:p>
    <w:p w14:paraId="478BEFDB">
      <w:pPr>
        <w:pStyle w:val="16"/>
        <w:adjustRightInd w:val="0"/>
        <w:snapToGrid w:val="0"/>
        <w:spacing w:before="156" w:beforeLines="50" w:line="400" w:lineRule="exact"/>
        <w:ind w:firstLine="480"/>
        <w:rPr>
          <w:rFonts w:ascii="Times New Roman"/>
          <w:sz w:val="24"/>
          <w:szCs w:val="24"/>
        </w:rPr>
      </w:pPr>
      <w:r>
        <w:rPr>
          <w:rFonts w:ascii="Times New Roman"/>
          <w:sz w:val="24"/>
          <w:szCs w:val="24"/>
        </w:rPr>
        <w:t>下列术语和定义适用于本文件。</w:t>
      </w:r>
    </w:p>
    <w:p w14:paraId="5E7D716F">
      <w:pPr>
        <w:pStyle w:val="16"/>
        <w:adjustRightInd w:val="0"/>
        <w:snapToGrid w:val="0"/>
        <w:spacing w:before="156" w:beforeLines="50" w:line="400" w:lineRule="exact"/>
        <w:ind w:firstLine="0" w:firstLineChars="0"/>
        <w:rPr>
          <w:rFonts w:ascii="Times New Roman" w:eastAsia="黑体"/>
          <w:sz w:val="24"/>
          <w:szCs w:val="24"/>
        </w:rPr>
      </w:pPr>
      <w:r>
        <w:rPr>
          <w:rFonts w:ascii="Times New Roman" w:eastAsia="黑体"/>
          <w:sz w:val="24"/>
          <w:szCs w:val="24"/>
        </w:rPr>
        <w:t>3.1 作物</w:t>
      </w:r>
      <w:r>
        <w:rPr>
          <w:rFonts w:hint="eastAsia" w:ascii="Times New Roman" w:eastAsia="黑体"/>
          <w:sz w:val="24"/>
          <w:szCs w:val="24"/>
        </w:rPr>
        <w:t xml:space="preserve"> </w:t>
      </w:r>
      <w:r>
        <w:rPr>
          <w:rFonts w:ascii="Times New Roman" w:eastAsia="黑体"/>
          <w:sz w:val="24"/>
          <w:szCs w:val="24"/>
        </w:rPr>
        <w:t>crop</w:t>
      </w:r>
    </w:p>
    <w:p w14:paraId="0D75971A">
      <w:pPr>
        <w:pStyle w:val="16"/>
        <w:adjustRightInd w:val="0"/>
        <w:snapToGrid w:val="0"/>
        <w:spacing w:before="156" w:beforeLines="50" w:line="400" w:lineRule="exact"/>
        <w:ind w:firstLineChars="0"/>
        <w:rPr>
          <w:rFonts w:ascii="Times New Roman"/>
          <w:sz w:val="24"/>
          <w:szCs w:val="24"/>
        </w:rPr>
      </w:pPr>
      <w:r>
        <w:rPr>
          <w:rFonts w:ascii="Times New Roman"/>
          <w:sz w:val="24"/>
          <w:szCs w:val="24"/>
        </w:rPr>
        <w:t>经人类长期驯化形成和遗传改良形成的具有经济价值的栽培植物。根据用途不同，可分为粮食作物、经济作物、园艺作物、药用作物等；根据利用状况不同，可分为主要作物、小宗作物等。</w:t>
      </w:r>
    </w:p>
    <w:p w14:paraId="733289DF">
      <w:pPr>
        <w:pStyle w:val="16"/>
        <w:adjustRightInd w:val="0"/>
        <w:snapToGrid w:val="0"/>
        <w:spacing w:before="156" w:beforeLines="50" w:line="400" w:lineRule="exact"/>
        <w:ind w:firstLine="0" w:firstLineChars="0"/>
        <w:rPr>
          <w:rFonts w:ascii="Times New Roman" w:eastAsia="黑体"/>
          <w:sz w:val="24"/>
          <w:szCs w:val="24"/>
        </w:rPr>
      </w:pPr>
      <w:r>
        <w:rPr>
          <w:rFonts w:ascii="Times New Roman" w:eastAsia="黑体"/>
          <w:sz w:val="24"/>
          <w:szCs w:val="24"/>
        </w:rPr>
        <w:t>3.2 作物野生近缘植物</w:t>
      </w:r>
      <w:r>
        <w:rPr>
          <w:rFonts w:hint="eastAsia" w:ascii="Times New Roman" w:eastAsia="黑体"/>
          <w:sz w:val="24"/>
          <w:szCs w:val="24"/>
        </w:rPr>
        <w:t xml:space="preserve"> </w:t>
      </w:r>
      <w:r>
        <w:rPr>
          <w:rFonts w:ascii="Times New Roman" w:eastAsia="黑体"/>
          <w:sz w:val="24"/>
          <w:szCs w:val="24"/>
        </w:rPr>
        <w:t>crop wild relative，CWR</w:t>
      </w:r>
    </w:p>
    <w:p w14:paraId="74E03083">
      <w:pPr>
        <w:pStyle w:val="16"/>
        <w:adjustRightInd w:val="0"/>
        <w:snapToGrid w:val="0"/>
        <w:spacing w:before="156" w:beforeLines="50" w:line="400" w:lineRule="exact"/>
        <w:ind w:firstLine="480"/>
        <w:rPr>
          <w:rFonts w:ascii="Times New Roman"/>
          <w:sz w:val="24"/>
          <w:szCs w:val="24"/>
        </w:rPr>
      </w:pPr>
      <w:r>
        <w:rPr>
          <w:rFonts w:ascii="Times New Roman"/>
          <w:sz w:val="24"/>
          <w:szCs w:val="24"/>
        </w:rPr>
        <w:t>与作物有亲缘关系的野生植物，往往是对作物基因组有贡献的野生类群，一般指与作物同为一个属或族的野生类群。</w:t>
      </w:r>
    </w:p>
    <w:p w14:paraId="57B1FF35">
      <w:pPr>
        <w:pStyle w:val="16"/>
        <w:adjustRightInd w:val="0"/>
        <w:snapToGrid w:val="0"/>
        <w:spacing w:before="156" w:beforeLines="50" w:line="400" w:lineRule="exact"/>
        <w:ind w:firstLine="0" w:firstLineChars="0"/>
        <w:rPr>
          <w:rFonts w:ascii="Times New Roman" w:eastAsia="黑体"/>
          <w:sz w:val="24"/>
          <w:szCs w:val="24"/>
        </w:rPr>
      </w:pPr>
      <w:r>
        <w:rPr>
          <w:rFonts w:ascii="Times New Roman" w:eastAsia="黑体"/>
          <w:sz w:val="24"/>
          <w:szCs w:val="24"/>
        </w:rPr>
        <w:t>3.3 类群</w:t>
      </w:r>
      <w:r>
        <w:rPr>
          <w:rFonts w:hint="eastAsia" w:ascii="Times New Roman" w:eastAsia="黑体"/>
          <w:sz w:val="24"/>
          <w:szCs w:val="24"/>
        </w:rPr>
        <w:t xml:space="preserve"> </w:t>
      </w:r>
      <w:r>
        <w:rPr>
          <w:rFonts w:ascii="Times New Roman" w:eastAsia="黑体"/>
          <w:sz w:val="24"/>
          <w:szCs w:val="24"/>
        </w:rPr>
        <w:t>taxon</w:t>
      </w:r>
      <w:r>
        <w:rPr>
          <w:rFonts w:hint="eastAsia" w:ascii="Times New Roman" w:eastAsia="黑体"/>
          <w:sz w:val="24"/>
          <w:szCs w:val="24"/>
        </w:rPr>
        <w:t>（</w:t>
      </w:r>
      <w:r>
        <w:rPr>
          <w:rFonts w:ascii="Times New Roman" w:eastAsia="黑体"/>
          <w:sz w:val="24"/>
          <w:szCs w:val="24"/>
        </w:rPr>
        <w:t>复数taxa）</w:t>
      </w:r>
    </w:p>
    <w:p w14:paraId="62988A90">
      <w:pPr>
        <w:pStyle w:val="16"/>
        <w:adjustRightInd w:val="0"/>
        <w:snapToGrid w:val="0"/>
        <w:spacing w:before="156" w:beforeLines="50" w:line="400" w:lineRule="exact"/>
        <w:ind w:firstLine="480"/>
        <w:rPr>
          <w:rFonts w:ascii="Times New Roman"/>
          <w:sz w:val="24"/>
          <w:szCs w:val="24"/>
        </w:rPr>
      </w:pPr>
      <w:r>
        <w:rPr>
          <w:rFonts w:ascii="Times New Roman"/>
          <w:sz w:val="24"/>
          <w:szCs w:val="24"/>
        </w:rPr>
        <w:t>分类学中的操作单位，是有特定名称和特征、处于某个分类等级的分类单元，如一个具体的变种、亚种、种、属等。</w:t>
      </w:r>
    </w:p>
    <w:p w14:paraId="1108AF40">
      <w:pPr>
        <w:pStyle w:val="16"/>
        <w:adjustRightInd w:val="0"/>
        <w:snapToGrid w:val="0"/>
        <w:spacing w:before="156" w:beforeLines="50" w:line="400" w:lineRule="exact"/>
        <w:ind w:firstLine="0" w:firstLineChars="0"/>
        <w:rPr>
          <w:rFonts w:ascii="Times New Roman" w:eastAsia="黑体"/>
          <w:sz w:val="24"/>
          <w:szCs w:val="24"/>
        </w:rPr>
      </w:pPr>
      <w:r>
        <w:rPr>
          <w:rFonts w:ascii="Times New Roman" w:eastAsia="黑体"/>
          <w:sz w:val="24"/>
          <w:szCs w:val="24"/>
        </w:rPr>
        <w:t>3.4 种质资源</w:t>
      </w:r>
      <w:r>
        <w:rPr>
          <w:rFonts w:hint="eastAsia" w:ascii="Times New Roman" w:eastAsia="黑体"/>
          <w:sz w:val="24"/>
          <w:szCs w:val="24"/>
        </w:rPr>
        <w:t xml:space="preserve"> </w:t>
      </w:r>
      <w:r>
        <w:rPr>
          <w:rFonts w:ascii="Times New Roman" w:eastAsia="黑体"/>
          <w:sz w:val="24"/>
          <w:szCs w:val="24"/>
        </w:rPr>
        <w:t>germplasm resources</w:t>
      </w:r>
    </w:p>
    <w:p w14:paraId="1537E42C">
      <w:pPr>
        <w:pStyle w:val="16"/>
        <w:adjustRightInd w:val="0"/>
        <w:snapToGrid w:val="0"/>
        <w:spacing w:before="156" w:beforeLines="50" w:line="400" w:lineRule="exact"/>
        <w:ind w:firstLine="480"/>
        <w:rPr>
          <w:rFonts w:ascii="Times New Roman"/>
          <w:sz w:val="24"/>
          <w:szCs w:val="24"/>
        </w:rPr>
      </w:pPr>
      <w:r>
        <w:rPr>
          <w:rFonts w:ascii="Times New Roman"/>
          <w:sz w:val="24"/>
          <w:szCs w:val="24"/>
        </w:rPr>
        <w:t>植物、动物、微生物或其他任何含有遗传物质的生物材料，是保障国家粮食安全和国民营养健康的战略性资源。作物种质资源包括野生近缘</w:t>
      </w:r>
      <w:r>
        <w:rPr>
          <w:rFonts w:hint="eastAsia" w:ascii="Times New Roman"/>
          <w:sz w:val="24"/>
          <w:szCs w:val="24"/>
        </w:rPr>
        <w:t>植物</w:t>
      </w:r>
      <w:r>
        <w:rPr>
          <w:rFonts w:ascii="Times New Roman"/>
          <w:sz w:val="24"/>
          <w:szCs w:val="24"/>
        </w:rPr>
        <w:t>、地方品种、育成品种、品系和特殊遗传材料。</w:t>
      </w:r>
    </w:p>
    <w:p w14:paraId="1C392F1F">
      <w:pPr>
        <w:pStyle w:val="16"/>
        <w:adjustRightInd w:val="0"/>
        <w:snapToGrid w:val="0"/>
        <w:spacing w:before="156" w:beforeLines="50" w:line="400" w:lineRule="exact"/>
        <w:ind w:firstLine="0" w:firstLineChars="0"/>
        <w:rPr>
          <w:rFonts w:ascii="Times New Roman" w:eastAsia="黑体"/>
          <w:sz w:val="24"/>
          <w:szCs w:val="24"/>
        </w:rPr>
      </w:pPr>
      <w:r>
        <w:rPr>
          <w:rFonts w:ascii="Times New Roman" w:eastAsia="黑体"/>
          <w:sz w:val="24"/>
          <w:szCs w:val="24"/>
        </w:rPr>
        <w:t>3.5 遗传多样性</w:t>
      </w:r>
      <w:r>
        <w:rPr>
          <w:rFonts w:hint="eastAsia" w:ascii="Times New Roman" w:eastAsia="黑体"/>
          <w:sz w:val="24"/>
          <w:szCs w:val="24"/>
        </w:rPr>
        <w:t xml:space="preserve"> </w:t>
      </w:r>
      <w:r>
        <w:rPr>
          <w:rFonts w:ascii="Times New Roman" w:eastAsia="黑体"/>
          <w:sz w:val="24"/>
          <w:szCs w:val="24"/>
        </w:rPr>
        <w:t>genetic diversity</w:t>
      </w:r>
    </w:p>
    <w:p w14:paraId="58D18882">
      <w:pPr>
        <w:pStyle w:val="16"/>
        <w:adjustRightInd w:val="0"/>
        <w:snapToGrid w:val="0"/>
        <w:spacing w:before="156" w:beforeLines="50" w:line="400" w:lineRule="exact"/>
        <w:ind w:firstLine="480"/>
        <w:rPr>
          <w:rFonts w:ascii="Times New Roman"/>
          <w:sz w:val="24"/>
          <w:szCs w:val="24"/>
        </w:rPr>
      </w:pPr>
      <w:r>
        <w:rPr>
          <w:rFonts w:ascii="Times New Roman"/>
          <w:sz w:val="24"/>
          <w:szCs w:val="24"/>
        </w:rPr>
        <w:t>某一分类单元（种、亚种、变种）或居群内遗传成分及其组合的总和。</w:t>
      </w:r>
    </w:p>
    <w:p w14:paraId="796ED1AB">
      <w:pPr>
        <w:pStyle w:val="16"/>
        <w:adjustRightInd w:val="0"/>
        <w:snapToGrid w:val="0"/>
        <w:spacing w:before="156" w:beforeLines="50" w:line="400" w:lineRule="exact"/>
        <w:ind w:firstLine="0" w:firstLineChars="0"/>
        <w:rPr>
          <w:rFonts w:ascii="Times New Roman" w:eastAsia="黑体"/>
          <w:sz w:val="24"/>
          <w:szCs w:val="24"/>
        </w:rPr>
      </w:pPr>
      <w:r>
        <w:rPr>
          <w:rFonts w:ascii="Times New Roman" w:eastAsia="黑体"/>
          <w:sz w:val="24"/>
          <w:szCs w:val="24"/>
        </w:rPr>
        <w:t>3.6 遗传标记</w:t>
      </w:r>
      <w:r>
        <w:rPr>
          <w:rFonts w:hint="eastAsia" w:ascii="Times New Roman" w:eastAsia="黑体"/>
          <w:sz w:val="24"/>
          <w:szCs w:val="24"/>
        </w:rPr>
        <w:t xml:space="preserve"> </w:t>
      </w:r>
      <w:r>
        <w:rPr>
          <w:rFonts w:ascii="Times New Roman" w:eastAsia="黑体"/>
          <w:sz w:val="24"/>
          <w:szCs w:val="24"/>
        </w:rPr>
        <w:t>genetic marker</w:t>
      </w:r>
    </w:p>
    <w:p w14:paraId="2B6E8349">
      <w:pPr>
        <w:pStyle w:val="16"/>
        <w:adjustRightInd w:val="0"/>
        <w:snapToGrid w:val="0"/>
        <w:spacing w:before="156" w:beforeLines="50" w:line="400" w:lineRule="exact"/>
        <w:ind w:firstLine="480"/>
        <w:rPr>
          <w:rFonts w:ascii="Times New Roman"/>
          <w:sz w:val="24"/>
          <w:szCs w:val="24"/>
        </w:rPr>
      </w:pPr>
      <w:r>
        <w:rPr>
          <w:rFonts w:ascii="Times New Roman"/>
          <w:sz w:val="24"/>
          <w:szCs w:val="24"/>
        </w:rPr>
        <w:t>能够用以区别生物个体或居群及其特定基因型，并能稳定遗传的物质标志。一般包括形态标记、细胞学标记、同工酶标记和分子标记。</w:t>
      </w:r>
    </w:p>
    <w:p w14:paraId="49AF4C3A">
      <w:pPr>
        <w:pStyle w:val="16"/>
        <w:adjustRightInd w:val="0"/>
        <w:snapToGrid w:val="0"/>
        <w:spacing w:before="156" w:beforeLines="50" w:line="400" w:lineRule="exact"/>
        <w:ind w:firstLine="0" w:firstLineChars="0"/>
        <w:rPr>
          <w:rFonts w:ascii="Times New Roman" w:eastAsia="黑体"/>
          <w:sz w:val="24"/>
          <w:szCs w:val="24"/>
        </w:rPr>
      </w:pPr>
      <w:r>
        <w:rPr>
          <w:rFonts w:ascii="Times New Roman" w:eastAsia="黑体"/>
          <w:sz w:val="24"/>
          <w:szCs w:val="24"/>
        </w:rPr>
        <w:t>3.7 居群和居群大小</w:t>
      </w:r>
      <w:r>
        <w:rPr>
          <w:rFonts w:hint="eastAsia" w:ascii="Times New Roman" w:eastAsia="黑体"/>
          <w:sz w:val="24"/>
          <w:szCs w:val="24"/>
        </w:rPr>
        <w:t xml:space="preserve"> </w:t>
      </w:r>
      <w:r>
        <w:rPr>
          <w:rFonts w:ascii="Times New Roman" w:eastAsia="黑体"/>
          <w:sz w:val="24"/>
          <w:szCs w:val="24"/>
        </w:rPr>
        <w:t>population and population size</w:t>
      </w:r>
    </w:p>
    <w:p w14:paraId="650C3C90">
      <w:pPr>
        <w:pStyle w:val="16"/>
        <w:adjustRightInd w:val="0"/>
        <w:snapToGrid w:val="0"/>
        <w:spacing w:before="156" w:beforeLines="50" w:line="400" w:lineRule="exact"/>
        <w:ind w:firstLine="480"/>
        <w:rPr>
          <w:rFonts w:ascii="Times New Roman"/>
          <w:sz w:val="24"/>
          <w:szCs w:val="24"/>
        </w:rPr>
      </w:pPr>
      <w:r>
        <w:rPr>
          <w:rFonts w:ascii="Times New Roman"/>
          <w:sz w:val="24"/>
          <w:szCs w:val="24"/>
        </w:rPr>
        <w:t>居群指在一定空间范围内某一类群（种、亚种、变种）所有个体的集合。在自然界，物种由居群组成，而居群则由个体组成。居群是一个相对概念，“一定空间范围内”可以是一个山头、一块湿地、一片森林等自然区域内所有个体的集合，也可以是一个样方、一个行政区等人为区域内所有个体的集合。在实际工作中，可将“分布点”作为“居群”</w:t>
      </w:r>
      <w:r>
        <w:rPr>
          <w:rFonts w:hint="eastAsia" w:ascii="Times New Roman"/>
          <w:sz w:val="24"/>
          <w:szCs w:val="24"/>
        </w:rPr>
        <w:t>进行</w:t>
      </w:r>
      <w:r>
        <w:rPr>
          <w:rFonts w:ascii="Times New Roman"/>
          <w:sz w:val="24"/>
          <w:szCs w:val="24"/>
        </w:rPr>
        <w:t>操作。</w:t>
      </w:r>
    </w:p>
    <w:p w14:paraId="217C44F2">
      <w:pPr>
        <w:pStyle w:val="16"/>
        <w:adjustRightInd w:val="0"/>
        <w:snapToGrid w:val="0"/>
        <w:spacing w:before="156" w:beforeLines="50" w:line="400" w:lineRule="exact"/>
        <w:ind w:firstLine="480"/>
        <w:rPr>
          <w:rFonts w:ascii="Times New Roman"/>
          <w:sz w:val="24"/>
          <w:szCs w:val="24"/>
        </w:rPr>
      </w:pPr>
      <w:r>
        <w:rPr>
          <w:rFonts w:ascii="Times New Roman"/>
          <w:sz w:val="24"/>
          <w:szCs w:val="24"/>
        </w:rPr>
        <w:t>居群大小指居群中个体的数量。</w:t>
      </w:r>
    </w:p>
    <w:p w14:paraId="376DA938">
      <w:pPr>
        <w:pStyle w:val="16"/>
        <w:adjustRightInd w:val="0"/>
        <w:snapToGrid w:val="0"/>
        <w:spacing w:before="156" w:beforeLines="50" w:line="400" w:lineRule="exact"/>
        <w:ind w:firstLine="0" w:firstLineChars="0"/>
        <w:rPr>
          <w:rFonts w:ascii="Times New Roman" w:eastAsia="黑体"/>
          <w:sz w:val="24"/>
          <w:szCs w:val="24"/>
        </w:rPr>
      </w:pPr>
      <w:r>
        <w:rPr>
          <w:rFonts w:ascii="Times New Roman" w:eastAsia="黑体"/>
          <w:sz w:val="24"/>
          <w:szCs w:val="24"/>
        </w:rPr>
        <w:t>3.8 生境</w:t>
      </w:r>
      <w:r>
        <w:rPr>
          <w:rFonts w:hint="eastAsia" w:ascii="Times New Roman" w:eastAsia="黑体"/>
          <w:sz w:val="24"/>
          <w:szCs w:val="24"/>
        </w:rPr>
        <w:t xml:space="preserve"> </w:t>
      </w:r>
      <w:r>
        <w:rPr>
          <w:rFonts w:ascii="Times New Roman" w:eastAsia="黑体"/>
          <w:sz w:val="24"/>
          <w:szCs w:val="24"/>
        </w:rPr>
        <w:t>habitat</w:t>
      </w:r>
    </w:p>
    <w:p w14:paraId="050190C1">
      <w:pPr>
        <w:pStyle w:val="16"/>
        <w:adjustRightInd w:val="0"/>
        <w:snapToGrid w:val="0"/>
        <w:spacing w:before="156" w:beforeLines="50" w:line="400" w:lineRule="exact"/>
        <w:ind w:firstLine="480"/>
        <w:rPr>
          <w:rFonts w:ascii="Times New Roman"/>
          <w:sz w:val="24"/>
          <w:szCs w:val="24"/>
        </w:rPr>
      </w:pPr>
      <w:r>
        <w:rPr>
          <w:rFonts w:ascii="Times New Roman"/>
          <w:sz w:val="24"/>
          <w:szCs w:val="24"/>
        </w:rPr>
        <w:t>某一物种或某一居群生存区域内各种环境因素的状况。在该区域内生物与环境之间存在各种相互作用，并保持平衡。</w:t>
      </w:r>
    </w:p>
    <w:p w14:paraId="281AF390">
      <w:pPr>
        <w:pStyle w:val="16"/>
        <w:adjustRightInd w:val="0"/>
        <w:snapToGrid w:val="0"/>
        <w:spacing w:before="156" w:beforeLines="50" w:line="400" w:lineRule="exact"/>
        <w:ind w:firstLine="0" w:firstLineChars="0"/>
        <w:rPr>
          <w:rFonts w:ascii="Times New Roman" w:eastAsia="黑体"/>
          <w:sz w:val="24"/>
          <w:szCs w:val="24"/>
        </w:rPr>
      </w:pPr>
      <w:r>
        <w:rPr>
          <w:rFonts w:ascii="Times New Roman" w:eastAsia="黑体"/>
          <w:sz w:val="24"/>
          <w:szCs w:val="24"/>
        </w:rPr>
        <w:t>3.9 保护</w:t>
      </w:r>
      <w:r>
        <w:rPr>
          <w:rFonts w:hint="eastAsia" w:ascii="Times New Roman" w:eastAsia="黑体"/>
          <w:sz w:val="24"/>
          <w:szCs w:val="24"/>
        </w:rPr>
        <w:t xml:space="preserve"> </w:t>
      </w:r>
      <w:r>
        <w:rPr>
          <w:rFonts w:ascii="Times New Roman" w:eastAsia="黑体"/>
          <w:sz w:val="24"/>
          <w:szCs w:val="24"/>
        </w:rPr>
        <w:t>conservation</w:t>
      </w:r>
    </w:p>
    <w:p w14:paraId="2CFE9EAD">
      <w:pPr>
        <w:pStyle w:val="16"/>
        <w:adjustRightInd w:val="0"/>
        <w:snapToGrid w:val="0"/>
        <w:spacing w:before="156" w:beforeLines="50" w:line="400" w:lineRule="exact"/>
        <w:ind w:firstLineChars="0"/>
        <w:rPr>
          <w:rFonts w:ascii="Times New Roman"/>
          <w:sz w:val="24"/>
          <w:szCs w:val="24"/>
        </w:rPr>
      </w:pPr>
      <w:r>
        <w:rPr>
          <w:rFonts w:ascii="Times New Roman"/>
          <w:sz w:val="24"/>
          <w:szCs w:val="24"/>
        </w:rPr>
        <w:t>人类通过对种质资源及其多样性的管理活动，使其能给当代人最大的持久利益，同时保持它的进化潜力</w:t>
      </w:r>
      <w:r>
        <w:rPr>
          <w:rFonts w:hint="eastAsia" w:ascii="Times New Roman"/>
          <w:sz w:val="24"/>
          <w:szCs w:val="24"/>
          <w:lang w:eastAsia="zh-CN"/>
        </w:rPr>
        <w:t>以</w:t>
      </w:r>
      <w:r>
        <w:rPr>
          <w:rFonts w:ascii="Times New Roman"/>
          <w:sz w:val="24"/>
          <w:szCs w:val="24"/>
        </w:rPr>
        <w:t>满足后人的需要和愿望；</w:t>
      </w:r>
    </w:p>
    <w:p w14:paraId="3F1A11A3">
      <w:pPr>
        <w:pStyle w:val="16"/>
        <w:adjustRightInd w:val="0"/>
        <w:snapToGrid w:val="0"/>
        <w:spacing w:before="156" w:beforeLines="50" w:line="400" w:lineRule="exact"/>
        <w:ind w:firstLine="0" w:firstLineChars="0"/>
        <w:rPr>
          <w:rFonts w:ascii="Times New Roman"/>
          <w:sz w:val="24"/>
          <w:szCs w:val="24"/>
        </w:rPr>
      </w:pPr>
      <w:r>
        <w:rPr>
          <w:rFonts w:hint="eastAsia" w:ascii="Times New Roman" w:eastAsia="黑体"/>
          <w:sz w:val="24"/>
          <w:szCs w:val="24"/>
        </w:rPr>
        <w:t xml:space="preserve">3.10 </w:t>
      </w:r>
      <w:r>
        <w:rPr>
          <w:rFonts w:ascii="Times New Roman" w:eastAsia="黑体"/>
          <w:sz w:val="24"/>
          <w:szCs w:val="24"/>
        </w:rPr>
        <w:t>保存</w:t>
      </w:r>
      <w:r>
        <w:rPr>
          <w:rFonts w:hint="eastAsia" w:ascii="Times New Roman" w:eastAsia="黑体"/>
          <w:sz w:val="24"/>
          <w:szCs w:val="24"/>
        </w:rPr>
        <w:t xml:space="preserve"> preservation</w:t>
      </w:r>
    </w:p>
    <w:p w14:paraId="66237C4B">
      <w:pPr>
        <w:pStyle w:val="16"/>
        <w:adjustRightInd w:val="0"/>
        <w:snapToGrid w:val="0"/>
        <w:spacing w:before="156" w:beforeLines="50" w:line="400" w:lineRule="exact"/>
        <w:ind w:firstLine="480"/>
        <w:rPr>
          <w:rFonts w:ascii="Times New Roman"/>
          <w:sz w:val="24"/>
          <w:szCs w:val="24"/>
        </w:rPr>
      </w:pPr>
      <w:r>
        <w:rPr>
          <w:rFonts w:ascii="Times New Roman"/>
          <w:sz w:val="24"/>
          <w:szCs w:val="24"/>
        </w:rPr>
        <w:t>通过一定的技术措施，使种质繁殖体的生命力得到延长和遗传完整性得到维持的过程。</w:t>
      </w:r>
    </w:p>
    <w:p w14:paraId="7A644087">
      <w:pPr>
        <w:pStyle w:val="16"/>
        <w:adjustRightInd w:val="0"/>
        <w:snapToGrid w:val="0"/>
        <w:spacing w:before="156" w:beforeLines="50" w:line="400" w:lineRule="exact"/>
        <w:ind w:firstLine="0" w:firstLineChars="0"/>
        <w:rPr>
          <w:rFonts w:ascii="Times New Roman" w:eastAsia="黑体"/>
          <w:sz w:val="24"/>
          <w:szCs w:val="24"/>
        </w:rPr>
      </w:pPr>
      <w:r>
        <w:rPr>
          <w:rFonts w:ascii="Times New Roman" w:eastAsia="黑体"/>
          <w:sz w:val="24"/>
          <w:szCs w:val="24"/>
        </w:rPr>
        <w:t>3.1</w:t>
      </w:r>
      <w:r>
        <w:rPr>
          <w:rFonts w:hint="eastAsia" w:ascii="Times New Roman" w:eastAsia="黑体"/>
          <w:sz w:val="24"/>
          <w:szCs w:val="24"/>
        </w:rPr>
        <w:t>1</w:t>
      </w:r>
      <w:r>
        <w:rPr>
          <w:rFonts w:ascii="Times New Roman" w:eastAsia="黑体"/>
          <w:sz w:val="24"/>
          <w:szCs w:val="24"/>
        </w:rPr>
        <w:t xml:space="preserve"> </w:t>
      </w:r>
      <w:r>
        <w:rPr>
          <w:rFonts w:hint="eastAsia" w:ascii="Times New Roman" w:eastAsia="黑体"/>
          <w:sz w:val="24"/>
          <w:szCs w:val="24"/>
        </w:rPr>
        <w:t>资源价值</w:t>
      </w:r>
      <w:r>
        <w:rPr>
          <w:rFonts w:ascii="Times New Roman" w:eastAsia="黑体"/>
          <w:sz w:val="24"/>
          <w:szCs w:val="24"/>
        </w:rPr>
        <w:t>指数</w:t>
      </w:r>
      <w:r>
        <w:rPr>
          <w:rFonts w:hint="eastAsia" w:ascii="Times New Roman" w:eastAsia="黑体"/>
          <w:sz w:val="24"/>
          <w:szCs w:val="24"/>
        </w:rPr>
        <w:t xml:space="preserve"> </w:t>
      </w:r>
      <w:r>
        <w:rPr>
          <w:rFonts w:ascii="Times New Roman" w:eastAsia="黑体"/>
          <w:sz w:val="24"/>
          <w:szCs w:val="24"/>
        </w:rPr>
        <w:t xml:space="preserve">index of </w:t>
      </w:r>
      <w:r>
        <w:rPr>
          <w:rFonts w:hint="eastAsia" w:ascii="Times New Roman" w:eastAsia="黑体"/>
          <w:sz w:val="24"/>
          <w:szCs w:val="24"/>
        </w:rPr>
        <w:t>germplasm value</w:t>
      </w:r>
      <w:r>
        <w:rPr>
          <w:rFonts w:ascii="Times New Roman" w:eastAsia="黑体"/>
          <w:sz w:val="24"/>
          <w:szCs w:val="24"/>
        </w:rPr>
        <w:t>, I</w:t>
      </w:r>
      <w:r>
        <w:rPr>
          <w:rFonts w:hint="eastAsia" w:ascii="Times New Roman" w:eastAsia="黑体"/>
          <w:sz w:val="24"/>
          <w:szCs w:val="24"/>
        </w:rPr>
        <w:t xml:space="preserve">GV </w:t>
      </w:r>
    </w:p>
    <w:p w14:paraId="730C81D6">
      <w:pPr>
        <w:pStyle w:val="16"/>
        <w:adjustRightInd w:val="0"/>
        <w:snapToGrid w:val="0"/>
        <w:spacing w:before="156" w:beforeLines="50" w:line="400" w:lineRule="exact"/>
        <w:ind w:firstLine="720" w:firstLineChars="300"/>
        <w:rPr>
          <w:rFonts w:ascii="Times New Roman"/>
          <w:sz w:val="24"/>
          <w:szCs w:val="24"/>
        </w:rPr>
      </w:pPr>
      <w:r>
        <w:rPr>
          <w:rFonts w:hint="eastAsia" w:ascii="Times New Roman"/>
          <w:sz w:val="24"/>
          <w:szCs w:val="24"/>
        </w:rPr>
        <w:t>资源价值</w:t>
      </w:r>
      <w:r>
        <w:rPr>
          <w:rFonts w:ascii="Times New Roman"/>
          <w:sz w:val="24"/>
          <w:szCs w:val="24"/>
        </w:rPr>
        <w:t>指数是度量种质资源在作物遗传改良和品种选育中</w:t>
      </w:r>
      <w:r>
        <w:rPr>
          <w:rFonts w:hint="eastAsia" w:ascii="Times New Roman"/>
          <w:sz w:val="24"/>
          <w:szCs w:val="24"/>
        </w:rPr>
        <w:t>价值高低</w:t>
      </w:r>
      <w:r>
        <w:rPr>
          <w:rFonts w:ascii="Times New Roman"/>
          <w:sz w:val="24"/>
          <w:szCs w:val="24"/>
        </w:rPr>
        <w:t>的指标，依据特定的指标体系而得到的评分。</w:t>
      </w:r>
    </w:p>
    <w:p w14:paraId="41DDE641">
      <w:pPr>
        <w:pStyle w:val="16"/>
        <w:adjustRightInd w:val="0"/>
        <w:snapToGrid w:val="0"/>
        <w:spacing w:before="156" w:beforeLines="50" w:line="400" w:lineRule="exact"/>
        <w:ind w:firstLine="0" w:firstLineChars="0"/>
        <w:rPr>
          <w:rFonts w:ascii="Times New Roman" w:eastAsia="黑体"/>
          <w:sz w:val="24"/>
          <w:szCs w:val="24"/>
        </w:rPr>
      </w:pPr>
      <w:r>
        <w:rPr>
          <w:rFonts w:hint="eastAsia" w:ascii="Times New Roman" w:eastAsia="黑体"/>
          <w:sz w:val="24"/>
          <w:szCs w:val="24"/>
        </w:rPr>
        <w:t xml:space="preserve">3.12 </w:t>
      </w:r>
      <w:r>
        <w:rPr>
          <w:rFonts w:ascii="Times New Roman" w:eastAsia="黑体"/>
          <w:sz w:val="24"/>
          <w:szCs w:val="24"/>
        </w:rPr>
        <w:t>保护等级</w:t>
      </w:r>
      <w:r>
        <w:rPr>
          <w:rFonts w:hint="eastAsia" w:ascii="Times New Roman" w:eastAsia="黑体"/>
          <w:sz w:val="24"/>
          <w:szCs w:val="24"/>
        </w:rPr>
        <w:t xml:space="preserve"> </w:t>
      </w:r>
      <w:r>
        <w:rPr>
          <w:rFonts w:ascii="Times New Roman" w:eastAsia="黑体"/>
          <w:sz w:val="24"/>
          <w:szCs w:val="24"/>
        </w:rPr>
        <w:t>category of conservation</w:t>
      </w:r>
    </w:p>
    <w:p w14:paraId="78D71AA9">
      <w:pPr>
        <w:pStyle w:val="16"/>
        <w:adjustRightInd w:val="0"/>
        <w:snapToGrid w:val="0"/>
        <w:spacing w:before="156" w:beforeLines="50" w:line="400" w:lineRule="exact"/>
        <w:ind w:firstLine="480"/>
        <w:rPr>
          <w:rFonts w:ascii="Times New Roman" w:eastAsia="黑体"/>
          <w:sz w:val="24"/>
          <w:szCs w:val="24"/>
        </w:rPr>
      </w:pPr>
      <w:r>
        <w:rPr>
          <w:rFonts w:ascii="Times New Roman"/>
          <w:sz w:val="24"/>
          <w:szCs w:val="24"/>
        </w:rPr>
        <w:t>根据</w:t>
      </w:r>
      <w:r>
        <w:rPr>
          <w:rFonts w:hint="eastAsia" w:ascii="Times New Roman"/>
          <w:sz w:val="24"/>
          <w:szCs w:val="24"/>
        </w:rPr>
        <w:t>资源价值</w:t>
      </w:r>
      <w:r>
        <w:rPr>
          <w:rFonts w:ascii="Times New Roman"/>
          <w:sz w:val="24"/>
          <w:szCs w:val="24"/>
        </w:rPr>
        <w:t>指数对种质资源保护等级的分级，反映种质资源保护的迫切性，</w:t>
      </w:r>
      <w:r>
        <w:rPr>
          <w:rFonts w:hint="eastAsia" w:ascii="Times New Roman"/>
          <w:sz w:val="24"/>
          <w:szCs w:val="24"/>
        </w:rPr>
        <w:t>资源价值</w:t>
      </w:r>
      <w:r>
        <w:rPr>
          <w:rFonts w:ascii="Times New Roman"/>
          <w:sz w:val="24"/>
          <w:szCs w:val="24"/>
        </w:rPr>
        <w:t>指数越高，保护等级越高。</w:t>
      </w:r>
    </w:p>
    <w:p w14:paraId="6F26B76F">
      <w:pPr>
        <w:pStyle w:val="16"/>
        <w:adjustRightInd w:val="0"/>
        <w:snapToGrid w:val="0"/>
        <w:spacing w:before="156" w:beforeLines="50" w:line="400" w:lineRule="exact"/>
        <w:ind w:firstLine="0" w:firstLineChars="0"/>
        <w:outlineLvl w:val="1"/>
        <w:rPr>
          <w:rFonts w:hint="eastAsia" w:ascii="黑体" w:hAnsi="黑体" w:eastAsia="黑体"/>
          <w:sz w:val="24"/>
          <w:szCs w:val="24"/>
        </w:rPr>
      </w:pPr>
      <w:bookmarkStart w:id="3" w:name="_Hlk182412178"/>
      <w:r>
        <w:rPr>
          <w:rFonts w:ascii="黑体" w:hAnsi="黑体" w:eastAsia="黑体"/>
          <w:sz w:val="24"/>
          <w:szCs w:val="24"/>
        </w:rPr>
        <w:t>4 基本原则</w:t>
      </w:r>
    </w:p>
    <w:bookmarkEnd w:id="3"/>
    <w:p w14:paraId="3B5808D9">
      <w:pPr>
        <w:pStyle w:val="16"/>
        <w:adjustRightInd w:val="0"/>
        <w:snapToGrid w:val="0"/>
        <w:spacing w:before="156" w:beforeLines="50" w:line="400" w:lineRule="exact"/>
        <w:ind w:firstLine="0" w:firstLineChars="0"/>
        <w:rPr>
          <w:rFonts w:ascii="Times New Roman" w:eastAsia="黑体"/>
          <w:sz w:val="24"/>
          <w:szCs w:val="24"/>
        </w:rPr>
      </w:pPr>
      <w:r>
        <w:rPr>
          <w:rFonts w:ascii="Times New Roman" w:eastAsia="黑体"/>
          <w:sz w:val="24"/>
          <w:szCs w:val="24"/>
        </w:rPr>
        <w:t>4.1 科学性原则</w:t>
      </w:r>
    </w:p>
    <w:p w14:paraId="3B58397C">
      <w:pPr>
        <w:adjustRightInd w:val="0"/>
        <w:snapToGrid w:val="0"/>
        <w:spacing w:before="156" w:beforeLines="50" w:line="400" w:lineRule="exact"/>
        <w:ind w:firstLine="480" w:firstLineChars="200"/>
        <w:rPr>
          <w:rFonts w:ascii="Times New Roman" w:hAnsi="Times New Roman"/>
          <w:sz w:val="24"/>
          <w:szCs w:val="24"/>
          <w:lang w:val="en-GB"/>
        </w:rPr>
      </w:pPr>
      <w:r>
        <w:rPr>
          <w:rFonts w:hint="eastAsia" w:ascii="Times New Roman" w:hAnsi="Times New Roman"/>
          <w:sz w:val="24"/>
          <w:szCs w:val="24"/>
          <w:lang w:val="en-GB"/>
        </w:rPr>
        <w:t>种质资源价值</w:t>
      </w:r>
      <w:r>
        <w:rPr>
          <w:rFonts w:ascii="Times New Roman" w:hAnsi="Times New Roman"/>
          <w:sz w:val="24"/>
          <w:szCs w:val="24"/>
          <w:lang w:val="en-GB"/>
        </w:rPr>
        <w:t>评估</w:t>
      </w:r>
      <w:r>
        <w:rPr>
          <w:rFonts w:hint="eastAsia" w:ascii="Times New Roman" w:hAnsi="Times New Roman"/>
          <w:sz w:val="24"/>
          <w:szCs w:val="24"/>
          <w:lang w:val="en-GB"/>
        </w:rPr>
        <w:t>和保护等级评定</w:t>
      </w:r>
      <w:r>
        <w:rPr>
          <w:rFonts w:ascii="Times New Roman" w:hAnsi="Times New Roman"/>
          <w:sz w:val="24"/>
          <w:szCs w:val="24"/>
          <w:lang w:val="en-GB"/>
        </w:rPr>
        <w:t>体系的构建应秉持严谨的科学态度，采用科学的方法、基于</w:t>
      </w:r>
      <w:r>
        <w:rPr>
          <w:rFonts w:hint="eastAsia" w:ascii="Times New Roman" w:hAnsi="Times New Roman"/>
          <w:sz w:val="24"/>
          <w:szCs w:val="24"/>
          <w:lang w:val="en-GB" w:eastAsia="zh-CN"/>
        </w:rPr>
        <w:t>翔实</w:t>
      </w:r>
      <w:r>
        <w:rPr>
          <w:rFonts w:ascii="Times New Roman" w:hAnsi="Times New Roman"/>
          <w:sz w:val="24"/>
          <w:szCs w:val="24"/>
          <w:lang w:val="en-GB"/>
        </w:rPr>
        <w:t>数据的基础上进行。在选择</w:t>
      </w:r>
      <w:r>
        <w:rPr>
          <w:rFonts w:hint="eastAsia" w:ascii="Times New Roman" w:hAnsi="Times New Roman"/>
          <w:sz w:val="24"/>
          <w:szCs w:val="24"/>
          <w:lang w:val="en-GB"/>
        </w:rPr>
        <w:t>资源价值</w:t>
      </w:r>
      <w:r>
        <w:rPr>
          <w:rFonts w:ascii="Times New Roman" w:hAnsi="Times New Roman"/>
          <w:sz w:val="24"/>
          <w:szCs w:val="24"/>
          <w:lang w:val="en-GB"/>
        </w:rPr>
        <w:t>评估指标时，要综合考虑作物野生近缘种质资源所共有的生物学、遗传学和生态学等特征，选取</w:t>
      </w:r>
      <w:r>
        <w:rPr>
          <w:rFonts w:hint="eastAsia" w:ascii="Times New Roman" w:hAnsi="Times New Roman"/>
          <w:sz w:val="24"/>
          <w:szCs w:val="24"/>
          <w:lang w:val="en-GB" w:eastAsia="zh-CN"/>
        </w:rPr>
        <w:t>具有代表性</w:t>
      </w:r>
      <w:r>
        <w:rPr>
          <w:rFonts w:ascii="Times New Roman" w:hAnsi="Times New Roman"/>
          <w:sz w:val="24"/>
          <w:szCs w:val="24"/>
          <w:lang w:val="en-GB"/>
        </w:rPr>
        <w:t>和一致性的指标，在便于信息交流和分享的同时，也体现作物野生</w:t>
      </w:r>
      <w:r>
        <w:rPr>
          <w:rFonts w:hint="eastAsia" w:ascii="Times New Roman" w:hAnsi="Times New Roman"/>
          <w:sz w:val="24"/>
          <w:szCs w:val="24"/>
          <w:lang w:val="en-GB"/>
        </w:rPr>
        <w:t>植物</w:t>
      </w:r>
      <w:r>
        <w:rPr>
          <w:rFonts w:ascii="Times New Roman" w:hAnsi="Times New Roman"/>
          <w:sz w:val="24"/>
          <w:szCs w:val="24"/>
          <w:lang w:val="en-GB"/>
        </w:rPr>
        <w:t>近缘种质资源的收集和保护价值。</w:t>
      </w:r>
    </w:p>
    <w:p w14:paraId="42A21CEB">
      <w:pPr>
        <w:pStyle w:val="16"/>
        <w:adjustRightInd w:val="0"/>
        <w:snapToGrid w:val="0"/>
        <w:spacing w:before="156" w:beforeLines="50" w:line="400" w:lineRule="exact"/>
        <w:ind w:firstLine="0" w:firstLineChars="0"/>
        <w:rPr>
          <w:rFonts w:ascii="Times New Roman" w:eastAsia="黑体"/>
          <w:sz w:val="24"/>
          <w:szCs w:val="24"/>
        </w:rPr>
      </w:pPr>
      <w:r>
        <w:rPr>
          <w:rFonts w:ascii="Times New Roman" w:eastAsia="黑体"/>
          <w:sz w:val="24"/>
          <w:szCs w:val="24"/>
        </w:rPr>
        <w:t>4.2 普适性和可操作性原则</w:t>
      </w:r>
    </w:p>
    <w:p w14:paraId="603C392A">
      <w:pPr>
        <w:adjustRightInd w:val="0"/>
        <w:snapToGrid w:val="0"/>
        <w:spacing w:before="156" w:beforeLines="50" w:line="400" w:lineRule="exact"/>
        <w:ind w:firstLine="480" w:firstLineChars="200"/>
        <w:rPr>
          <w:rFonts w:ascii="Times New Roman" w:hAnsi="Times New Roman"/>
          <w:sz w:val="24"/>
          <w:szCs w:val="24"/>
          <w:lang w:val="en-GB"/>
        </w:rPr>
      </w:pPr>
      <w:r>
        <w:rPr>
          <w:rFonts w:ascii="Times New Roman" w:hAnsi="Times New Roman"/>
          <w:sz w:val="24"/>
          <w:szCs w:val="24"/>
          <w:lang w:val="en-GB"/>
        </w:rPr>
        <w:t>由于不同作物野生近缘类群的分类地位（系统）差别很大，所处的稀有程度和受威胁因素多样，</w:t>
      </w:r>
      <w:r>
        <w:rPr>
          <w:rFonts w:hint="eastAsia" w:ascii="Times New Roman" w:hAnsi="Times New Roman"/>
          <w:sz w:val="24"/>
          <w:szCs w:val="24"/>
          <w:lang w:val="en-GB"/>
        </w:rPr>
        <w:t>资源价值</w:t>
      </w:r>
      <w:r>
        <w:rPr>
          <w:rFonts w:ascii="Times New Roman" w:hAnsi="Times New Roman"/>
          <w:sz w:val="24"/>
          <w:szCs w:val="24"/>
          <w:lang w:val="en-GB"/>
        </w:rPr>
        <w:t>评估</w:t>
      </w:r>
      <w:r>
        <w:rPr>
          <w:rFonts w:hint="eastAsia" w:ascii="Times New Roman" w:hAnsi="Times New Roman"/>
          <w:sz w:val="24"/>
          <w:szCs w:val="24"/>
          <w:lang w:val="en-GB"/>
        </w:rPr>
        <w:t>和保护等级评定</w:t>
      </w:r>
      <w:r>
        <w:rPr>
          <w:rFonts w:ascii="Times New Roman" w:hAnsi="Times New Roman"/>
          <w:sz w:val="24"/>
          <w:szCs w:val="24"/>
          <w:lang w:val="en-GB"/>
        </w:rPr>
        <w:t>在尽可能选取多种指标的同时，还要充分考虑评估指标的普适性和可操作性。在获取足够可用的数据和信息的同时，力求评估</w:t>
      </w:r>
      <w:r>
        <w:rPr>
          <w:rFonts w:hint="eastAsia" w:ascii="Times New Roman" w:hAnsi="Times New Roman"/>
          <w:sz w:val="24"/>
          <w:szCs w:val="24"/>
          <w:lang w:val="en-GB"/>
        </w:rPr>
        <w:t>和评定</w:t>
      </w:r>
      <w:r>
        <w:rPr>
          <w:rFonts w:ascii="Times New Roman" w:hAnsi="Times New Roman"/>
          <w:sz w:val="24"/>
          <w:szCs w:val="24"/>
          <w:lang w:val="en-GB"/>
        </w:rPr>
        <w:t>过程准确、简便和具有可操作性。</w:t>
      </w:r>
    </w:p>
    <w:p w14:paraId="0169D947">
      <w:pPr>
        <w:pStyle w:val="16"/>
        <w:adjustRightInd w:val="0"/>
        <w:snapToGrid w:val="0"/>
        <w:spacing w:before="156" w:beforeLines="50" w:line="400" w:lineRule="exact"/>
        <w:ind w:firstLine="0" w:firstLineChars="0"/>
        <w:rPr>
          <w:rFonts w:ascii="Times New Roman" w:eastAsia="黑体"/>
          <w:sz w:val="24"/>
          <w:szCs w:val="24"/>
        </w:rPr>
      </w:pPr>
      <w:r>
        <w:rPr>
          <w:rFonts w:ascii="Times New Roman" w:eastAsia="黑体"/>
          <w:sz w:val="24"/>
          <w:szCs w:val="24"/>
        </w:rPr>
        <w:t>4.3 多尺度和多层次原则</w:t>
      </w:r>
    </w:p>
    <w:p w14:paraId="54C1242D">
      <w:pPr>
        <w:adjustRightInd w:val="0"/>
        <w:snapToGrid w:val="0"/>
        <w:spacing w:before="156" w:beforeLines="50" w:line="400" w:lineRule="exact"/>
        <w:ind w:firstLine="480" w:firstLineChars="200"/>
        <w:rPr>
          <w:rFonts w:ascii="Times New Roman" w:hAnsi="Times New Roman"/>
          <w:sz w:val="24"/>
          <w:szCs w:val="24"/>
          <w:lang w:val="en-GB"/>
        </w:rPr>
      </w:pPr>
      <w:r>
        <w:rPr>
          <w:rFonts w:ascii="Times New Roman" w:hAnsi="Times New Roman"/>
          <w:sz w:val="24"/>
          <w:szCs w:val="24"/>
          <w:lang w:val="en-GB"/>
        </w:rPr>
        <w:t>鉴于作物野生近缘</w:t>
      </w:r>
      <w:r>
        <w:rPr>
          <w:rFonts w:hint="eastAsia" w:ascii="Times New Roman" w:hAnsi="Times New Roman"/>
          <w:sz w:val="24"/>
          <w:szCs w:val="24"/>
          <w:lang w:val="en-GB"/>
        </w:rPr>
        <w:t>植物</w:t>
      </w:r>
      <w:r>
        <w:rPr>
          <w:rFonts w:ascii="Times New Roman" w:hAnsi="Times New Roman"/>
          <w:sz w:val="24"/>
          <w:szCs w:val="24"/>
          <w:lang w:val="en-GB"/>
        </w:rPr>
        <w:t>种质资源的独特性、地理分布格局的复杂性和广泛的种间相互作用，在</w:t>
      </w:r>
      <w:r>
        <w:rPr>
          <w:rFonts w:hint="eastAsia" w:ascii="Times New Roman" w:hAnsi="Times New Roman"/>
          <w:sz w:val="24"/>
          <w:szCs w:val="24"/>
          <w:lang w:val="en-GB"/>
        </w:rPr>
        <w:t>设置资源价值</w:t>
      </w:r>
      <w:r>
        <w:rPr>
          <w:rFonts w:ascii="Times New Roman" w:hAnsi="Times New Roman"/>
          <w:sz w:val="24"/>
          <w:szCs w:val="24"/>
          <w:lang w:val="en-GB"/>
        </w:rPr>
        <w:t>评估原则和赋分标准时，</w:t>
      </w:r>
      <w:r>
        <w:rPr>
          <w:rFonts w:hint="eastAsia" w:ascii="Times New Roman" w:hAnsi="Times New Roman"/>
          <w:sz w:val="24"/>
          <w:szCs w:val="24"/>
          <w:lang w:val="en-GB"/>
        </w:rPr>
        <w:t>应</w:t>
      </w:r>
      <w:r>
        <w:rPr>
          <w:rFonts w:ascii="Times New Roman" w:hAnsi="Times New Roman"/>
          <w:sz w:val="24"/>
          <w:szCs w:val="24"/>
          <w:lang w:val="en-GB"/>
        </w:rPr>
        <w:t>充分考虑不同地理尺度（地区、国家和全球）和不同层次（居群、物种、群落和生态系统）的影响，让评估</w:t>
      </w:r>
      <w:r>
        <w:rPr>
          <w:rFonts w:hint="eastAsia" w:ascii="Times New Roman" w:hAnsi="Times New Roman"/>
          <w:sz w:val="24"/>
          <w:szCs w:val="24"/>
          <w:lang w:val="en-GB"/>
        </w:rPr>
        <w:t>和评定</w:t>
      </w:r>
      <w:r>
        <w:rPr>
          <w:rFonts w:ascii="Times New Roman" w:hAnsi="Times New Roman"/>
          <w:sz w:val="24"/>
          <w:szCs w:val="24"/>
          <w:lang w:val="en-GB"/>
        </w:rPr>
        <w:t>系统更全面和准确。</w:t>
      </w:r>
    </w:p>
    <w:p w14:paraId="1095B2B6">
      <w:pPr>
        <w:pStyle w:val="16"/>
        <w:adjustRightInd w:val="0"/>
        <w:snapToGrid w:val="0"/>
        <w:spacing w:before="156" w:beforeLines="50" w:line="400" w:lineRule="exact"/>
        <w:ind w:firstLine="0" w:firstLineChars="0"/>
        <w:rPr>
          <w:rFonts w:ascii="Times New Roman" w:eastAsia="黑体"/>
          <w:sz w:val="24"/>
          <w:szCs w:val="24"/>
        </w:rPr>
      </w:pPr>
      <w:r>
        <w:rPr>
          <w:rFonts w:ascii="Times New Roman" w:eastAsia="黑体"/>
          <w:sz w:val="24"/>
          <w:szCs w:val="24"/>
        </w:rPr>
        <w:t>4.4 静态与动态相结合原则</w:t>
      </w:r>
    </w:p>
    <w:p w14:paraId="59F59F52">
      <w:pPr>
        <w:adjustRightInd w:val="0"/>
        <w:snapToGrid w:val="0"/>
        <w:spacing w:before="156" w:beforeLines="50" w:line="400" w:lineRule="exact"/>
        <w:ind w:firstLine="480" w:firstLineChars="200"/>
        <w:rPr>
          <w:rFonts w:ascii="Times New Roman" w:eastAsia="黑体"/>
          <w:sz w:val="24"/>
          <w:szCs w:val="24"/>
          <w:lang w:val="en-GB"/>
        </w:rPr>
      </w:pPr>
      <w:r>
        <w:rPr>
          <w:rFonts w:ascii="Times New Roman" w:hAnsi="Times New Roman"/>
          <w:sz w:val="24"/>
          <w:szCs w:val="24"/>
          <w:lang w:val="en-GB"/>
        </w:rPr>
        <w:t>由于作物野生近缘</w:t>
      </w:r>
      <w:r>
        <w:rPr>
          <w:rFonts w:hint="eastAsia" w:ascii="Times New Roman" w:hAnsi="Times New Roman"/>
          <w:sz w:val="24"/>
          <w:szCs w:val="24"/>
          <w:lang w:val="en-GB"/>
        </w:rPr>
        <w:t>植物</w:t>
      </w:r>
      <w:r>
        <w:rPr>
          <w:rFonts w:ascii="Times New Roman" w:hAnsi="Times New Roman"/>
          <w:sz w:val="24"/>
          <w:szCs w:val="24"/>
          <w:lang w:val="en-GB"/>
        </w:rPr>
        <w:t>种质资源所处的生物和非生物环境存在着复杂的时空变化，其稀有程度和</w:t>
      </w:r>
      <w:r>
        <w:rPr>
          <w:rFonts w:hint="eastAsia" w:ascii="Times New Roman" w:hAnsi="Times New Roman"/>
          <w:sz w:val="24"/>
          <w:szCs w:val="24"/>
          <w:lang w:val="en-GB"/>
        </w:rPr>
        <w:t>资源</w:t>
      </w:r>
      <w:r>
        <w:rPr>
          <w:rFonts w:ascii="Times New Roman" w:hAnsi="Times New Roman"/>
          <w:sz w:val="24"/>
          <w:szCs w:val="24"/>
          <w:lang w:val="en-GB"/>
        </w:rPr>
        <w:t>价值可能在不同历史时期存在变化，因此将静态和动态指标相结合进行综合评估，以可量化的静态指标为主，辅以一系列的动态信息和预测模型，确保评估</w:t>
      </w:r>
      <w:r>
        <w:rPr>
          <w:rFonts w:hint="eastAsia" w:ascii="Times New Roman" w:hAnsi="Times New Roman"/>
          <w:sz w:val="24"/>
          <w:szCs w:val="24"/>
          <w:lang w:val="en-GB"/>
        </w:rPr>
        <w:t>和评定</w:t>
      </w:r>
      <w:r>
        <w:rPr>
          <w:rFonts w:ascii="Times New Roman" w:hAnsi="Times New Roman"/>
          <w:sz w:val="24"/>
          <w:szCs w:val="24"/>
          <w:lang w:val="en-GB"/>
        </w:rPr>
        <w:t>体系的科学性和实用性。</w:t>
      </w:r>
    </w:p>
    <w:p w14:paraId="3EEDF743">
      <w:pPr>
        <w:pStyle w:val="16"/>
        <w:adjustRightInd w:val="0"/>
        <w:snapToGrid w:val="0"/>
        <w:spacing w:before="156" w:beforeLines="50" w:line="400" w:lineRule="exact"/>
        <w:ind w:firstLine="0" w:firstLineChars="0"/>
        <w:rPr>
          <w:rFonts w:ascii="Times New Roman" w:eastAsia="黑体"/>
          <w:sz w:val="24"/>
          <w:szCs w:val="24"/>
        </w:rPr>
      </w:pPr>
      <w:r>
        <w:rPr>
          <w:rFonts w:ascii="Times New Roman" w:eastAsia="黑体"/>
          <w:sz w:val="24"/>
          <w:szCs w:val="24"/>
        </w:rPr>
        <w:t xml:space="preserve">5 </w:t>
      </w:r>
      <w:r>
        <w:rPr>
          <w:rFonts w:hint="eastAsia" w:ascii="Times New Roman" w:eastAsia="黑体"/>
          <w:sz w:val="24"/>
          <w:szCs w:val="24"/>
        </w:rPr>
        <w:t>资源价值</w:t>
      </w:r>
      <w:r>
        <w:rPr>
          <w:rFonts w:ascii="Times New Roman" w:eastAsia="黑体"/>
          <w:sz w:val="24"/>
          <w:szCs w:val="24"/>
        </w:rPr>
        <w:t>评估</w:t>
      </w:r>
      <w:r>
        <w:rPr>
          <w:rFonts w:hint="eastAsia" w:ascii="Times New Roman" w:eastAsia="黑体"/>
          <w:sz w:val="24"/>
          <w:szCs w:val="24"/>
        </w:rPr>
        <w:t>和保护等级评定</w:t>
      </w:r>
      <w:r>
        <w:rPr>
          <w:rFonts w:ascii="Times New Roman" w:eastAsia="黑体"/>
          <w:sz w:val="24"/>
          <w:szCs w:val="24"/>
        </w:rPr>
        <w:t>的</w:t>
      </w:r>
      <w:r>
        <w:rPr>
          <w:rFonts w:hint="eastAsia" w:ascii="Times New Roman" w:eastAsia="黑体"/>
          <w:sz w:val="24"/>
          <w:szCs w:val="24"/>
        </w:rPr>
        <w:t>主要内容</w:t>
      </w:r>
    </w:p>
    <w:p w14:paraId="4A33A373">
      <w:pPr>
        <w:pStyle w:val="16"/>
        <w:adjustRightInd w:val="0"/>
        <w:snapToGrid w:val="0"/>
        <w:spacing w:before="156" w:beforeLines="50" w:line="400" w:lineRule="exact"/>
        <w:ind w:firstLine="0" w:firstLineChars="0"/>
        <w:rPr>
          <w:rFonts w:hint="eastAsia" w:ascii="黑体" w:hAnsi="黑体" w:eastAsia="黑体"/>
          <w:sz w:val="24"/>
          <w:szCs w:val="24"/>
        </w:rPr>
      </w:pPr>
      <w:r>
        <w:rPr>
          <w:rFonts w:hint="eastAsia" w:ascii="黑体" w:hAnsi="黑体" w:eastAsia="黑体"/>
          <w:sz w:val="24"/>
          <w:szCs w:val="24"/>
        </w:rPr>
        <w:t>5</w:t>
      </w:r>
      <w:r>
        <w:rPr>
          <w:rFonts w:ascii="黑体" w:hAnsi="黑体" w:eastAsia="黑体"/>
          <w:sz w:val="24"/>
          <w:szCs w:val="24"/>
        </w:rPr>
        <w:t>.1</w:t>
      </w:r>
      <w:r>
        <w:rPr>
          <w:rFonts w:hint="eastAsia" w:ascii="黑体" w:hAnsi="黑体" w:eastAsia="黑体"/>
          <w:sz w:val="24"/>
          <w:szCs w:val="24"/>
        </w:rPr>
        <w:t xml:space="preserve"> 目的</w:t>
      </w:r>
    </w:p>
    <w:p w14:paraId="3A125203">
      <w:pPr>
        <w:pStyle w:val="16"/>
        <w:adjustRightInd w:val="0"/>
        <w:snapToGrid w:val="0"/>
        <w:spacing w:before="156" w:beforeLines="50" w:line="400" w:lineRule="exact"/>
        <w:ind w:firstLine="480"/>
        <w:rPr>
          <w:rFonts w:ascii="Times New Roman"/>
          <w:sz w:val="24"/>
          <w:szCs w:val="24"/>
        </w:rPr>
      </w:pPr>
      <w:r>
        <w:rPr>
          <w:rFonts w:hint="eastAsia" w:cs="仿宋" w:asciiTheme="minorEastAsia" w:hAnsiTheme="minorEastAsia" w:eastAsiaTheme="minorEastAsia"/>
          <w:sz w:val="24"/>
          <w:szCs w:val="24"/>
        </w:rPr>
        <w:t>制定科学规范的技术标准，</w:t>
      </w:r>
      <w:r>
        <w:rPr>
          <w:rFonts w:ascii="Times New Roman"/>
          <w:bCs/>
          <w:sz w:val="24"/>
          <w:szCs w:val="24"/>
        </w:rPr>
        <w:t>对作物野生近缘类群种质资源的</w:t>
      </w:r>
      <w:r>
        <w:rPr>
          <w:rFonts w:hint="eastAsia" w:ascii="Times New Roman"/>
          <w:bCs/>
          <w:sz w:val="24"/>
          <w:szCs w:val="24"/>
        </w:rPr>
        <w:t>价值进行定量评估，并在此基础上评定其</w:t>
      </w:r>
      <w:r>
        <w:rPr>
          <w:rFonts w:ascii="Times New Roman"/>
          <w:bCs/>
          <w:sz w:val="24"/>
          <w:szCs w:val="24"/>
        </w:rPr>
        <w:t>保护</w:t>
      </w:r>
      <w:r>
        <w:rPr>
          <w:rFonts w:hint="eastAsia" w:ascii="Times New Roman"/>
          <w:bCs/>
          <w:sz w:val="24"/>
          <w:szCs w:val="24"/>
        </w:rPr>
        <w:t>等级</w:t>
      </w:r>
      <w:r>
        <w:rPr>
          <w:rFonts w:ascii="Times New Roman"/>
          <w:bCs/>
          <w:sz w:val="24"/>
          <w:szCs w:val="24"/>
        </w:rPr>
        <w:t>，</w:t>
      </w:r>
      <w:r>
        <w:rPr>
          <w:rFonts w:hint="eastAsia" w:ascii="Times New Roman"/>
          <w:bCs/>
          <w:sz w:val="24"/>
          <w:szCs w:val="24"/>
        </w:rPr>
        <w:t>为</w:t>
      </w:r>
      <w:r>
        <w:rPr>
          <w:rFonts w:hint="eastAsia" w:asciiTheme="minorEastAsia" w:hAnsiTheme="minorEastAsia" w:eastAsiaTheme="minorEastAsia"/>
          <w:sz w:val="24"/>
          <w:szCs w:val="24"/>
        </w:rPr>
        <w:t>我国作物种质资源的收集、保存和挖掘利用等实践提供技术指导，为国家针对作物种质资源的研究、保护、开发和惠益分享制定科学有效的政策和措施提供科学依据</w:t>
      </w:r>
      <w:r>
        <w:rPr>
          <w:rFonts w:ascii="Times New Roman"/>
          <w:sz w:val="24"/>
          <w:szCs w:val="24"/>
        </w:rPr>
        <w:t>。</w:t>
      </w:r>
    </w:p>
    <w:p w14:paraId="6BE111C2">
      <w:pPr>
        <w:pStyle w:val="16"/>
        <w:adjustRightInd w:val="0"/>
        <w:snapToGrid w:val="0"/>
        <w:spacing w:before="156" w:beforeLines="50" w:line="400" w:lineRule="exact"/>
        <w:ind w:firstLine="480"/>
        <w:rPr>
          <w:rFonts w:ascii="Times New Roman"/>
          <w:sz w:val="24"/>
          <w:szCs w:val="24"/>
        </w:rPr>
      </w:pPr>
      <w:r>
        <w:rPr>
          <w:rFonts w:ascii="Times New Roman"/>
          <w:sz w:val="24"/>
          <w:szCs w:val="24"/>
        </w:rPr>
        <w:t>对作物野生近缘</w:t>
      </w:r>
      <w:r>
        <w:rPr>
          <w:rFonts w:hint="eastAsia" w:ascii="Times New Roman"/>
          <w:sz w:val="24"/>
          <w:szCs w:val="24"/>
        </w:rPr>
        <w:t>植物</w:t>
      </w:r>
      <w:r>
        <w:rPr>
          <w:rFonts w:ascii="Times New Roman"/>
          <w:sz w:val="24"/>
          <w:szCs w:val="24"/>
        </w:rPr>
        <w:t>种质资源的评估应每10年开展一次。</w:t>
      </w:r>
    </w:p>
    <w:p w14:paraId="3473230F">
      <w:pPr>
        <w:pStyle w:val="16"/>
        <w:adjustRightInd w:val="0"/>
        <w:snapToGrid w:val="0"/>
        <w:spacing w:before="156" w:beforeLines="50" w:line="400" w:lineRule="exact"/>
        <w:ind w:firstLine="0" w:firstLineChars="0"/>
        <w:rPr>
          <w:rFonts w:hint="eastAsia" w:ascii="黑体" w:hAnsi="黑体" w:eastAsia="黑体"/>
          <w:sz w:val="24"/>
          <w:szCs w:val="24"/>
        </w:rPr>
      </w:pPr>
      <w:r>
        <w:rPr>
          <w:rFonts w:hint="eastAsia" w:ascii="黑体" w:hAnsi="黑体" w:eastAsia="黑体"/>
          <w:sz w:val="24"/>
          <w:szCs w:val="24"/>
        </w:rPr>
        <w:t>5</w:t>
      </w:r>
      <w:r>
        <w:rPr>
          <w:rFonts w:ascii="黑体" w:hAnsi="黑体" w:eastAsia="黑体"/>
          <w:sz w:val="24"/>
          <w:szCs w:val="24"/>
        </w:rPr>
        <w:t>.</w:t>
      </w:r>
      <w:r>
        <w:rPr>
          <w:rFonts w:hint="eastAsia" w:ascii="黑体" w:hAnsi="黑体" w:eastAsia="黑体"/>
          <w:sz w:val="24"/>
          <w:szCs w:val="24"/>
        </w:rPr>
        <w:t>2</w:t>
      </w:r>
      <w:r>
        <w:rPr>
          <w:rFonts w:ascii="黑体" w:hAnsi="黑体" w:eastAsia="黑体"/>
          <w:sz w:val="24"/>
          <w:szCs w:val="24"/>
        </w:rPr>
        <w:t xml:space="preserve"> </w:t>
      </w:r>
      <w:r>
        <w:rPr>
          <w:rFonts w:hint="eastAsia" w:ascii="黑体" w:hAnsi="黑体" w:eastAsia="黑体"/>
          <w:sz w:val="24"/>
          <w:szCs w:val="24"/>
        </w:rPr>
        <w:t>方法</w:t>
      </w:r>
    </w:p>
    <w:p w14:paraId="4014B95C">
      <w:pPr>
        <w:pStyle w:val="16"/>
        <w:adjustRightInd w:val="0"/>
        <w:snapToGrid w:val="0"/>
        <w:spacing w:before="156" w:beforeLines="50" w:line="400" w:lineRule="exact"/>
        <w:ind w:firstLine="480"/>
        <w:rPr>
          <w:rFonts w:ascii="Times New Roman"/>
          <w:sz w:val="24"/>
          <w:szCs w:val="24"/>
        </w:rPr>
      </w:pPr>
      <w:r>
        <w:rPr>
          <w:rFonts w:ascii="Times New Roman"/>
          <w:sz w:val="24"/>
          <w:szCs w:val="24"/>
        </w:rPr>
        <w:t>本标准采取定量</w:t>
      </w:r>
      <w:r>
        <w:rPr>
          <w:rFonts w:hint="eastAsia" w:ascii="Times New Roman"/>
          <w:sz w:val="24"/>
          <w:szCs w:val="24"/>
        </w:rPr>
        <w:t>方法对资源价值进行</w:t>
      </w:r>
      <w:r>
        <w:rPr>
          <w:rFonts w:ascii="Times New Roman"/>
          <w:sz w:val="24"/>
          <w:szCs w:val="24"/>
        </w:rPr>
        <w:t>评估</w:t>
      </w:r>
      <w:r>
        <w:rPr>
          <w:rFonts w:hint="eastAsia" w:ascii="Times New Roman"/>
          <w:sz w:val="24"/>
          <w:szCs w:val="24"/>
        </w:rPr>
        <w:t>，在此基础上评定保护等级</w:t>
      </w:r>
      <w:r>
        <w:rPr>
          <w:rFonts w:ascii="Times New Roman"/>
          <w:sz w:val="24"/>
          <w:szCs w:val="24"/>
        </w:rPr>
        <w:t>。评估</w:t>
      </w:r>
      <w:r>
        <w:rPr>
          <w:rFonts w:hint="eastAsia" w:ascii="Times New Roman"/>
          <w:sz w:val="24"/>
          <w:szCs w:val="24"/>
        </w:rPr>
        <w:t>/评定</w:t>
      </w:r>
      <w:r>
        <w:rPr>
          <w:rFonts w:ascii="Times New Roman"/>
          <w:sz w:val="24"/>
          <w:szCs w:val="24"/>
        </w:rPr>
        <w:t>分别在类群（种、亚种、变种）（</w:t>
      </w:r>
      <w:r>
        <w:rPr>
          <w:rFonts w:hint="eastAsia" w:ascii="Times New Roman"/>
          <w:sz w:val="24"/>
          <w:szCs w:val="24"/>
        </w:rPr>
        <w:t>附录A</w:t>
      </w:r>
      <w:r>
        <w:rPr>
          <w:rFonts w:ascii="Times New Roman"/>
          <w:sz w:val="24"/>
          <w:szCs w:val="24"/>
        </w:rPr>
        <w:t>）和居群（</w:t>
      </w:r>
      <w:r>
        <w:rPr>
          <w:rFonts w:hint="eastAsia" w:ascii="Times New Roman"/>
          <w:sz w:val="24"/>
          <w:szCs w:val="24"/>
        </w:rPr>
        <w:t>附录B</w:t>
      </w:r>
      <w:r>
        <w:rPr>
          <w:rFonts w:ascii="Times New Roman"/>
          <w:sz w:val="24"/>
          <w:szCs w:val="24"/>
        </w:rPr>
        <w:t>）两个层次分别进行。</w:t>
      </w:r>
    </w:p>
    <w:p w14:paraId="7617E020">
      <w:pPr>
        <w:pStyle w:val="16"/>
        <w:adjustRightInd w:val="0"/>
        <w:snapToGrid w:val="0"/>
        <w:spacing w:before="156" w:beforeLines="50" w:line="400" w:lineRule="exact"/>
        <w:ind w:firstLine="480"/>
        <w:rPr>
          <w:rFonts w:hint="eastAsia" w:ascii="黑体" w:hAnsi="黑体" w:eastAsia="黑体"/>
          <w:sz w:val="28"/>
          <w:szCs w:val="28"/>
        </w:rPr>
      </w:pPr>
      <w:r>
        <w:rPr>
          <w:rFonts w:ascii="Times New Roman"/>
          <w:sz w:val="24"/>
          <w:szCs w:val="24"/>
        </w:rPr>
        <w:t>在综合考虑主要粮油作物野生近缘</w:t>
      </w:r>
      <w:r>
        <w:rPr>
          <w:rFonts w:hint="eastAsia" w:ascii="Times New Roman"/>
          <w:sz w:val="24"/>
          <w:szCs w:val="24"/>
        </w:rPr>
        <w:t>植物</w:t>
      </w:r>
      <w:r>
        <w:rPr>
          <w:rFonts w:ascii="Times New Roman"/>
          <w:sz w:val="24"/>
          <w:szCs w:val="24"/>
        </w:rPr>
        <w:t>种质资源的特性和现状的基础上，本标准通过构建层次结构模型，运用层次分析法计算各指标权重值</w:t>
      </w:r>
      <w:r>
        <w:rPr>
          <w:rFonts w:hint="eastAsia" w:ascii="Times New Roman"/>
          <w:sz w:val="24"/>
          <w:szCs w:val="24"/>
        </w:rPr>
        <w:t>加</w:t>
      </w:r>
      <w:r>
        <w:rPr>
          <w:rFonts w:ascii="Times New Roman"/>
          <w:sz w:val="24"/>
          <w:szCs w:val="24"/>
        </w:rPr>
        <w:t>以评</w:t>
      </w:r>
      <w:r>
        <w:rPr>
          <w:rFonts w:hint="eastAsia" w:ascii="Times New Roman"/>
          <w:sz w:val="24"/>
          <w:szCs w:val="24"/>
        </w:rPr>
        <w:t>分</w:t>
      </w:r>
      <w:r>
        <w:rPr>
          <w:rFonts w:ascii="Times New Roman"/>
          <w:sz w:val="24"/>
          <w:szCs w:val="24"/>
        </w:rPr>
        <w:t>，具体指标及其评分标准见附录B（类群）和附录C（居群）。</w:t>
      </w:r>
    </w:p>
    <w:p w14:paraId="0CFE2670">
      <w:pPr>
        <w:pStyle w:val="16"/>
        <w:adjustRightInd w:val="0"/>
        <w:snapToGrid w:val="0"/>
        <w:spacing w:before="156" w:beforeLines="50" w:line="400" w:lineRule="exact"/>
        <w:ind w:firstLine="0" w:firstLineChars="0"/>
        <w:rPr>
          <w:rFonts w:hint="eastAsia" w:ascii="黑体" w:hAnsi="黑体" w:eastAsia="黑体"/>
          <w:sz w:val="24"/>
          <w:szCs w:val="24"/>
        </w:rPr>
      </w:pPr>
      <w:r>
        <w:rPr>
          <w:rFonts w:hint="eastAsia" w:ascii="黑体" w:hAnsi="黑体" w:eastAsia="黑体"/>
          <w:sz w:val="24"/>
          <w:szCs w:val="24"/>
        </w:rPr>
        <w:t>5</w:t>
      </w:r>
      <w:r>
        <w:rPr>
          <w:rFonts w:ascii="黑体" w:hAnsi="黑体" w:eastAsia="黑体"/>
          <w:sz w:val="24"/>
          <w:szCs w:val="24"/>
        </w:rPr>
        <w:t>.</w:t>
      </w:r>
      <w:r>
        <w:rPr>
          <w:rFonts w:hint="eastAsia" w:ascii="黑体" w:hAnsi="黑体" w:eastAsia="黑体"/>
          <w:sz w:val="24"/>
          <w:szCs w:val="24"/>
        </w:rPr>
        <w:t>3</w:t>
      </w:r>
      <w:r>
        <w:rPr>
          <w:rFonts w:ascii="黑体" w:hAnsi="黑体" w:eastAsia="黑体"/>
          <w:sz w:val="24"/>
          <w:szCs w:val="24"/>
        </w:rPr>
        <w:t xml:space="preserve"> </w:t>
      </w:r>
      <w:r>
        <w:rPr>
          <w:rFonts w:hint="eastAsia" w:ascii="黑体" w:hAnsi="黑体" w:eastAsia="黑体"/>
          <w:sz w:val="24"/>
          <w:szCs w:val="24"/>
        </w:rPr>
        <w:t>流程</w:t>
      </w:r>
    </w:p>
    <w:p w14:paraId="0D153F14">
      <w:pPr>
        <w:pStyle w:val="16"/>
        <w:adjustRightInd w:val="0"/>
        <w:snapToGrid w:val="0"/>
        <w:spacing w:before="156" w:beforeLines="50" w:line="400" w:lineRule="exact"/>
        <w:ind w:firstLine="480"/>
        <w:rPr>
          <w:rFonts w:ascii="Times New Roman"/>
          <w:sz w:val="24"/>
          <w:szCs w:val="24"/>
        </w:rPr>
      </w:pPr>
      <w:r>
        <w:rPr>
          <w:rFonts w:ascii="Times New Roman"/>
          <w:sz w:val="24"/>
          <w:szCs w:val="24"/>
        </w:rPr>
        <w:t>确定评估对象→获取评估对象对应</w:t>
      </w:r>
      <w:r>
        <w:rPr>
          <w:rFonts w:hint="eastAsia" w:ascii="Times New Roman"/>
          <w:sz w:val="24"/>
          <w:szCs w:val="24"/>
        </w:rPr>
        <w:t>的资源价值</w:t>
      </w:r>
      <w:r>
        <w:rPr>
          <w:rFonts w:ascii="Times New Roman"/>
          <w:sz w:val="24"/>
          <w:szCs w:val="24"/>
        </w:rPr>
        <w:t>评估指标的相关信息→根据指标信息进行指标赋分→计算</w:t>
      </w:r>
      <w:r>
        <w:rPr>
          <w:rFonts w:hint="eastAsia" w:ascii="Times New Roman"/>
          <w:sz w:val="24"/>
          <w:szCs w:val="24"/>
        </w:rPr>
        <w:t>资源价值</w:t>
      </w:r>
      <w:r>
        <w:rPr>
          <w:rFonts w:ascii="Times New Roman"/>
          <w:sz w:val="24"/>
          <w:szCs w:val="24"/>
        </w:rPr>
        <w:t>指数→</w:t>
      </w:r>
      <w:r>
        <w:rPr>
          <w:rFonts w:hint="eastAsia" w:ascii="Times New Roman"/>
          <w:sz w:val="24"/>
          <w:szCs w:val="24"/>
        </w:rPr>
        <w:t>评</w:t>
      </w:r>
      <w:r>
        <w:rPr>
          <w:rFonts w:ascii="Times New Roman"/>
          <w:sz w:val="24"/>
          <w:szCs w:val="24"/>
        </w:rPr>
        <w:t>定保护等级。</w:t>
      </w:r>
    </w:p>
    <w:p w14:paraId="03219213">
      <w:pPr>
        <w:pStyle w:val="16"/>
        <w:adjustRightInd w:val="0"/>
        <w:snapToGrid w:val="0"/>
        <w:spacing w:before="156" w:beforeLines="50" w:line="400" w:lineRule="exact"/>
        <w:ind w:firstLine="480"/>
        <w:rPr>
          <w:rFonts w:ascii="Times New Roman"/>
          <w:sz w:val="24"/>
          <w:szCs w:val="24"/>
        </w:rPr>
      </w:pPr>
      <w:r>
        <w:rPr>
          <w:rFonts w:ascii="Times New Roman"/>
          <w:sz w:val="24"/>
          <w:szCs w:val="24"/>
        </w:rPr>
        <w:t>具体而言，本标准首先基于中国5种核心作物，收集其野生近缘类群的各种信息数据，制定初步的</w:t>
      </w:r>
      <w:r>
        <w:rPr>
          <w:rFonts w:hint="eastAsia" w:ascii="Times New Roman"/>
          <w:sz w:val="24"/>
          <w:szCs w:val="24"/>
        </w:rPr>
        <w:t>资源价值</w:t>
      </w:r>
      <w:r>
        <w:rPr>
          <w:rFonts w:ascii="Times New Roman"/>
          <w:sz w:val="24"/>
          <w:szCs w:val="24"/>
        </w:rPr>
        <w:t>评估</w:t>
      </w:r>
      <w:r>
        <w:rPr>
          <w:rFonts w:hint="eastAsia" w:ascii="Times New Roman"/>
          <w:sz w:val="24"/>
          <w:szCs w:val="24"/>
        </w:rPr>
        <w:t>和保护等级评定</w:t>
      </w:r>
      <w:r>
        <w:rPr>
          <w:rFonts w:ascii="Times New Roman"/>
          <w:sz w:val="24"/>
          <w:szCs w:val="24"/>
        </w:rPr>
        <w:t>体系；在此基础上，进一步将研究范围扩大到其他10种主要粮油作物，在充分收集这些粮油作物野生近缘类群（居群）数据信息的基础上，检验评估</w:t>
      </w:r>
      <w:r>
        <w:rPr>
          <w:rFonts w:hint="eastAsia" w:ascii="Times New Roman"/>
          <w:sz w:val="24"/>
          <w:szCs w:val="24"/>
        </w:rPr>
        <w:t>/评定</w:t>
      </w:r>
      <w:r>
        <w:rPr>
          <w:rFonts w:ascii="Times New Roman"/>
          <w:sz w:val="24"/>
          <w:szCs w:val="24"/>
        </w:rPr>
        <w:t>体系的有效性和合理性，优化和完善系统，使其成为适用于各类作物野生近缘种质资源</w:t>
      </w:r>
      <w:r>
        <w:rPr>
          <w:rFonts w:hint="eastAsia" w:ascii="Times New Roman"/>
          <w:sz w:val="24"/>
          <w:szCs w:val="24"/>
        </w:rPr>
        <w:t>价值评估和</w:t>
      </w:r>
      <w:r>
        <w:rPr>
          <w:rFonts w:ascii="Times New Roman"/>
          <w:sz w:val="24"/>
          <w:szCs w:val="24"/>
        </w:rPr>
        <w:t>保护等级评</w:t>
      </w:r>
      <w:r>
        <w:rPr>
          <w:rFonts w:hint="eastAsia" w:ascii="Times New Roman"/>
          <w:sz w:val="24"/>
          <w:szCs w:val="24"/>
        </w:rPr>
        <w:t>定</w:t>
      </w:r>
      <w:r>
        <w:rPr>
          <w:rFonts w:ascii="Times New Roman"/>
          <w:sz w:val="24"/>
          <w:szCs w:val="24"/>
        </w:rPr>
        <w:t>的通用标准体系。</w:t>
      </w:r>
    </w:p>
    <w:p w14:paraId="39ED9208">
      <w:pPr>
        <w:pStyle w:val="16"/>
        <w:adjustRightInd w:val="0"/>
        <w:snapToGrid w:val="0"/>
        <w:spacing w:before="156" w:beforeLines="50" w:line="400" w:lineRule="exact"/>
        <w:ind w:firstLine="0" w:firstLineChars="0"/>
        <w:outlineLvl w:val="1"/>
        <w:rPr>
          <w:rFonts w:hint="eastAsia" w:ascii="黑体" w:hAnsi="黑体" w:eastAsia="黑体"/>
          <w:sz w:val="24"/>
          <w:szCs w:val="24"/>
        </w:rPr>
      </w:pPr>
      <w:r>
        <w:rPr>
          <w:rFonts w:hint="eastAsia" w:ascii="黑体" w:hAnsi="黑体" w:eastAsia="黑体"/>
          <w:sz w:val="24"/>
          <w:szCs w:val="24"/>
        </w:rPr>
        <w:t xml:space="preserve">5.4 </w:t>
      </w:r>
      <w:r>
        <w:rPr>
          <w:rFonts w:ascii="黑体" w:hAnsi="黑体" w:eastAsia="黑体"/>
          <w:sz w:val="24"/>
          <w:szCs w:val="24"/>
        </w:rPr>
        <w:t>指标体系</w:t>
      </w:r>
    </w:p>
    <w:p w14:paraId="6A082069">
      <w:pPr>
        <w:adjustRightInd w:val="0"/>
        <w:snapToGrid w:val="0"/>
        <w:spacing w:before="156" w:beforeLines="50" w:line="400" w:lineRule="exact"/>
        <w:ind w:firstLine="480" w:firstLineChars="200"/>
        <w:rPr>
          <w:rFonts w:ascii="Times New Roman"/>
          <w:sz w:val="24"/>
          <w:szCs w:val="24"/>
        </w:rPr>
      </w:pPr>
      <w:bookmarkStart w:id="4" w:name="_Hlk171770616"/>
      <w:r>
        <w:rPr>
          <w:rFonts w:ascii="Times New Roman" w:hAnsi="Times New Roman"/>
          <w:sz w:val="24"/>
          <w:szCs w:val="24"/>
          <w:lang w:val="en-GB"/>
        </w:rPr>
        <w:t>基于类群水平对作物野生近缘</w:t>
      </w:r>
      <w:bookmarkEnd w:id="4"/>
      <w:r>
        <w:rPr>
          <w:rFonts w:hint="eastAsia" w:ascii="Times New Roman" w:hAnsi="Times New Roman"/>
          <w:sz w:val="24"/>
          <w:szCs w:val="24"/>
          <w:lang w:val="en-GB"/>
        </w:rPr>
        <w:t>植物</w:t>
      </w:r>
      <w:r>
        <w:rPr>
          <w:rFonts w:ascii="Times New Roman" w:hAnsi="Times New Roman"/>
          <w:sz w:val="24"/>
          <w:szCs w:val="24"/>
          <w:lang w:val="en-GB"/>
        </w:rPr>
        <w:t>种质</w:t>
      </w:r>
      <w:r>
        <w:rPr>
          <w:rFonts w:hint="eastAsia" w:ascii="Times New Roman" w:hAnsi="Times New Roman"/>
          <w:sz w:val="24"/>
          <w:szCs w:val="24"/>
          <w:lang w:val="en-GB"/>
        </w:rPr>
        <w:t>资源价值</w:t>
      </w:r>
      <w:r>
        <w:rPr>
          <w:rFonts w:ascii="Times New Roman" w:hAnsi="Times New Roman"/>
          <w:sz w:val="24"/>
          <w:szCs w:val="24"/>
          <w:lang w:val="en-GB"/>
        </w:rPr>
        <w:t>评估</w:t>
      </w:r>
      <w:r>
        <w:rPr>
          <w:rFonts w:hint="eastAsia" w:ascii="Times New Roman" w:hAnsi="Times New Roman"/>
          <w:sz w:val="24"/>
          <w:szCs w:val="24"/>
          <w:lang w:val="en-GB" w:eastAsia="zh-CN"/>
        </w:rPr>
        <w:t>，</w:t>
      </w:r>
      <w:r>
        <w:rPr>
          <w:rFonts w:ascii="Times New Roman" w:hAnsi="Times New Roman"/>
          <w:sz w:val="24"/>
          <w:szCs w:val="24"/>
          <w:lang w:val="en-GB"/>
        </w:rPr>
        <w:t>采用6个一级指标和23个二级指标进行评分，得到</w:t>
      </w:r>
      <w:r>
        <w:rPr>
          <w:rFonts w:hint="eastAsia" w:ascii="Times New Roman" w:hAnsi="Times New Roman"/>
          <w:sz w:val="24"/>
          <w:szCs w:val="24"/>
          <w:lang w:val="en-GB"/>
        </w:rPr>
        <w:t>资源价值</w:t>
      </w:r>
      <w:r>
        <w:rPr>
          <w:rFonts w:ascii="Times New Roman" w:hAnsi="Times New Roman"/>
          <w:sz w:val="24"/>
          <w:szCs w:val="24"/>
          <w:lang w:val="en-GB"/>
        </w:rPr>
        <w:t>指数（I</w:t>
      </w:r>
      <w:r>
        <w:rPr>
          <w:rFonts w:hint="eastAsia" w:ascii="Times New Roman" w:hAnsi="Times New Roman"/>
          <w:sz w:val="24"/>
          <w:szCs w:val="24"/>
          <w:lang w:val="en-GB"/>
        </w:rPr>
        <w:t>GV</w:t>
      </w:r>
      <w:r>
        <w:rPr>
          <w:rFonts w:ascii="Times New Roman" w:hAnsi="Times New Roman"/>
          <w:sz w:val="24"/>
          <w:szCs w:val="24"/>
          <w:lang w:val="en-GB"/>
        </w:rPr>
        <w:t>），进而</w:t>
      </w:r>
      <w:r>
        <w:rPr>
          <w:rFonts w:hint="eastAsia" w:ascii="Times New Roman" w:hAnsi="Times New Roman"/>
          <w:sz w:val="24"/>
          <w:szCs w:val="24"/>
          <w:lang w:val="en-GB"/>
        </w:rPr>
        <w:t>评</w:t>
      </w:r>
      <w:r>
        <w:rPr>
          <w:rFonts w:ascii="Times New Roman" w:hAnsi="Times New Roman"/>
          <w:sz w:val="24"/>
          <w:szCs w:val="24"/>
          <w:lang w:val="en-GB"/>
        </w:rPr>
        <w:t>定保护等级。</w:t>
      </w:r>
      <w:r>
        <w:rPr>
          <w:rFonts w:hint="eastAsia" w:ascii="Times New Roman" w:hAnsi="Times New Roman"/>
          <w:sz w:val="24"/>
          <w:szCs w:val="24"/>
          <w:lang w:val="en-GB"/>
        </w:rPr>
        <w:t>具体</w:t>
      </w:r>
      <w:r>
        <w:rPr>
          <w:rFonts w:ascii="Times New Roman" w:hAnsi="Times New Roman"/>
          <w:sz w:val="24"/>
          <w:szCs w:val="24"/>
          <w:lang w:val="en-GB"/>
        </w:rPr>
        <w:t>指标和赋分依据见</w:t>
      </w:r>
      <w:r>
        <w:rPr>
          <w:rFonts w:hint="eastAsia" w:ascii="Times New Roman" w:hAnsi="Times New Roman"/>
          <w:b/>
          <w:bCs/>
          <w:sz w:val="24"/>
          <w:szCs w:val="24"/>
          <w:lang w:val="en-GB"/>
        </w:rPr>
        <w:t>附录A</w:t>
      </w:r>
      <w:r>
        <w:rPr>
          <w:rFonts w:ascii="Times New Roman" w:hAnsi="Times New Roman"/>
          <w:sz w:val="24"/>
          <w:szCs w:val="24"/>
          <w:lang w:val="en-GB"/>
        </w:rPr>
        <w:t>。</w:t>
      </w:r>
      <w:r>
        <w:rPr>
          <w:rFonts w:ascii="Times New Roman"/>
          <w:sz w:val="24"/>
          <w:szCs w:val="24"/>
          <w:lang w:val="en-GB"/>
        </w:rPr>
        <w:t>基于居群水平上对作物野生近缘</w:t>
      </w:r>
      <w:r>
        <w:rPr>
          <w:rFonts w:hint="eastAsia" w:ascii="Times New Roman"/>
          <w:sz w:val="24"/>
          <w:szCs w:val="24"/>
          <w:lang w:val="en-GB"/>
        </w:rPr>
        <w:t>植物</w:t>
      </w:r>
      <w:r>
        <w:rPr>
          <w:rFonts w:ascii="Times New Roman"/>
          <w:sz w:val="24"/>
          <w:szCs w:val="24"/>
          <w:lang w:val="en-GB"/>
        </w:rPr>
        <w:t>种质</w:t>
      </w:r>
      <w:r>
        <w:rPr>
          <w:rFonts w:hint="eastAsia" w:ascii="Times New Roman"/>
          <w:sz w:val="24"/>
          <w:szCs w:val="24"/>
          <w:lang w:val="en-GB"/>
        </w:rPr>
        <w:t>资源价值</w:t>
      </w:r>
      <w:r>
        <w:rPr>
          <w:rFonts w:ascii="Times New Roman"/>
          <w:sz w:val="24"/>
          <w:szCs w:val="24"/>
          <w:lang w:val="en-GB"/>
        </w:rPr>
        <w:t>评估采用6个一级指标和1</w:t>
      </w:r>
      <w:r>
        <w:rPr>
          <w:rFonts w:hint="eastAsia" w:ascii="Times New Roman"/>
          <w:sz w:val="24"/>
          <w:szCs w:val="24"/>
          <w:lang w:val="en-GB"/>
        </w:rPr>
        <w:t>6</w:t>
      </w:r>
      <w:r>
        <w:rPr>
          <w:rFonts w:ascii="Times New Roman"/>
          <w:sz w:val="24"/>
          <w:szCs w:val="24"/>
          <w:lang w:val="en-GB"/>
        </w:rPr>
        <w:t>个二级指标进行评分，得到</w:t>
      </w:r>
      <w:r>
        <w:rPr>
          <w:rFonts w:hint="eastAsia" w:ascii="Times New Roman"/>
          <w:sz w:val="24"/>
          <w:szCs w:val="24"/>
          <w:lang w:val="en-GB"/>
        </w:rPr>
        <w:t>资源价值</w:t>
      </w:r>
      <w:r>
        <w:rPr>
          <w:rFonts w:ascii="Times New Roman"/>
          <w:sz w:val="24"/>
          <w:szCs w:val="24"/>
          <w:lang w:val="en-GB"/>
        </w:rPr>
        <w:t>指数（I</w:t>
      </w:r>
      <w:r>
        <w:rPr>
          <w:rFonts w:hint="eastAsia" w:ascii="Times New Roman"/>
          <w:sz w:val="24"/>
          <w:szCs w:val="24"/>
          <w:lang w:val="en-GB"/>
        </w:rPr>
        <w:t>GV</w:t>
      </w:r>
      <w:r>
        <w:rPr>
          <w:rFonts w:ascii="Times New Roman"/>
          <w:sz w:val="24"/>
          <w:szCs w:val="24"/>
          <w:lang w:val="en-GB"/>
        </w:rPr>
        <w:t>），进而</w:t>
      </w:r>
      <w:r>
        <w:rPr>
          <w:rFonts w:hint="eastAsia" w:ascii="Times New Roman"/>
          <w:sz w:val="24"/>
          <w:szCs w:val="24"/>
          <w:lang w:val="en-GB"/>
        </w:rPr>
        <w:t>评</w:t>
      </w:r>
      <w:r>
        <w:rPr>
          <w:rFonts w:ascii="Times New Roman"/>
          <w:sz w:val="24"/>
          <w:szCs w:val="24"/>
          <w:lang w:val="en-GB"/>
        </w:rPr>
        <w:t>定保护等级。</w:t>
      </w:r>
      <w:r>
        <w:rPr>
          <w:rFonts w:hint="eastAsia" w:ascii="Times New Roman"/>
          <w:sz w:val="24"/>
          <w:szCs w:val="24"/>
          <w:lang w:val="en-GB"/>
        </w:rPr>
        <w:t>具体</w:t>
      </w:r>
      <w:r>
        <w:rPr>
          <w:rFonts w:ascii="Times New Roman"/>
          <w:sz w:val="24"/>
          <w:szCs w:val="24"/>
          <w:lang w:val="en-GB"/>
        </w:rPr>
        <w:t>指标和赋分依据见</w:t>
      </w:r>
      <w:r>
        <w:rPr>
          <w:rFonts w:hint="eastAsia" w:ascii="Times New Roman"/>
          <w:b/>
          <w:bCs/>
          <w:sz w:val="24"/>
          <w:szCs w:val="24"/>
          <w:lang w:val="en-GB"/>
        </w:rPr>
        <w:t>附录B</w:t>
      </w:r>
      <w:r>
        <w:rPr>
          <w:rFonts w:ascii="Times New Roman"/>
          <w:sz w:val="24"/>
          <w:szCs w:val="24"/>
          <w:lang w:val="en-GB"/>
        </w:rPr>
        <w:t>。</w:t>
      </w:r>
    </w:p>
    <w:p w14:paraId="54D05561">
      <w:pPr>
        <w:pStyle w:val="16"/>
        <w:adjustRightInd w:val="0"/>
        <w:snapToGrid w:val="0"/>
        <w:spacing w:before="156" w:beforeLines="50" w:line="400" w:lineRule="exact"/>
        <w:ind w:firstLine="0" w:firstLineChars="0"/>
        <w:rPr>
          <w:rFonts w:ascii="Times New Roman" w:eastAsia="黑体"/>
          <w:sz w:val="24"/>
          <w:szCs w:val="24"/>
        </w:rPr>
      </w:pPr>
      <w:r>
        <w:rPr>
          <w:rFonts w:hint="eastAsia" w:ascii="Times New Roman" w:eastAsia="黑体"/>
          <w:sz w:val="24"/>
          <w:szCs w:val="24"/>
        </w:rPr>
        <w:t>5.4.1</w:t>
      </w:r>
      <w:r>
        <w:rPr>
          <w:rFonts w:ascii="Times New Roman" w:eastAsia="黑体"/>
          <w:sz w:val="24"/>
          <w:szCs w:val="24"/>
        </w:rPr>
        <w:t xml:space="preserve"> </w:t>
      </w:r>
      <w:r>
        <w:rPr>
          <w:rFonts w:hint="eastAsia" w:ascii="Times New Roman" w:eastAsia="黑体"/>
          <w:sz w:val="24"/>
          <w:szCs w:val="24"/>
        </w:rPr>
        <w:t>资源价值</w:t>
      </w:r>
      <w:r>
        <w:rPr>
          <w:rFonts w:ascii="Times New Roman" w:eastAsia="黑体"/>
          <w:sz w:val="24"/>
          <w:szCs w:val="24"/>
        </w:rPr>
        <w:t>指数计算和保护等级</w:t>
      </w:r>
      <w:r>
        <w:rPr>
          <w:rFonts w:hint="eastAsia" w:ascii="Times New Roman" w:eastAsia="黑体"/>
          <w:sz w:val="24"/>
          <w:szCs w:val="24"/>
        </w:rPr>
        <w:t>评定</w:t>
      </w:r>
    </w:p>
    <w:p w14:paraId="57684008">
      <w:pPr>
        <w:adjustRightInd w:val="0"/>
        <w:snapToGrid w:val="0"/>
        <w:spacing w:before="156" w:beforeLines="50" w:line="400" w:lineRule="exact"/>
        <w:ind w:firstLine="480" w:firstLineChars="200"/>
        <w:rPr>
          <w:rFonts w:ascii="Times New Roman" w:hAnsi="Times New Roman"/>
          <w:sz w:val="24"/>
          <w:szCs w:val="24"/>
          <w:lang w:val="en-GB"/>
        </w:rPr>
      </w:pPr>
      <w:r>
        <w:rPr>
          <w:rFonts w:ascii="Times New Roman" w:hAnsi="Times New Roman"/>
          <w:sz w:val="24"/>
          <w:szCs w:val="24"/>
          <w:lang w:val="en-GB"/>
        </w:rPr>
        <w:t>基于物种二级指标的定量评分，按下列公式以百分制计算资源价值指数（IER）：</w:t>
      </w:r>
    </w:p>
    <w:p w14:paraId="556D4BEC">
      <w:pPr>
        <w:adjustRightInd w:val="0"/>
        <w:snapToGrid w:val="0"/>
        <w:spacing w:before="156" w:beforeLines="50"/>
        <w:rPr>
          <w:rFonts w:ascii="Times New Roman" w:hAnsi="Times New Roman"/>
          <w:sz w:val="24"/>
          <w:szCs w:val="24"/>
          <w:lang w:val="en-GB"/>
        </w:rPr>
      </w:pPr>
      <m:oMathPara>
        <m:oMath>
          <m:r>
            <m:rPr>
              <m:sty m:val="p"/>
            </m:rPr>
            <w:rPr>
              <w:rFonts w:ascii="Cambria Math" w:hAnsi="Cambria Math"/>
              <w:sz w:val="24"/>
              <w:szCs w:val="24"/>
              <w:lang w:val="en-GB"/>
            </w:rPr>
            <m:t>IGV</m:t>
          </m:r>
          <m:r>
            <m:rPr/>
            <w:rPr>
              <w:rFonts w:ascii="Cambria Math" w:hAnsi="Cambria Math"/>
              <w:sz w:val="24"/>
              <w:szCs w:val="24"/>
              <w:lang w:val="en-GB"/>
            </w:rPr>
            <m:t>=</m:t>
          </m:r>
          <m:f>
            <m:fPr>
              <m:ctrlPr>
                <w:rPr>
                  <w:rFonts w:ascii="Cambria Math" w:hAnsi="Cambria Math"/>
                  <w:i/>
                  <w:sz w:val="24"/>
                  <w:szCs w:val="24"/>
                  <w:lang w:val="en-GB"/>
                </w:rPr>
              </m:ctrlPr>
            </m:fPr>
            <m:num>
              <m:nary>
                <m:naryPr>
                  <m:chr m:val="∑"/>
                  <m:limLoc m:val="undOvr"/>
                  <m:ctrlPr>
                    <w:rPr>
                      <w:rFonts w:ascii="Cambria Math" w:hAnsi="Cambria Math"/>
                      <w:i/>
                      <w:sz w:val="24"/>
                      <w:szCs w:val="24"/>
                      <w:lang w:val="en-GB"/>
                    </w:rPr>
                  </m:ctrlPr>
                </m:naryPr>
                <m:sub>
                  <m:r>
                    <m:rPr/>
                    <w:rPr>
                      <w:rFonts w:ascii="Cambria Math" w:hAnsi="Cambria Math"/>
                      <w:sz w:val="24"/>
                      <w:szCs w:val="24"/>
                      <w:lang w:val="en-GB"/>
                    </w:rPr>
                    <m:t>i=1</m:t>
                  </m:r>
                  <m:ctrlPr>
                    <w:rPr>
                      <w:rFonts w:ascii="Cambria Math" w:hAnsi="Cambria Math"/>
                      <w:i/>
                      <w:sz w:val="24"/>
                      <w:szCs w:val="24"/>
                      <w:lang w:val="en-GB"/>
                    </w:rPr>
                  </m:ctrlPr>
                </m:sub>
                <m:sup>
                  <m:r>
                    <m:rPr/>
                    <w:rPr>
                      <w:rFonts w:ascii="Cambria Math" w:hAnsi="Cambria Math"/>
                      <w:sz w:val="24"/>
                      <w:szCs w:val="24"/>
                      <w:lang w:val="en-GB"/>
                    </w:rPr>
                    <m:t>n</m:t>
                  </m:r>
                  <m:ctrlPr>
                    <w:rPr>
                      <w:rFonts w:ascii="Cambria Math" w:hAnsi="Cambria Math"/>
                      <w:i/>
                      <w:sz w:val="24"/>
                      <w:szCs w:val="24"/>
                      <w:lang w:val="en-GB"/>
                    </w:rPr>
                  </m:ctrlPr>
                </m:sup>
                <m:e>
                  <m:sSub>
                    <m:sSubPr>
                      <m:ctrlPr>
                        <w:rPr>
                          <w:rFonts w:ascii="Cambria Math" w:hAnsi="Cambria Math"/>
                          <w:i/>
                          <w:sz w:val="24"/>
                          <w:szCs w:val="24"/>
                          <w:lang w:val="en-GB"/>
                        </w:rPr>
                      </m:ctrlPr>
                    </m:sSubPr>
                    <m:e>
                      <m:r>
                        <m:rPr/>
                        <w:rPr>
                          <w:rFonts w:ascii="Cambria Math" w:hAnsi="Cambria Math"/>
                          <w:sz w:val="24"/>
                          <w:szCs w:val="24"/>
                          <w:lang w:val="en-GB"/>
                        </w:rPr>
                        <m:t>(x</m:t>
                      </m:r>
                      <m:ctrlPr>
                        <w:rPr>
                          <w:rFonts w:ascii="Cambria Math" w:hAnsi="Cambria Math"/>
                          <w:i/>
                          <w:sz w:val="24"/>
                          <w:szCs w:val="24"/>
                          <w:lang w:val="en-GB"/>
                        </w:rPr>
                      </m:ctrlPr>
                    </m:e>
                    <m:sub>
                      <m:r>
                        <m:rPr/>
                        <w:rPr>
                          <w:rFonts w:ascii="Cambria Math" w:hAnsi="Cambria Math"/>
                          <w:sz w:val="24"/>
                          <w:szCs w:val="24"/>
                          <w:lang w:val="en-GB"/>
                        </w:rPr>
                        <m:t>i</m:t>
                      </m:r>
                      <m:ctrlPr>
                        <w:rPr>
                          <w:rFonts w:ascii="Cambria Math" w:hAnsi="Cambria Math"/>
                          <w:i/>
                          <w:sz w:val="24"/>
                          <w:szCs w:val="24"/>
                          <w:lang w:val="en-GB"/>
                        </w:rPr>
                      </m:ctrlPr>
                    </m:sub>
                  </m:sSub>
                  <m:r>
                    <m:rPr/>
                    <w:rPr>
                      <w:rFonts w:ascii="Cambria Math" w:hAnsi="Cambria Math"/>
                      <w:sz w:val="24"/>
                      <w:szCs w:val="24"/>
                      <w:lang w:val="en-GB"/>
                    </w:rPr>
                    <m:t>)</m:t>
                  </m:r>
                  <m:ctrlPr>
                    <w:rPr>
                      <w:rFonts w:ascii="Cambria Math" w:hAnsi="Cambria Math"/>
                      <w:i/>
                      <w:sz w:val="24"/>
                      <w:szCs w:val="24"/>
                      <w:lang w:val="en-GB"/>
                    </w:rPr>
                  </m:ctrlPr>
                </m:e>
              </m:nary>
              <m:r>
                <m:rPr/>
                <w:rPr>
                  <w:rFonts w:ascii="Cambria Math" w:hAnsi="Cambria Math"/>
                  <w:sz w:val="24"/>
                  <w:szCs w:val="24"/>
                  <w:lang w:val="en-GB"/>
                </w:rPr>
                <m:t>∗100</m:t>
              </m:r>
              <m:ctrlPr>
                <w:rPr>
                  <w:rFonts w:ascii="Cambria Math" w:hAnsi="Cambria Math"/>
                  <w:i/>
                  <w:sz w:val="24"/>
                  <w:szCs w:val="24"/>
                  <w:lang w:val="en-GB"/>
                </w:rPr>
              </m:ctrlPr>
            </m:num>
            <m:den>
              <m:nary>
                <m:naryPr>
                  <m:chr m:val="∑"/>
                  <m:limLoc m:val="undOvr"/>
                  <m:ctrlPr>
                    <w:rPr>
                      <w:rFonts w:ascii="Cambria Math" w:hAnsi="Cambria Math"/>
                      <w:i/>
                      <w:sz w:val="24"/>
                      <w:szCs w:val="24"/>
                      <w:lang w:val="en-GB"/>
                    </w:rPr>
                  </m:ctrlPr>
                </m:naryPr>
                <m:sub>
                  <m:r>
                    <m:rPr/>
                    <w:rPr>
                      <w:rFonts w:ascii="Cambria Math" w:hAnsi="Cambria Math"/>
                      <w:sz w:val="24"/>
                      <w:szCs w:val="24"/>
                      <w:lang w:val="en-GB"/>
                    </w:rPr>
                    <m:t>i=1</m:t>
                  </m:r>
                  <m:ctrlPr>
                    <w:rPr>
                      <w:rFonts w:ascii="Cambria Math" w:hAnsi="Cambria Math"/>
                      <w:i/>
                      <w:sz w:val="24"/>
                      <w:szCs w:val="24"/>
                      <w:lang w:val="en-GB"/>
                    </w:rPr>
                  </m:ctrlPr>
                </m:sub>
                <m:sup>
                  <m:r>
                    <m:rPr/>
                    <w:rPr>
                      <w:rFonts w:ascii="Cambria Math" w:hAnsi="Cambria Math"/>
                      <w:sz w:val="24"/>
                      <w:szCs w:val="24"/>
                      <w:lang w:val="en-GB"/>
                    </w:rPr>
                    <m:t>n</m:t>
                  </m:r>
                  <m:ctrlPr>
                    <w:rPr>
                      <w:rFonts w:ascii="Cambria Math" w:hAnsi="Cambria Math"/>
                      <w:i/>
                      <w:sz w:val="24"/>
                      <w:szCs w:val="24"/>
                      <w:lang w:val="en-GB"/>
                    </w:rPr>
                  </m:ctrlPr>
                </m:sup>
                <m:e>
                  <m:sSub>
                    <m:sSubPr>
                      <m:ctrlPr>
                        <w:rPr>
                          <w:rFonts w:ascii="Cambria Math" w:hAnsi="Cambria Math"/>
                          <w:i/>
                          <w:sz w:val="24"/>
                          <w:szCs w:val="24"/>
                          <w:lang w:val="en-GB"/>
                        </w:rPr>
                      </m:ctrlPr>
                    </m:sSubPr>
                    <m:e>
                      <m:r>
                        <m:rPr/>
                        <w:rPr>
                          <w:rFonts w:ascii="Cambria Math" w:hAnsi="Cambria Math"/>
                          <w:sz w:val="24"/>
                          <w:szCs w:val="24"/>
                          <w:lang w:val="en-GB"/>
                        </w:rPr>
                        <m:t>(X</m:t>
                      </m:r>
                      <m:ctrlPr>
                        <w:rPr>
                          <w:rFonts w:ascii="Cambria Math" w:hAnsi="Cambria Math"/>
                          <w:i/>
                          <w:sz w:val="24"/>
                          <w:szCs w:val="24"/>
                          <w:lang w:val="en-GB"/>
                        </w:rPr>
                      </m:ctrlPr>
                    </m:e>
                    <m:sub>
                      <m:r>
                        <m:rPr/>
                        <w:rPr>
                          <w:rFonts w:ascii="Cambria Math" w:hAnsi="Cambria Math"/>
                          <w:sz w:val="24"/>
                          <w:szCs w:val="24"/>
                          <w:lang w:val="en-GB"/>
                        </w:rPr>
                        <m:t>i</m:t>
                      </m:r>
                      <m:ctrlPr>
                        <w:rPr>
                          <w:rFonts w:ascii="Cambria Math" w:hAnsi="Cambria Math"/>
                          <w:i/>
                          <w:sz w:val="24"/>
                          <w:szCs w:val="24"/>
                          <w:lang w:val="en-GB"/>
                        </w:rPr>
                      </m:ctrlPr>
                    </m:sub>
                  </m:sSub>
                  <m:r>
                    <m:rPr/>
                    <w:rPr>
                      <w:rFonts w:ascii="Cambria Math" w:hAnsi="Cambria Math"/>
                      <w:sz w:val="24"/>
                      <w:szCs w:val="24"/>
                      <w:lang w:val="en-GB"/>
                    </w:rPr>
                    <m:t>)</m:t>
                  </m:r>
                  <m:ctrlPr>
                    <w:rPr>
                      <w:rFonts w:ascii="Cambria Math" w:hAnsi="Cambria Math"/>
                      <w:i/>
                      <w:sz w:val="24"/>
                      <w:szCs w:val="24"/>
                      <w:lang w:val="en-GB"/>
                    </w:rPr>
                  </m:ctrlPr>
                </m:e>
              </m:nary>
              <m:ctrlPr>
                <w:rPr>
                  <w:rFonts w:ascii="Cambria Math" w:hAnsi="Cambria Math"/>
                  <w:i/>
                  <w:sz w:val="24"/>
                  <w:szCs w:val="24"/>
                  <w:lang w:val="en-GB"/>
                </w:rPr>
              </m:ctrlPr>
            </m:den>
          </m:f>
        </m:oMath>
      </m:oMathPara>
    </w:p>
    <w:p w14:paraId="5D066E7B">
      <w:pPr>
        <w:adjustRightInd w:val="0"/>
        <w:snapToGrid w:val="0"/>
        <w:spacing w:before="156" w:beforeLines="50"/>
        <w:ind w:firstLine="480" w:firstLineChars="200"/>
        <w:rPr>
          <w:rFonts w:ascii="Times New Roman" w:hAnsi="Times New Roman"/>
          <w:bCs/>
          <w:kern w:val="0"/>
          <w:sz w:val="24"/>
          <w:szCs w:val="24"/>
          <w:u w:color="000000"/>
          <w:lang w:val="en-GB"/>
        </w:rPr>
      </w:pPr>
      <w:r>
        <w:rPr>
          <w:rFonts w:ascii="Times New Roman" w:hAnsi="Times New Roman"/>
          <w:bCs/>
          <w:kern w:val="0"/>
          <w:sz w:val="24"/>
          <w:szCs w:val="24"/>
          <w:u w:color="000000"/>
          <w:lang w:val="en-GB"/>
        </w:rPr>
        <w:t>其中，</w:t>
      </w:r>
      <w:r>
        <w:rPr>
          <w:rFonts w:ascii="Times New Roman" w:hAnsi="Times New Roman"/>
          <w:bCs/>
          <w:i/>
          <w:iCs/>
          <w:kern w:val="0"/>
          <w:sz w:val="24"/>
          <w:szCs w:val="24"/>
          <w:u w:color="000000"/>
          <w:lang w:val="en-GB"/>
        </w:rPr>
        <w:t>x</w:t>
      </w:r>
      <w:r>
        <w:rPr>
          <w:rFonts w:ascii="Times New Roman" w:hAnsi="Times New Roman"/>
          <w:bCs/>
          <w:i/>
          <w:iCs/>
          <w:kern w:val="0"/>
          <w:sz w:val="24"/>
          <w:szCs w:val="24"/>
          <w:u w:color="000000"/>
          <w:vertAlign w:val="subscript"/>
          <w:lang w:val="en-GB"/>
        </w:rPr>
        <w:t>i</w:t>
      </w:r>
      <w:r>
        <w:rPr>
          <w:rFonts w:ascii="Times New Roman" w:hAnsi="Times New Roman"/>
          <w:bCs/>
          <w:kern w:val="0"/>
          <w:sz w:val="24"/>
          <w:szCs w:val="24"/>
          <w:u w:color="000000"/>
          <w:lang w:val="en-GB"/>
        </w:rPr>
        <w:t>为第</w:t>
      </w:r>
      <w:r>
        <w:rPr>
          <w:rFonts w:ascii="Times New Roman" w:hAnsi="Times New Roman"/>
          <w:bCs/>
          <w:i/>
          <w:iCs/>
          <w:kern w:val="0"/>
          <w:sz w:val="24"/>
          <w:szCs w:val="24"/>
          <w:u w:color="000000"/>
          <w:lang w:val="en-GB"/>
        </w:rPr>
        <w:t>i</w:t>
      </w:r>
      <w:r>
        <w:rPr>
          <w:rFonts w:ascii="Times New Roman" w:hAnsi="Times New Roman"/>
          <w:bCs/>
          <w:kern w:val="0"/>
          <w:sz w:val="24"/>
          <w:szCs w:val="24"/>
          <w:u w:color="000000"/>
          <w:lang w:val="en-GB"/>
        </w:rPr>
        <w:t>个指标的实际得分，</w:t>
      </w:r>
      <w:r>
        <w:rPr>
          <w:rFonts w:ascii="Times New Roman" w:hAnsi="Times New Roman"/>
          <w:bCs/>
          <w:i/>
          <w:iCs/>
          <w:kern w:val="0"/>
          <w:sz w:val="24"/>
          <w:szCs w:val="24"/>
          <w:u w:color="000000"/>
          <w:lang w:val="en-GB"/>
        </w:rPr>
        <w:t>X</w:t>
      </w:r>
      <w:r>
        <w:rPr>
          <w:rFonts w:ascii="Times New Roman" w:hAnsi="Times New Roman"/>
          <w:bCs/>
          <w:i/>
          <w:iCs/>
          <w:kern w:val="0"/>
          <w:sz w:val="24"/>
          <w:szCs w:val="24"/>
          <w:u w:color="000000"/>
          <w:vertAlign w:val="subscript"/>
          <w:lang w:val="en-GB"/>
        </w:rPr>
        <w:t>i</w:t>
      </w:r>
      <w:r>
        <w:rPr>
          <w:rFonts w:ascii="Times New Roman" w:hAnsi="Times New Roman"/>
          <w:bCs/>
          <w:kern w:val="0"/>
          <w:sz w:val="24"/>
          <w:szCs w:val="24"/>
          <w:u w:color="000000"/>
          <w:lang w:val="en-GB"/>
        </w:rPr>
        <w:t>为第</w:t>
      </w:r>
      <w:r>
        <w:rPr>
          <w:rFonts w:ascii="Times New Roman" w:hAnsi="Times New Roman"/>
          <w:bCs/>
          <w:i/>
          <w:iCs/>
          <w:kern w:val="0"/>
          <w:sz w:val="24"/>
          <w:szCs w:val="24"/>
          <w:u w:color="000000"/>
          <w:lang w:val="en-GB"/>
        </w:rPr>
        <w:t>i</w:t>
      </w:r>
      <w:r>
        <w:rPr>
          <w:rFonts w:ascii="Times New Roman" w:hAnsi="Times New Roman"/>
          <w:bCs/>
          <w:kern w:val="0"/>
          <w:sz w:val="24"/>
          <w:szCs w:val="24"/>
          <w:u w:color="000000"/>
          <w:lang w:val="en-GB"/>
        </w:rPr>
        <w:t>个指标的最高设分，</w:t>
      </w:r>
      <w:r>
        <w:rPr>
          <w:rFonts w:ascii="Times New Roman" w:hAnsi="Times New Roman"/>
          <w:bCs/>
          <w:i/>
          <w:iCs/>
          <w:kern w:val="0"/>
          <w:sz w:val="24"/>
          <w:szCs w:val="24"/>
          <w:u w:color="000000"/>
          <w:lang w:val="en-GB"/>
        </w:rPr>
        <w:t>n</w:t>
      </w:r>
      <w:r>
        <w:rPr>
          <w:rFonts w:ascii="Times New Roman" w:hAnsi="Times New Roman"/>
          <w:bCs/>
          <w:kern w:val="0"/>
          <w:sz w:val="24"/>
          <w:szCs w:val="24"/>
          <w:u w:color="000000"/>
          <w:lang w:val="en-GB"/>
        </w:rPr>
        <w:t>为指标数。</w:t>
      </w:r>
      <w:bookmarkStart w:id="5" w:name="_Hlk178452627"/>
      <w:r>
        <w:rPr>
          <w:rFonts w:ascii="Times New Roman" w:hAnsi="Times New Roman"/>
          <w:bCs/>
          <w:kern w:val="0"/>
          <w:sz w:val="24"/>
          <w:szCs w:val="24"/>
          <w:u w:color="000000"/>
          <w:lang w:val="en-GB"/>
        </w:rPr>
        <w:t>资源价值指数（IGV）越高，种质资源保护的迫切性越大，保护等级越高</w:t>
      </w:r>
      <w:bookmarkEnd w:id="5"/>
      <w:r>
        <w:rPr>
          <w:rFonts w:ascii="Times New Roman" w:hAnsi="Times New Roman"/>
          <w:bCs/>
          <w:kern w:val="0"/>
          <w:sz w:val="24"/>
          <w:szCs w:val="24"/>
          <w:u w:color="000000"/>
          <w:lang w:val="en-GB"/>
        </w:rPr>
        <w:t>。</w:t>
      </w:r>
    </w:p>
    <w:p w14:paraId="5AC9450A">
      <w:pPr>
        <w:pStyle w:val="16"/>
        <w:adjustRightInd w:val="0"/>
        <w:snapToGrid w:val="0"/>
        <w:spacing w:before="156" w:beforeLines="50" w:line="400" w:lineRule="exact"/>
        <w:ind w:firstLine="480"/>
        <w:rPr>
          <w:rFonts w:ascii="Times New Roman"/>
          <w:sz w:val="24"/>
          <w:szCs w:val="24"/>
        </w:rPr>
      </w:pPr>
      <w:r>
        <w:rPr>
          <w:rFonts w:ascii="Times New Roman"/>
          <w:kern w:val="2"/>
          <w:sz w:val="24"/>
          <w:szCs w:val="24"/>
          <w:lang w:val="en-GB"/>
        </w:rPr>
        <w:t>根据上述资源价值指数值，将作物野生近缘</w:t>
      </w:r>
      <w:r>
        <w:rPr>
          <w:rFonts w:hint="eastAsia" w:ascii="Times New Roman"/>
          <w:kern w:val="2"/>
          <w:sz w:val="24"/>
          <w:szCs w:val="24"/>
          <w:lang w:val="en-GB"/>
        </w:rPr>
        <w:t>植物</w:t>
      </w:r>
      <w:r>
        <w:rPr>
          <w:rFonts w:ascii="Times New Roman"/>
          <w:kern w:val="2"/>
          <w:sz w:val="24"/>
          <w:szCs w:val="24"/>
          <w:lang w:val="en-GB"/>
        </w:rPr>
        <w:t>种质资源的保护等级划分为5级：（1）I级-抢救性保护；（2）II级-优先保护；（3）III级-重点保护；（4）IV级-一般性保护；（5）V级-无需保护。</w:t>
      </w:r>
    </w:p>
    <w:p w14:paraId="766A8119">
      <w:pPr>
        <w:pStyle w:val="16"/>
        <w:adjustRightInd w:val="0"/>
        <w:snapToGrid w:val="0"/>
        <w:spacing w:before="156" w:beforeLines="50" w:line="400" w:lineRule="exact"/>
        <w:ind w:firstLine="0" w:firstLineChars="0"/>
        <w:rPr>
          <w:rFonts w:ascii="Times New Roman" w:eastAsia="黑体"/>
          <w:sz w:val="24"/>
          <w:szCs w:val="24"/>
        </w:rPr>
      </w:pPr>
      <w:r>
        <w:rPr>
          <w:rFonts w:hint="eastAsia" w:ascii="Times New Roman" w:eastAsia="黑体"/>
          <w:sz w:val="24"/>
          <w:szCs w:val="24"/>
        </w:rPr>
        <w:t>5.4.2</w:t>
      </w:r>
      <w:r>
        <w:rPr>
          <w:rFonts w:ascii="Times New Roman" w:eastAsia="黑体"/>
          <w:sz w:val="22"/>
          <w:szCs w:val="22"/>
        </w:rPr>
        <w:t xml:space="preserve"> </w:t>
      </w:r>
      <w:r>
        <w:rPr>
          <w:rFonts w:hint="eastAsia" w:ascii="黑体" w:hAnsi="黑体" w:eastAsia="黑体"/>
          <w:sz w:val="24"/>
          <w:szCs w:val="24"/>
        </w:rPr>
        <w:t>等级的调整</w:t>
      </w:r>
    </w:p>
    <w:p w14:paraId="6EE78E92">
      <w:pPr>
        <w:pStyle w:val="16"/>
        <w:adjustRightInd w:val="0"/>
        <w:snapToGrid w:val="0"/>
        <w:spacing w:before="156" w:beforeLines="50" w:line="400" w:lineRule="exact"/>
        <w:ind w:firstLine="480"/>
        <w:rPr>
          <w:rFonts w:ascii="Times New Roman"/>
          <w:sz w:val="24"/>
          <w:szCs w:val="24"/>
        </w:rPr>
      </w:pPr>
      <w:r>
        <w:rPr>
          <w:rFonts w:ascii="Times New Roman"/>
          <w:sz w:val="24"/>
          <w:szCs w:val="24"/>
        </w:rPr>
        <w:t>某一作物野生近缘</w:t>
      </w:r>
      <w:r>
        <w:rPr>
          <w:rFonts w:hint="eastAsia" w:ascii="Times New Roman"/>
          <w:sz w:val="24"/>
          <w:szCs w:val="24"/>
        </w:rPr>
        <w:t>植物</w:t>
      </w:r>
      <w:r>
        <w:rPr>
          <w:rFonts w:ascii="Times New Roman"/>
          <w:sz w:val="24"/>
          <w:szCs w:val="24"/>
        </w:rPr>
        <w:t>种质资源保护等级确定后，可根据本评估指南随时开展动态评估，以确保相关等级与当时野生种质资源变动保持一致。</w:t>
      </w:r>
      <w:r>
        <w:rPr>
          <w:rFonts w:hint="eastAsia" w:ascii="Times New Roman"/>
          <w:sz w:val="24"/>
          <w:szCs w:val="24"/>
          <w:lang w:eastAsia="zh-CN"/>
        </w:rPr>
        <w:t>如</w:t>
      </w:r>
      <w:r>
        <w:rPr>
          <w:rFonts w:ascii="Times New Roman"/>
          <w:sz w:val="24"/>
          <w:szCs w:val="24"/>
        </w:rPr>
        <w:t>评估结果符合较高等级，应即时从较低等级向较高等级转移；相反，则从较高等级降至较低等级。再评估与上一次评估时间间隔不应大于5 年。</w:t>
      </w:r>
    </w:p>
    <w:p w14:paraId="445565DC">
      <w:pPr>
        <w:pStyle w:val="16"/>
        <w:adjustRightInd w:val="0"/>
        <w:snapToGrid w:val="0"/>
        <w:spacing w:before="156" w:beforeLines="50" w:line="400" w:lineRule="exact"/>
        <w:ind w:firstLine="480"/>
        <w:rPr>
          <w:rFonts w:hint="eastAsia" w:hAnsi="宋体"/>
          <w:sz w:val="24"/>
          <w:szCs w:val="24"/>
        </w:rPr>
      </w:pPr>
      <w:r>
        <w:rPr>
          <w:rFonts w:ascii="Times New Roman"/>
          <w:sz w:val="24"/>
          <w:szCs w:val="24"/>
        </w:rPr>
        <w:t>如果发现原有的等级划分是错误的，必须立即进行重新评估并将该野生近缘类群或居群转到适当的等级或者直接删除。</w:t>
      </w:r>
    </w:p>
    <w:p w14:paraId="1B317547">
      <w:pPr>
        <w:pStyle w:val="16"/>
        <w:adjustRightInd w:val="0"/>
        <w:snapToGrid w:val="0"/>
        <w:spacing w:before="156" w:beforeLines="50" w:line="440" w:lineRule="exact"/>
        <w:ind w:firstLine="0" w:firstLineChars="0"/>
        <w:rPr>
          <w:rFonts w:hint="eastAsia" w:hAnsi="宋体"/>
          <w:sz w:val="24"/>
          <w:szCs w:val="24"/>
        </w:rPr>
      </w:pPr>
    </w:p>
    <w:p w14:paraId="536CDBCA">
      <w:pPr>
        <w:widowControl/>
        <w:jc w:val="left"/>
        <w:rPr>
          <w:rFonts w:hint="eastAsia" w:ascii="微软雅黑" w:hAnsi="微软雅黑" w:eastAsia="微软雅黑"/>
          <w:b/>
          <w:bCs/>
          <w:sz w:val="24"/>
          <w:szCs w:val="24"/>
        </w:rPr>
      </w:pPr>
      <w:bookmarkStart w:id="6" w:name="_Toc178589156"/>
      <w:r>
        <w:rPr>
          <w:rFonts w:hint="eastAsia" w:ascii="微软雅黑" w:hAnsi="微软雅黑" w:eastAsia="微软雅黑"/>
          <w:b/>
          <w:bCs/>
          <w:sz w:val="24"/>
          <w:szCs w:val="24"/>
        </w:rPr>
        <w:br w:type="page"/>
      </w:r>
    </w:p>
    <w:bookmarkEnd w:id="6"/>
    <w:p w14:paraId="40043051">
      <w:pPr>
        <w:widowControl/>
        <w:jc w:val="left"/>
        <w:rPr>
          <w:rFonts w:hint="eastAsia" w:ascii="黑体" w:hAnsi="黑体" w:eastAsia="黑体"/>
          <w:b/>
          <w:bCs/>
          <w:sz w:val="28"/>
          <w:szCs w:val="28"/>
        </w:rPr>
      </w:pPr>
    </w:p>
    <w:p w14:paraId="39463EBE">
      <w:pPr>
        <w:adjustRightInd w:val="0"/>
        <w:snapToGrid w:val="0"/>
        <w:spacing w:before="156" w:beforeLines="50" w:line="360" w:lineRule="auto"/>
        <w:jc w:val="center"/>
        <w:rPr>
          <w:rFonts w:hint="eastAsia" w:ascii="黑体" w:hAnsi="黑体" w:eastAsia="黑体"/>
          <w:b/>
          <w:bCs/>
          <w:sz w:val="28"/>
          <w:szCs w:val="28"/>
          <w:lang w:val="en-GB"/>
        </w:rPr>
      </w:pPr>
      <w:r>
        <w:rPr>
          <w:rFonts w:hint="eastAsia" w:ascii="黑体" w:hAnsi="黑体" w:eastAsia="黑体"/>
          <w:b/>
          <w:bCs/>
          <w:sz w:val="28"/>
          <w:szCs w:val="28"/>
          <w:lang w:val="en-GB"/>
        </w:rPr>
        <w:t>附录A</w:t>
      </w:r>
    </w:p>
    <w:p w14:paraId="56E1DD82">
      <w:pPr>
        <w:adjustRightInd w:val="0"/>
        <w:snapToGrid w:val="0"/>
        <w:spacing w:before="156" w:beforeLines="50" w:line="360" w:lineRule="auto"/>
        <w:jc w:val="center"/>
        <w:rPr>
          <w:rFonts w:hint="eastAsia" w:ascii="黑体" w:hAnsi="黑体" w:eastAsia="黑体"/>
          <w:b/>
          <w:bCs/>
          <w:sz w:val="28"/>
          <w:szCs w:val="28"/>
          <w:lang w:val="en-GB"/>
        </w:rPr>
      </w:pPr>
      <w:r>
        <w:rPr>
          <w:rFonts w:hint="eastAsia" w:ascii="黑体" w:hAnsi="黑体" w:eastAsia="黑体"/>
          <w:b/>
          <w:bCs/>
          <w:sz w:val="28"/>
          <w:szCs w:val="28"/>
          <w:lang w:val="en-GB"/>
        </w:rPr>
        <w:t>（规范性）</w:t>
      </w:r>
    </w:p>
    <w:p w14:paraId="31FB9FF1">
      <w:pPr>
        <w:adjustRightInd w:val="0"/>
        <w:snapToGrid w:val="0"/>
        <w:spacing w:before="156" w:beforeLines="50" w:line="360" w:lineRule="auto"/>
        <w:jc w:val="center"/>
        <w:rPr>
          <w:rFonts w:hint="eastAsia" w:ascii="黑体" w:hAnsi="黑体" w:eastAsia="黑体"/>
          <w:b/>
          <w:bCs/>
          <w:sz w:val="28"/>
          <w:szCs w:val="28"/>
          <w:lang w:val="en-GB"/>
        </w:rPr>
      </w:pPr>
      <w:r>
        <w:rPr>
          <w:rFonts w:hint="eastAsia" w:ascii="黑体" w:hAnsi="黑体" w:eastAsia="黑体"/>
          <w:b/>
          <w:bCs/>
          <w:sz w:val="28"/>
          <w:szCs w:val="28"/>
          <w:lang w:val="en-GB"/>
        </w:rPr>
        <w:t>中国作物野生近缘植物类群资源价值评估和保护等级评定标准</w:t>
      </w:r>
    </w:p>
    <w:p w14:paraId="60A58C7D">
      <w:pPr>
        <w:adjustRightInd w:val="0"/>
        <w:snapToGrid w:val="0"/>
        <w:spacing w:before="156" w:beforeLines="50" w:line="360" w:lineRule="auto"/>
        <w:rPr>
          <w:rFonts w:hint="eastAsia" w:ascii="黑体" w:hAnsi="黑体" w:eastAsia="黑体"/>
          <w:bCs/>
          <w:kern w:val="0"/>
          <w:sz w:val="24"/>
          <w:szCs w:val="24"/>
          <w:u w:color="000000"/>
          <w:lang w:val="en-GB"/>
        </w:rPr>
      </w:pPr>
      <w:r>
        <w:rPr>
          <w:rFonts w:hint="eastAsia" w:ascii="黑体" w:hAnsi="黑体" w:eastAsia="黑体"/>
          <w:kern w:val="0"/>
          <w:sz w:val="24"/>
          <w:szCs w:val="24"/>
          <w:u w:color="000000"/>
          <w:lang w:val="en-GB"/>
        </w:rPr>
        <w:t>A1 类群资源价值评估和保护等级评定的指标体系（指标分解及其赋分见附表I）</w:t>
      </w:r>
    </w:p>
    <w:p w14:paraId="4A0B6F00">
      <w:pPr>
        <w:adjustRightInd w:val="0"/>
        <w:snapToGrid w:val="0"/>
        <w:spacing w:before="156" w:beforeLines="50" w:line="360" w:lineRule="auto"/>
        <w:rPr>
          <w:rFonts w:ascii="Times New Roman" w:hAnsi="Times New Roman"/>
          <w:bCs/>
          <w:kern w:val="0"/>
          <w:sz w:val="24"/>
          <w:szCs w:val="24"/>
          <w:u w:color="000000"/>
          <w:lang w:val="en-GB"/>
        </w:rPr>
      </w:pPr>
      <w:r>
        <w:rPr>
          <w:rFonts w:hint="eastAsia" w:ascii="Times New Roman" w:hAnsi="Times New Roman"/>
          <w:bCs/>
          <w:kern w:val="0"/>
          <w:sz w:val="24"/>
          <w:szCs w:val="24"/>
          <w:u w:color="000000"/>
          <w:lang w:val="en-GB"/>
        </w:rPr>
        <w:t>A1-1 生态和经济</w:t>
      </w:r>
      <w:r>
        <w:rPr>
          <w:rFonts w:ascii="Times New Roman" w:hAnsi="Times New Roman"/>
          <w:bCs/>
          <w:kern w:val="0"/>
          <w:sz w:val="24"/>
          <w:szCs w:val="24"/>
          <w:u w:color="000000"/>
          <w:lang w:val="en-GB"/>
        </w:rPr>
        <w:t>价值</w:t>
      </w:r>
      <w:r>
        <w:rPr>
          <w:rFonts w:hint="eastAsia" w:ascii="Times New Roman" w:hAnsi="Times New Roman"/>
          <w:bCs/>
          <w:kern w:val="0"/>
          <w:sz w:val="24"/>
          <w:szCs w:val="24"/>
          <w:u w:color="000000"/>
          <w:lang w:val="en-GB"/>
        </w:rPr>
        <w:t>（10分）</w:t>
      </w:r>
    </w:p>
    <w:p w14:paraId="33AE39CD">
      <w:pPr>
        <w:adjustRightInd w:val="0"/>
        <w:snapToGrid w:val="0"/>
        <w:spacing w:before="156" w:beforeLines="50" w:line="360" w:lineRule="auto"/>
        <w:jc w:val="left"/>
        <w:rPr>
          <w:rFonts w:ascii="Times New Roman" w:hAnsi="Times New Roman"/>
          <w:bCs/>
          <w:kern w:val="0"/>
          <w:sz w:val="24"/>
          <w:szCs w:val="24"/>
          <w:u w:color="000000"/>
          <w:lang w:val="en-GB"/>
        </w:rPr>
      </w:pPr>
      <w:r>
        <w:rPr>
          <w:rFonts w:hint="eastAsia" w:ascii="Times New Roman" w:hAnsi="Times New Roman"/>
          <w:bCs/>
          <w:kern w:val="0"/>
          <w:sz w:val="24"/>
          <w:szCs w:val="24"/>
          <w:u w:color="000000"/>
          <w:lang w:val="en-GB"/>
        </w:rPr>
        <w:t>A1-2 类群生物学特性（10分）</w:t>
      </w:r>
    </w:p>
    <w:p w14:paraId="3DEC4F68">
      <w:pPr>
        <w:adjustRightInd w:val="0"/>
        <w:snapToGrid w:val="0"/>
        <w:spacing w:before="156" w:beforeLines="50" w:line="360" w:lineRule="auto"/>
        <w:jc w:val="left"/>
        <w:rPr>
          <w:rFonts w:ascii="Times New Roman" w:hAnsi="Times New Roman"/>
          <w:bCs/>
          <w:kern w:val="0"/>
          <w:sz w:val="24"/>
          <w:szCs w:val="24"/>
          <w:u w:color="000000"/>
          <w:lang w:val="en-GB"/>
        </w:rPr>
      </w:pPr>
      <w:r>
        <w:rPr>
          <w:rFonts w:hint="eastAsia" w:ascii="Times New Roman" w:hAnsi="Times New Roman"/>
          <w:bCs/>
          <w:kern w:val="0"/>
          <w:sz w:val="24"/>
          <w:szCs w:val="24"/>
          <w:u w:color="000000"/>
          <w:lang w:val="en-GB"/>
        </w:rPr>
        <w:t>A1-3 地理分布和</w:t>
      </w:r>
      <w:r>
        <w:rPr>
          <w:rFonts w:ascii="Times New Roman" w:hAnsi="Times New Roman"/>
          <w:bCs/>
          <w:kern w:val="0"/>
          <w:sz w:val="24"/>
          <w:szCs w:val="24"/>
          <w:u w:color="000000"/>
          <w:lang w:val="en-GB"/>
        </w:rPr>
        <w:t>生境特点</w:t>
      </w:r>
      <w:r>
        <w:rPr>
          <w:rFonts w:hint="eastAsia" w:ascii="Times New Roman" w:hAnsi="Times New Roman"/>
          <w:bCs/>
          <w:kern w:val="0"/>
          <w:sz w:val="24"/>
          <w:szCs w:val="24"/>
          <w:u w:color="000000"/>
          <w:lang w:val="en-GB"/>
        </w:rPr>
        <w:t>（20分）</w:t>
      </w:r>
    </w:p>
    <w:p w14:paraId="2DAF0BC5">
      <w:pPr>
        <w:adjustRightInd w:val="0"/>
        <w:snapToGrid w:val="0"/>
        <w:spacing w:before="156" w:beforeLines="50" w:line="360" w:lineRule="auto"/>
        <w:rPr>
          <w:rFonts w:ascii="Times New Roman" w:hAnsi="Times New Roman"/>
          <w:bCs/>
          <w:kern w:val="0"/>
          <w:sz w:val="24"/>
          <w:szCs w:val="24"/>
          <w:u w:color="000000"/>
          <w:lang w:val="en-GB"/>
        </w:rPr>
      </w:pPr>
      <w:r>
        <w:rPr>
          <w:rFonts w:hint="eastAsia" w:ascii="Times New Roman" w:hAnsi="Times New Roman"/>
          <w:bCs/>
          <w:kern w:val="0"/>
          <w:sz w:val="24"/>
          <w:szCs w:val="24"/>
          <w:u w:color="000000"/>
          <w:lang w:val="en-GB"/>
        </w:rPr>
        <w:t>A1-4</w:t>
      </w:r>
      <w:r>
        <w:rPr>
          <w:rFonts w:ascii="Times New Roman" w:hAnsi="Times New Roman"/>
          <w:bCs/>
          <w:kern w:val="0"/>
          <w:sz w:val="24"/>
          <w:szCs w:val="24"/>
          <w:u w:color="000000"/>
          <w:lang w:val="en-GB"/>
        </w:rPr>
        <w:t>遗传</w:t>
      </w:r>
      <w:r>
        <w:rPr>
          <w:rFonts w:hint="eastAsia" w:ascii="Times New Roman" w:hAnsi="Times New Roman"/>
          <w:bCs/>
          <w:kern w:val="0"/>
          <w:sz w:val="24"/>
          <w:szCs w:val="24"/>
          <w:u w:color="000000"/>
          <w:lang w:val="en-GB"/>
        </w:rPr>
        <w:t>多样性（20分）</w:t>
      </w:r>
    </w:p>
    <w:p w14:paraId="2F6346E1">
      <w:pPr>
        <w:adjustRightInd w:val="0"/>
        <w:snapToGrid w:val="0"/>
        <w:spacing w:before="156" w:beforeLines="50" w:line="360" w:lineRule="auto"/>
        <w:rPr>
          <w:rFonts w:ascii="Times New Roman" w:hAnsi="Times New Roman"/>
          <w:bCs/>
          <w:kern w:val="0"/>
          <w:sz w:val="24"/>
          <w:szCs w:val="24"/>
          <w:u w:color="000000"/>
          <w:lang w:val="en-GB"/>
        </w:rPr>
      </w:pPr>
      <w:r>
        <w:rPr>
          <w:rFonts w:hint="eastAsia" w:ascii="Times New Roman" w:hAnsi="Times New Roman"/>
          <w:bCs/>
          <w:kern w:val="0"/>
          <w:sz w:val="24"/>
          <w:szCs w:val="24"/>
          <w:u w:color="000000"/>
          <w:lang w:val="en-GB"/>
        </w:rPr>
        <w:t>A1-5居</w:t>
      </w:r>
      <w:r>
        <w:rPr>
          <w:rFonts w:ascii="Times New Roman" w:hAnsi="Times New Roman"/>
          <w:bCs/>
          <w:kern w:val="0"/>
          <w:sz w:val="24"/>
          <w:szCs w:val="24"/>
          <w:u w:color="000000"/>
          <w:lang w:val="en-GB"/>
        </w:rPr>
        <w:t>群规模和动态</w:t>
      </w:r>
      <w:r>
        <w:rPr>
          <w:rFonts w:hint="eastAsia" w:ascii="Times New Roman" w:hAnsi="Times New Roman"/>
          <w:bCs/>
          <w:kern w:val="0"/>
          <w:sz w:val="24"/>
          <w:szCs w:val="24"/>
          <w:u w:color="000000"/>
          <w:lang w:val="en-GB"/>
        </w:rPr>
        <w:t>（20分）</w:t>
      </w:r>
    </w:p>
    <w:p w14:paraId="0EA2F611">
      <w:pPr>
        <w:adjustRightInd w:val="0"/>
        <w:snapToGrid w:val="0"/>
        <w:spacing w:before="156" w:beforeLines="50" w:line="360" w:lineRule="auto"/>
        <w:jc w:val="left"/>
        <w:rPr>
          <w:rFonts w:ascii="Times New Roman" w:hAnsi="Times New Roman"/>
          <w:bCs/>
          <w:kern w:val="0"/>
          <w:sz w:val="24"/>
          <w:szCs w:val="24"/>
          <w:u w:color="000000"/>
          <w:lang w:val="en-GB"/>
        </w:rPr>
      </w:pPr>
      <w:r>
        <w:rPr>
          <w:rFonts w:hint="eastAsia" w:ascii="Times New Roman" w:hAnsi="Times New Roman"/>
          <w:bCs/>
          <w:kern w:val="0"/>
          <w:sz w:val="24"/>
          <w:szCs w:val="24"/>
          <w:u w:color="000000"/>
          <w:lang w:val="en-GB"/>
        </w:rPr>
        <w:t>A1-6资源收集和</w:t>
      </w:r>
      <w:r>
        <w:rPr>
          <w:rFonts w:ascii="Times New Roman" w:hAnsi="Times New Roman"/>
          <w:bCs/>
          <w:kern w:val="0"/>
          <w:sz w:val="24"/>
          <w:szCs w:val="24"/>
          <w:u w:color="000000"/>
          <w:lang w:val="en-GB"/>
        </w:rPr>
        <w:t>保护现状</w:t>
      </w:r>
      <w:r>
        <w:rPr>
          <w:rFonts w:hint="eastAsia" w:ascii="Times New Roman" w:hAnsi="Times New Roman"/>
          <w:bCs/>
          <w:kern w:val="0"/>
          <w:sz w:val="24"/>
          <w:szCs w:val="24"/>
          <w:u w:color="000000"/>
          <w:lang w:val="en-GB"/>
        </w:rPr>
        <w:t>（20分）</w:t>
      </w:r>
    </w:p>
    <w:p w14:paraId="1CC692DD">
      <w:pPr>
        <w:adjustRightInd w:val="0"/>
        <w:snapToGrid w:val="0"/>
        <w:spacing w:before="156" w:beforeLines="50" w:line="360" w:lineRule="auto"/>
        <w:rPr>
          <w:rFonts w:ascii="Times New Roman" w:hAnsi="Times New Roman"/>
          <w:sz w:val="24"/>
          <w:szCs w:val="24"/>
          <w:lang w:val="en-GB"/>
        </w:rPr>
      </w:pPr>
    </w:p>
    <w:p w14:paraId="08FCF3F7">
      <w:pPr>
        <w:rPr>
          <w:rFonts w:hint="eastAsia" w:ascii="黑体" w:hAnsi="黑体" w:eastAsia="黑体"/>
          <w:b/>
          <w:bCs/>
          <w:kern w:val="0"/>
          <w:sz w:val="24"/>
          <w:szCs w:val="24"/>
          <w:u w:color="000000"/>
          <w:lang w:val="en-GB"/>
        </w:rPr>
      </w:pPr>
      <w:r>
        <w:rPr>
          <w:rFonts w:hint="eastAsia" w:ascii="黑体" w:hAnsi="黑体" w:eastAsia="黑体"/>
          <w:kern w:val="0"/>
          <w:sz w:val="24"/>
          <w:szCs w:val="24"/>
          <w:u w:color="000000"/>
          <w:lang w:val="en-GB"/>
        </w:rPr>
        <w:t>A2 资源价值指数评分</w:t>
      </w:r>
      <w:r>
        <w:rPr>
          <w:rFonts w:ascii="黑体" w:hAnsi="黑体" w:eastAsia="黑体"/>
          <w:kern w:val="0"/>
          <w:sz w:val="24"/>
          <w:szCs w:val="24"/>
          <w:u w:color="000000"/>
          <w:lang w:val="en-GB"/>
        </w:rPr>
        <w:t>和保护等级的</w:t>
      </w:r>
      <w:r>
        <w:rPr>
          <w:rFonts w:hint="eastAsia" w:ascii="黑体" w:hAnsi="黑体" w:eastAsia="黑体"/>
          <w:kern w:val="0"/>
          <w:sz w:val="24"/>
          <w:szCs w:val="24"/>
          <w:u w:color="000000"/>
          <w:lang w:val="en-GB"/>
        </w:rPr>
        <w:t>评定</w:t>
      </w:r>
    </w:p>
    <w:p w14:paraId="6B280FBD">
      <w:pPr>
        <w:adjustRightInd w:val="0"/>
        <w:snapToGrid w:val="0"/>
        <w:spacing w:before="156" w:beforeLines="50" w:line="400" w:lineRule="exact"/>
        <w:rPr>
          <w:rFonts w:ascii="Times New Roman" w:hAnsi="Times New Roman"/>
          <w:bCs/>
          <w:kern w:val="0"/>
          <w:sz w:val="24"/>
          <w:szCs w:val="24"/>
          <w:u w:color="000000"/>
          <w:lang w:val="en-GB"/>
        </w:rPr>
      </w:pPr>
      <w:r>
        <w:rPr>
          <w:rFonts w:hint="eastAsia" w:ascii="Times New Roman" w:hAnsi="Times New Roman"/>
          <w:kern w:val="0"/>
          <w:sz w:val="24"/>
          <w:szCs w:val="24"/>
          <w:u w:color="000000"/>
          <w:lang w:val="en-GB"/>
        </w:rPr>
        <w:t xml:space="preserve">A2-1 </w:t>
      </w:r>
      <w:r>
        <w:rPr>
          <w:rFonts w:ascii="Times New Roman" w:hAnsi="Times New Roman"/>
          <w:kern w:val="0"/>
          <w:sz w:val="24"/>
          <w:szCs w:val="24"/>
          <w:u w:color="000000"/>
          <w:lang w:val="en-GB"/>
        </w:rPr>
        <w:t>基于以上两级指标定量评分，</w:t>
      </w:r>
      <w:r>
        <w:rPr>
          <w:rFonts w:ascii="Times New Roman" w:hAnsi="Times New Roman"/>
          <w:bCs/>
          <w:kern w:val="0"/>
          <w:sz w:val="24"/>
          <w:szCs w:val="24"/>
          <w:u w:color="000000"/>
          <w:lang w:val="en-GB"/>
        </w:rPr>
        <w:t>按下列公式计算</w:t>
      </w:r>
      <w:r>
        <w:rPr>
          <w:rFonts w:hint="eastAsia" w:ascii="Times New Roman" w:hAnsi="Times New Roman"/>
          <w:bCs/>
          <w:kern w:val="0"/>
          <w:sz w:val="24"/>
          <w:szCs w:val="24"/>
          <w:u w:color="000000"/>
          <w:lang w:val="en-GB"/>
        </w:rPr>
        <w:t>资源价值</w:t>
      </w:r>
      <w:r>
        <w:rPr>
          <w:rFonts w:ascii="Times New Roman" w:hAnsi="Times New Roman"/>
          <w:bCs/>
          <w:kern w:val="0"/>
          <w:sz w:val="24"/>
          <w:szCs w:val="24"/>
          <w:u w:color="000000"/>
          <w:lang w:val="en-GB"/>
        </w:rPr>
        <w:t>指数（I</w:t>
      </w:r>
      <w:r>
        <w:rPr>
          <w:rFonts w:hint="eastAsia" w:ascii="Times New Roman" w:hAnsi="Times New Roman"/>
          <w:bCs/>
          <w:kern w:val="0"/>
          <w:sz w:val="24"/>
          <w:szCs w:val="24"/>
          <w:u w:color="000000"/>
          <w:lang w:val="en-GB"/>
        </w:rPr>
        <w:t>GV</w:t>
      </w:r>
      <w:r>
        <w:rPr>
          <w:rFonts w:ascii="Times New Roman" w:hAnsi="Times New Roman"/>
          <w:bCs/>
          <w:kern w:val="0"/>
          <w:sz w:val="24"/>
          <w:szCs w:val="24"/>
          <w:u w:color="000000"/>
          <w:lang w:val="en-GB"/>
        </w:rPr>
        <w:t>）：</w:t>
      </w:r>
    </w:p>
    <w:p w14:paraId="7AF0AAA9">
      <w:pPr>
        <w:spacing w:before="156" w:beforeLines="50" w:after="156" w:afterLines="50" w:line="360" w:lineRule="auto"/>
        <w:ind w:firstLine="480" w:firstLineChars="200"/>
        <w:rPr>
          <w:rFonts w:ascii="Times New Roman" w:hAnsi="Times New Roman"/>
          <w:sz w:val="24"/>
          <w:szCs w:val="24"/>
          <w:lang w:val="en-GB"/>
        </w:rPr>
      </w:pPr>
      <m:oMathPara>
        <m:oMath>
          <m:r>
            <m:rPr>
              <m:sty m:val="p"/>
            </m:rPr>
            <w:rPr>
              <w:rFonts w:ascii="Cambria Math" w:hAnsi="Cambria Math"/>
              <w:sz w:val="24"/>
              <w:szCs w:val="24"/>
              <w:lang w:val="en-GB"/>
            </w:rPr>
            <m:t>I</m:t>
          </m:r>
          <m:r>
            <m:rPr>
              <m:sty m:val="p"/>
            </m:rPr>
            <w:rPr>
              <w:rFonts w:hint="eastAsia" w:ascii="Cambria Math" w:hAnsi="Cambria Math"/>
              <w:sz w:val="24"/>
              <w:szCs w:val="24"/>
              <w:lang w:val="en-GB"/>
            </w:rPr>
            <m:t>GV</m:t>
          </m:r>
          <m:r>
            <m:rPr/>
            <w:rPr>
              <w:rFonts w:ascii="Cambria Math" w:hAnsi="Cambria Math"/>
              <w:sz w:val="24"/>
              <w:szCs w:val="24"/>
              <w:lang w:val="en-GB"/>
            </w:rPr>
            <m:t>=</m:t>
          </m:r>
          <m:f>
            <m:fPr>
              <m:ctrlPr>
                <w:rPr>
                  <w:rFonts w:ascii="Cambria Math" w:hAnsi="Cambria Math"/>
                  <w:i/>
                  <w:sz w:val="24"/>
                  <w:szCs w:val="24"/>
                  <w:lang w:val="en-GB"/>
                </w:rPr>
              </m:ctrlPr>
            </m:fPr>
            <m:num>
              <m:nary>
                <m:naryPr>
                  <m:chr m:val="∑"/>
                  <m:limLoc m:val="undOvr"/>
                  <m:ctrlPr>
                    <w:rPr>
                      <w:rFonts w:ascii="Cambria Math" w:hAnsi="Cambria Math"/>
                      <w:i/>
                      <w:sz w:val="24"/>
                      <w:szCs w:val="24"/>
                      <w:lang w:val="en-GB"/>
                    </w:rPr>
                  </m:ctrlPr>
                </m:naryPr>
                <m:sub>
                  <m:r>
                    <m:rPr/>
                    <w:rPr>
                      <w:rFonts w:ascii="Cambria Math" w:hAnsi="Cambria Math"/>
                      <w:sz w:val="24"/>
                      <w:szCs w:val="24"/>
                      <w:lang w:val="en-GB"/>
                    </w:rPr>
                    <m:t>i=1</m:t>
                  </m:r>
                  <m:ctrlPr>
                    <w:rPr>
                      <w:rFonts w:ascii="Cambria Math" w:hAnsi="Cambria Math"/>
                      <w:i/>
                      <w:sz w:val="24"/>
                      <w:szCs w:val="24"/>
                      <w:lang w:val="en-GB"/>
                    </w:rPr>
                  </m:ctrlPr>
                </m:sub>
                <m:sup>
                  <m:r>
                    <m:rPr/>
                    <w:rPr>
                      <w:rFonts w:ascii="Cambria Math" w:hAnsi="Cambria Math"/>
                      <w:sz w:val="24"/>
                      <w:szCs w:val="24"/>
                      <w:lang w:val="en-GB"/>
                    </w:rPr>
                    <m:t>n</m:t>
                  </m:r>
                  <m:ctrlPr>
                    <w:rPr>
                      <w:rFonts w:ascii="Cambria Math" w:hAnsi="Cambria Math"/>
                      <w:i/>
                      <w:sz w:val="24"/>
                      <w:szCs w:val="24"/>
                      <w:lang w:val="en-GB"/>
                    </w:rPr>
                  </m:ctrlPr>
                </m:sup>
                <m:e>
                  <m:sSub>
                    <m:sSubPr>
                      <m:ctrlPr>
                        <w:rPr>
                          <w:rFonts w:ascii="Cambria Math" w:hAnsi="Cambria Math"/>
                          <w:i/>
                          <w:sz w:val="24"/>
                          <w:szCs w:val="24"/>
                          <w:lang w:val="en-GB"/>
                        </w:rPr>
                      </m:ctrlPr>
                    </m:sSubPr>
                    <m:e>
                      <m:r>
                        <m:rPr/>
                        <w:rPr>
                          <w:rFonts w:ascii="Cambria Math" w:hAnsi="Cambria Math"/>
                          <w:sz w:val="24"/>
                          <w:szCs w:val="24"/>
                          <w:lang w:val="en-GB"/>
                        </w:rPr>
                        <m:t>(x</m:t>
                      </m:r>
                      <m:ctrlPr>
                        <w:rPr>
                          <w:rFonts w:ascii="Cambria Math" w:hAnsi="Cambria Math"/>
                          <w:i/>
                          <w:sz w:val="24"/>
                          <w:szCs w:val="24"/>
                          <w:lang w:val="en-GB"/>
                        </w:rPr>
                      </m:ctrlPr>
                    </m:e>
                    <m:sub>
                      <m:r>
                        <m:rPr/>
                        <w:rPr>
                          <w:rFonts w:ascii="Cambria Math" w:hAnsi="Cambria Math"/>
                          <w:sz w:val="24"/>
                          <w:szCs w:val="24"/>
                          <w:lang w:val="en-GB"/>
                        </w:rPr>
                        <m:t>i</m:t>
                      </m:r>
                      <m:ctrlPr>
                        <w:rPr>
                          <w:rFonts w:ascii="Cambria Math" w:hAnsi="Cambria Math"/>
                          <w:i/>
                          <w:sz w:val="24"/>
                          <w:szCs w:val="24"/>
                          <w:lang w:val="en-GB"/>
                        </w:rPr>
                      </m:ctrlPr>
                    </m:sub>
                  </m:sSub>
                  <m:r>
                    <m:rPr/>
                    <w:rPr>
                      <w:rFonts w:ascii="Cambria Math" w:hAnsi="Cambria Math"/>
                      <w:sz w:val="24"/>
                      <w:szCs w:val="24"/>
                      <w:lang w:val="en-GB"/>
                    </w:rPr>
                    <m:t>)∗100</m:t>
                  </m:r>
                  <m:ctrlPr>
                    <w:rPr>
                      <w:rFonts w:ascii="Cambria Math" w:hAnsi="Cambria Math"/>
                      <w:i/>
                      <w:sz w:val="24"/>
                      <w:szCs w:val="24"/>
                      <w:lang w:val="en-GB"/>
                    </w:rPr>
                  </m:ctrlPr>
                </m:e>
              </m:nary>
              <m:ctrlPr>
                <w:rPr>
                  <w:rFonts w:ascii="Cambria Math" w:hAnsi="Cambria Math"/>
                  <w:i/>
                  <w:sz w:val="24"/>
                  <w:szCs w:val="24"/>
                  <w:lang w:val="en-GB"/>
                </w:rPr>
              </m:ctrlPr>
            </m:num>
            <m:den>
              <m:nary>
                <m:naryPr>
                  <m:chr m:val="∑"/>
                  <m:limLoc m:val="undOvr"/>
                  <m:ctrlPr>
                    <w:rPr>
                      <w:rFonts w:ascii="Cambria Math" w:hAnsi="Cambria Math"/>
                      <w:i/>
                      <w:sz w:val="24"/>
                      <w:szCs w:val="24"/>
                      <w:lang w:val="en-GB"/>
                    </w:rPr>
                  </m:ctrlPr>
                </m:naryPr>
                <m:sub>
                  <m:r>
                    <m:rPr/>
                    <w:rPr>
                      <w:rFonts w:ascii="Cambria Math" w:hAnsi="Cambria Math"/>
                      <w:sz w:val="24"/>
                      <w:szCs w:val="24"/>
                      <w:lang w:val="en-GB"/>
                    </w:rPr>
                    <m:t>i=1</m:t>
                  </m:r>
                  <m:ctrlPr>
                    <w:rPr>
                      <w:rFonts w:ascii="Cambria Math" w:hAnsi="Cambria Math"/>
                      <w:i/>
                      <w:sz w:val="24"/>
                      <w:szCs w:val="24"/>
                      <w:lang w:val="en-GB"/>
                    </w:rPr>
                  </m:ctrlPr>
                </m:sub>
                <m:sup>
                  <m:r>
                    <m:rPr/>
                    <w:rPr>
                      <w:rFonts w:ascii="Cambria Math" w:hAnsi="Cambria Math"/>
                      <w:sz w:val="24"/>
                      <w:szCs w:val="24"/>
                      <w:lang w:val="en-GB"/>
                    </w:rPr>
                    <m:t>n</m:t>
                  </m:r>
                  <m:ctrlPr>
                    <w:rPr>
                      <w:rFonts w:ascii="Cambria Math" w:hAnsi="Cambria Math"/>
                      <w:i/>
                      <w:sz w:val="24"/>
                      <w:szCs w:val="24"/>
                      <w:lang w:val="en-GB"/>
                    </w:rPr>
                  </m:ctrlPr>
                </m:sup>
                <m:e>
                  <m:sSub>
                    <m:sSubPr>
                      <m:ctrlPr>
                        <w:rPr>
                          <w:rFonts w:ascii="Cambria Math" w:hAnsi="Cambria Math"/>
                          <w:i/>
                          <w:sz w:val="24"/>
                          <w:szCs w:val="24"/>
                          <w:lang w:val="en-GB"/>
                        </w:rPr>
                      </m:ctrlPr>
                    </m:sSubPr>
                    <m:e>
                      <m:r>
                        <m:rPr/>
                        <w:rPr>
                          <w:rFonts w:ascii="Cambria Math" w:hAnsi="Cambria Math"/>
                          <w:sz w:val="24"/>
                          <w:szCs w:val="24"/>
                          <w:lang w:val="en-GB"/>
                        </w:rPr>
                        <m:t>(X</m:t>
                      </m:r>
                      <m:ctrlPr>
                        <w:rPr>
                          <w:rFonts w:ascii="Cambria Math" w:hAnsi="Cambria Math"/>
                          <w:i/>
                          <w:sz w:val="24"/>
                          <w:szCs w:val="24"/>
                          <w:lang w:val="en-GB"/>
                        </w:rPr>
                      </m:ctrlPr>
                    </m:e>
                    <m:sub>
                      <m:r>
                        <m:rPr/>
                        <w:rPr>
                          <w:rFonts w:ascii="Cambria Math" w:hAnsi="Cambria Math"/>
                          <w:sz w:val="24"/>
                          <w:szCs w:val="24"/>
                          <w:lang w:val="en-GB"/>
                        </w:rPr>
                        <m:t>i</m:t>
                      </m:r>
                      <m:ctrlPr>
                        <w:rPr>
                          <w:rFonts w:ascii="Cambria Math" w:hAnsi="Cambria Math"/>
                          <w:i/>
                          <w:sz w:val="24"/>
                          <w:szCs w:val="24"/>
                          <w:lang w:val="en-GB"/>
                        </w:rPr>
                      </m:ctrlPr>
                    </m:sub>
                  </m:sSub>
                  <m:r>
                    <m:rPr/>
                    <w:rPr>
                      <w:rFonts w:ascii="Cambria Math" w:hAnsi="Cambria Math"/>
                      <w:sz w:val="24"/>
                      <w:szCs w:val="24"/>
                      <w:lang w:val="en-GB"/>
                    </w:rPr>
                    <m:t>)</m:t>
                  </m:r>
                  <m:ctrlPr>
                    <w:rPr>
                      <w:rFonts w:ascii="Cambria Math" w:hAnsi="Cambria Math"/>
                      <w:i/>
                      <w:sz w:val="24"/>
                      <w:szCs w:val="24"/>
                      <w:lang w:val="en-GB"/>
                    </w:rPr>
                  </m:ctrlPr>
                </m:e>
              </m:nary>
              <m:ctrlPr>
                <w:rPr>
                  <w:rFonts w:ascii="Cambria Math" w:hAnsi="Cambria Math"/>
                  <w:i/>
                  <w:sz w:val="24"/>
                  <w:szCs w:val="24"/>
                  <w:lang w:val="en-GB"/>
                </w:rPr>
              </m:ctrlPr>
            </m:den>
          </m:f>
        </m:oMath>
      </m:oMathPara>
    </w:p>
    <w:p w14:paraId="7DD00FE6">
      <w:pPr>
        <w:spacing w:line="360" w:lineRule="auto"/>
        <w:ind w:firstLine="480" w:firstLineChars="200"/>
        <w:rPr>
          <w:rFonts w:ascii="Times New Roman" w:hAnsi="Times New Roman"/>
          <w:bCs/>
          <w:kern w:val="0"/>
          <w:sz w:val="24"/>
          <w:szCs w:val="24"/>
          <w:u w:color="000000"/>
          <w:lang w:val="en-GB"/>
        </w:rPr>
      </w:pPr>
      <w:r>
        <w:rPr>
          <w:rFonts w:ascii="Times New Roman" w:hAnsi="Times New Roman"/>
          <w:bCs/>
          <w:kern w:val="0"/>
          <w:sz w:val="24"/>
          <w:szCs w:val="24"/>
          <w:u w:color="000000"/>
          <w:lang w:val="en-GB"/>
        </w:rPr>
        <w:t>其中，</w:t>
      </w:r>
      <w:r>
        <w:rPr>
          <w:rFonts w:ascii="Times New Roman" w:hAnsi="Times New Roman"/>
          <w:bCs/>
          <w:i/>
          <w:iCs/>
          <w:kern w:val="0"/>
          <w:sz w:val="24"/>
          <w:szCs w:val="24"/>
          <w:u w:color="000000"/>
          <w:lang w:val="en-GB"/>
        </w:rPr>
        <w:t>x</w:t>
      </w:r>
      <w:r>
        <w:rPr>
          <w:rFonts w:ascii="Times New Roman" w:hAnsi="Times New Roman"/>
          <w:bCs/>
          <w:i/>
          <w:iCs/>
          <w:kern w:val="0"/>
          <w:sz w:val="24"/>
          <w:szCs w:val="24"/>
          <w:u w:color="000000"/>
          <w:vertAlign w:val="subscript"/>
          <w:lang w:val="en-GB"/>
        </w:rPr>
        <w:t>i</w:t>
      </w:r>
      <w:r>
        <w:rPr>
          <w:rFonts w:ascii="Times New Roman" w:hAnsi="Times New Roman"/>
          <w:bCs/>
          <w:kern w:val="0"/>
          <w:sz w:val="24"/>
          <w:szCs w:val="24"/>
          <w:u w:color="000000"/>
          <w:lang w:val="en-GB"/>
        </w:rPr>
        <w:t>为第</w:t>
      </w:r>
      <w:r>
        <w:rPr>
          <w:rFonts w:ascii="Times New Roman" w:hAnsi="Times New Roman"/>
          <w:bCs/>
          <w:i/>
          <w:iCs/>
          <w:kern w:val="0"/>
          <w:sz w:val="24"/>
          <w:szCs w:val="24"/>
          <w:u w:color="000000"/>
          <w:lang w:val="en-GB"/>
        </w:rPr>
        <w:t>i</w:t>
      </w:r>
      <w:r>
        <w:rPr>
          <w:rFonts w:ascii="Times New Roman" w:hAnsi="Times New Roman"/>
          <w:bCs/>
          <w:kern w:val="0"/>
          <w:sz w:val="24"/>
          <w:szCs w:val="24"/>
          <w:u w:color="000000"/>
          <w:lang w:val="en-GB"/>
        </w:rPr>
        <w:t>个指标的实际得分，</w:t>
      </w:r>
      <w:r>
        <w:rPr>
          <w:rFonts w:ascii="Times New Roman" w:hAnsi="Times New Roman"/>
          <w:bCs/>
          <w:i/>
          <w:iCs/>
          <w:kern w:val="0"/>
          <w:sz w:val="24"/>
          <w:szCs w:val="24"/>
          <w:u w:color="000000"/>
          <w:lang w:val="en-GB"/>
        </w:rPr>
        <w:t>X</w:t>
      </w:r>
      <w:r>
        <w:rPr>
          <w:rFonts w:ascii="Times New Roman" w:hAnsi="Times New Roman"/>
          <w:bCs/>
          <w:i/>
          <w:iCs/>
          <w:kern w:val="0"/>
          <w:sz w:val="24"/>
          <w:szCs w:val="24"/>
          <w:u w:color="000000"/>
          <w:vertAlign w:val="subscript"/>
          <w:lang w:val="en-GB"/>
        </w:rPr>
        <w:t>i</w:t>
      </w:r>
      <w:r>
        <w:rPr>
          <w:rFonts w:ascii="Times New Roman" w:hAnsi="Times New Roman"/>
          <w:bCs/>
          <w:kern w:val="0"/>
          <w:sz w:val="24"/>
          <w:szCs w:val="24"/>
          <w:u w:color="000000"/>
          <w:lang w:val="en-GB"/>
        </w:rPr>
        <w:t>为第</w:t>
      </w:r>
      <w:r>
        <w:rPr>
          <w:rFonts w:ascii="Times New Roman" w:hAnsi="Times New Roman"/>
          <w:bCs/>
          <w:i/>
          <w:iCs/>
          <w:kern w:val="0"/>
          <w:sz w:val="24"/>
          <w:szCs w:val="24"/>
          <w:u w:color="000000"/>
          <w:lang w:val="en-GB"/>
        </w:rPr>
        <w:t>i</w:t>
      </w:r>
      <w:r>
        <w:rPr>
          <w:rFonts w:ascii="Times New Roman" w:hAnsi="Times New Roman"/>
          <w:bCs/>
          <w:kern w:val="0"/>
          <w:sz w:val="24"/>
          <w:szCs w:val="24"/>
          <w:u w:color="000000"/>
          <w:lang w:val="en-GB"/>
        </w:rPr>
        <w:t>个指标的最高设分，</w:t>
      </w:r>
      <w:r>
        <w:rPr>
          <w:rFonts w:ascii="Times New Roman" w:hAnsi="Times New Roman"/>
          <w:bCs/>
          <w:i/>
          <w:iCs/>
          <w:kern w:val="0"/>
          <w:sz w:val="24"/>
          <w:szCs w:val="24"/>
          <w:u w:color="000000"/>
          <w:lang w:val="en-GB"/>
        </w:rPr>
        <w:t>n</w:t>
      </w:r>
      <w:r>
        <w:rPr>
          <w:rFonts w:ascii="Times New Roman" w:hAnsi="Times New Roman"/>
          <w:bCs/>
          <w:kern w:val="0"/>
          <w:sz w:val="24"/>
          <w:szCs w:val="24"/>
          <w:u w:color="000000"/>
          <w:lang w:val="en-GB"/>
        </w:rPr>
        <w:t>为指标数。</w:t>
      </w:r>
    </w:p>
    <w:p w14:paraId="31FEEA29">
      <w:pPr>
        <w:adjustRightInd w:val="0"/>
        <w:snapToGrid w:val="0"/>
        <w:spacing w:before="156" w:beforeLines="50" w:line="400" w:lineRule="exact"/>
        <w:rPr>
          <w:rFonts w:ascii="Times New Roman" w:hAnsi="Times New Roman"/>
          <w:sz w:val="24"/>
          <w:szCs w:val="24"/>
          <w:lang w:val="en-GB"/>
        </w:rPr>
      </w:pPr>
      <w:r>
        <w:rPr>
          <w:rFonts w:hint="eastAsia" w:ascii="Times New Roman" w:hAnsi="Times New Roman"/>
          <w:sz w:val="24"/>
          <w:szCs w:val="24"/>
          <w:lang w:val="en-GB"/>
        </w:rPr>
        <w:t xml:space="preserve">A2-2 </w:t>
      </w:r>
      <w:r>
        <w:rPr>
          <w:rFonts w:ascii="Times New Roman" w:hAnsi="Times New Roman"/>
          <w:sz w:val="24"/>
          <w:szCs w:val="24"/>
          <w:lang w:val="en-GB"/>
        </w:rPr>
        <w:t>根据</w:t>
      </w:r>
      <w:r>
        <w:rPr>
          <w:rFonts w:hint="eastAsia" w:ascii="Times New Roman" w:hAnsi="Times New Roman"/>
          <w:sz w:val="24"/>
          <w:szCs w:val="24"/>
          <w:lang w:val="en-GB"/>
        </w:rPr>
        <w:t>资源价值</w:t>
      </w:r>
      <w:r>
        <w:rPr>
          <w:rFonts w:ascii="Times New Roman" w:hAnsi="Times New Roman"/>
          <w:sz w:val="24"/>
          <w:szCs w:val="24"/>
          <w:lang w:val="en-GB"/>
        </w:rPr>
        <w:t>指数I</w:t>
      </w:r>
      <w:r>
        <w:rPr>
          <w:rFonts w:hint="eastAsia" w:ascii="Times New Roman" w:hAnsi="Times New Roman"/>
          <w:sz w:val="24"/>
          <w:szCs w:val="24"/>
          <w:lang w:val="en-GB"/>
        </w:rPr>
        <w:t>GV</w:t>
      </w:r>
      <w:r>
        <w:rPr>
          <w:rFonts w:ascii="Times New Roman" w:hAnsi="Times New Roman"/>
          <w:sz w:val="24"/>
          <w:szCs w:val="24"/>
          <w:lang w:val="en-GB"/>
        </w:rPr>
        <w:t>，按以下得分标准</w:t>
      </w:r>
      <w:r>
        <w:rPr>
          <w:rFonts w:hint="eastAsia" w:ascii="Times New Roman" w:hAnsi="Times New Roman"/>
          <w:sz w:val="24"/>
          <w:szCs w:val="24"/>
          <w:lang w:val="en-GB"/>
        </w:rPr>
        <w:t>评</w:t>
      </w:r>
      <w:r>
        <w:rPr>
          <w:rFonts w:ascii="Times New Roman" w:hAnsi="Times New Roman"/>
          <w:sz w:val="24"/>
          <w:szCs w:val="24"/>
          <w:lang w:val="en-GB"/>
        </w:rPr>
        <w:t>定作物野生近</w:t>
      </w:r>
      <w:r>
        <w:rPr>
          <w:rFonts w:hint="eastAsia" w:ascii="Times New Roman" w:hAnsi="Times New Roman"/>
          <w:sz w:val="24"/>
          <w:szCs w:val="24"/>
          <w:lang w:val="en-GB"/>
        </w:rPr>
        <w:t>缘植物类群资源</w:t>
      </w:r>
      <w:r>
        <w:rPr>
          <w:rFonts w:ascii="Times New Roman" w:hAnsi="Times New Roman"/>
          <w:sz w:val="24"/>
          <w:szCs w:val="24"/>
          <w:lang w:val="en-GB"/>
        </w:rPr>
        <w:t xml:space="preserve">的保护等级: </w:t>
      </w:r>
    </w:p>
    <w:p w14:paraId="1B69E743">
      <w:pPr>
        <w:adjustRightInd w:val="0"/>
        <w:snapToGrid w:val="0"/>
        <w:spacing w:before="50" w:line="400" w:lineRule="exact"/>
        <w:ind w:firstLine="480" w:firstLineChars="200"/>
        <w:rPr>
          <w:rFonts w:ascii="Times New Roman" w:hAnsi="Times New Roman"/>
          <w:sz w:val="24"/>
          <w:szCs w:val="24"/>
          <w:lang w:val="en-GB"/>
        </w:rPr>
      </w:pPr>
      <w:r>
        <w:rPr>
          <w:rFonts w:ascii="Times New Roman" w:hAnsi="Times New Roman"/>
          <w:sz w:val="24"/>
          <w:szCs w:val="24"/>
          <w:lang w:val="en-GB"/>
        </w:rPr>
        <w:t>当80 ≤ I</w:t>
      </w:r>
      <w:r>
        <w:rPr>
          <w:rFonts w:hint="eastAsia" w:ascii="Times New Roman" w:hAnsi="Times New Roman"/>
          <w:sz w:val="24"/>
          <w:szCs w:val="24"/>
          <w:lang w:val="en-GB"/>
        </w:rPr>
        <w:t>GV</w:t>
      </w:r>
      <w:r>
        <w:rPr>
          <w:rFonts w:ascii="Times New Roman" w:hAnsi="Times New Roman"/>
          <w:i/>
          <w:iCs/>
          <w:sz w:val="24"/>
          <w:szCs w:val="24"/>
          <w:lang w:val="en-GB"/>
        </w:rPr>
        <w:t xml:space="preserve"> </w:t>
      </w:r>
      <w:r>
        <w:rPr>
          <w:rFonts w:ascii="Times New Roman" w:hAnsi="Times New Roman"/>
          <w:sz w:val="24"/>
          <w:szCs w:val="24"/>
          <w:lang w:val="en-GB"/>
        </w:rPr>
        <w:t xml:space="preserve">时，抢救性保护（I级）; </w:t>
      </w:r>
    </w:p>
    <w:p w14:paraId="48D9A9F0">
      <w:pPr>
        <w:adjustRightInd w:val="0"/>
        <w:snapToGrid w:val="0"/>
        <w:spacing w:before="50" w:line="400" w:lineRule="exact"/>
        <w:ind w:firstLine="480" w:firstLineChars="200"/>
        <w:rPr>
          <w:rFonts w:ascii="Times New Roman" w:hAnsi="Times New Roman"/>
          <w:sz w:val="24"/>
          <w:szCs w:val="24"/>
          <w:lang w:val="en-GB"/>
        </w:rPr>
      </w:pPr>
      <w:r>
        <w:rPr>
          <w:rFonts w:ascii="Times New Roman" w:hAnsi="Times New Roman"/>
          <w:sz w:val="24"/>
          <w:szCs w:val="24"/>
          <w:lang w:val="en-GB"/>
        </w:rPr>
        <w:t>当6</w:t>
      </w:r>
      <w:r>
        <w:rPr>
          <w:rFonts w:hint="eastAsia" w:ascii="Times New Roman" w:hAnsi="Times New Roman"/>
          <w:sz w:val="24"/>
          <w:szCs w:val="24"/>
          <w:lang w:val="en-GB"/>
        </w:rPr>
        <w:t>5</w:t>
      </w:r>
      <w:r>
        <w:rPr>
          <w:rFonts w:ascii="Times New Roman" w:hAnsi="Times New Roman"/>
          <w:sz w:val="24"/>
          <w:szCs w:val="24"/>
          <w:lang w:val="en-GB"/>
        </w:rPr>
        <w:t xml:space="preserve"> ≤ I</w:t>
      </w:r>
      <w:r>
        <w:rPr>
          <w:rFonts w:hint="eastAsia" w:ascii="Times New Roman" w:hAnsi="Times New Roman"/>
          <w:sz w:val="24"/>
          <w:szCs w:val="24"/>
          <w:lang w:val="en-GB"/>
        </w:rPr>
        <w:t>GV</w:t>
      </w:r>
      <w:r>
        <w:rPr>
          <w:rFonts w:ascii="Times New Roman" w:hAnsi="Times New Roman"/>
          <w:i/>
          <w:iCs/>
          <w:sz w:val="24"/>
          <w:szCs w:val="24"/>
          <w:lang w:val="en-GB"/>
        </w:rPr>
        <w:t xml:space="preserve"> </w:t>
      </w:r>
      <w:r>
        <w:rPr>
          <w:rFonts w:ascii="Times New Roman" w:hAnsi="Times New Roman"/>
          <w:sz w:val="24"/>
          <w:szCs w:val="24"/>
          <w:lang w:val="en-GB"/>
        </w:rPr>
        <w:t xml:space="preserve">&lt; 80时，优先保护（II级）; </w:t>
      </w:r>
    </w:p>
    <w:p w14:paraId="615949A8">
      <w:pPr>
        <w:adjustRightInd w:val="0"/>
        <w:snapToGrid w:val="0"/>
        <w:spacing w:before="50" w:line="400" w:lineRule="exact"/>
        <w:ind w:firstLine="480" w:firstLineChars="200"/>
        <w:rPr>
          <w:rFonts w:ascii="Times New Roman" w:hAnsi="Times New Roman"/>
          <w:sz w:val="24"/>
          <w:szCs w:val="24"/>
          <w:lang w:val="en-GB"/>
        </w:rPr>
      </w:pPr>
      <w:r>
        <w:rPr>
          <w:rFonts w:ascii="Times New Roman" w:hAnsi="Times New Roman"/>
          <w:sz w:val="24"/>
          <w:szCs w:val="24"/>
          <w:lang w:val="en-GB"/>
        </w:rPr>
        <w:t>当</w:t>
      </w:r>
      <w:r>
        <w:rPr>
          <w:rFonts w:hint="eastAsia" w:ascii="Times New Roman" w:hAnsi="Times New Roman"/>
          <w:sz w:val="24"/>
          <w:szCs w:val="24"/>
          <w:lang w:val="en-GB"/>
        </w:rPr>
        <w:t>5</w:t>
      </w:r>
      <w:r>
        <w:rPr>
          <w:rFonts w:ascii="Times New Roman" w:hAnsi="Times New Roman"/>
          <w:sz w:val="24"/>
          <w:szCs w:val="24"/>
          <w:lang w:val="en-GB"/>
        </w:rPr>
        <w:t>0 ≤ I</w:t>
      </w:r>
      <w:r>
        <w:rPr>
          <w:rFonts w:hint="eastAsia" w:ascii="Times New Roman" w:hAnsi="Times New Roman"/>
          <w:sz w:val="24"/>
          <w:szCs w:val="24"/>
          <w:lang w:val="en-GB"/>
        </w:rPr>
        <w:t>GV</w:t>
      </w:r>
      <w:r>
        <w:rPr>
          <w:rFonts w:ascii="Times New Roman" w:hAnsi="Times New Roman"/>
          <w:sz w:val="24"/>
          <w:szCs w:val="24"/>
          <w:lang w:val="en-GB"/>
        </w:rPr>
        <w:t xml:space="preserve"> &lt; 6</w:t>
      </w:r>
      <w:r>
        <w:rPr>
          <w:rFonts w:hint="eastAsia" w:ascii="Times New Roman" w:hAnsi="Times New Roman"/>
          <w:sz w:val="24"/>
          <w:szCs w:val="24"/>
          <w:lang w:val="en-GB"/>
        </w:rPr>
        <w:t>5</w:t>
      </w:r>
      <w:r>
        <w:rPr>
          <w:rFonts w:ascii="Times New Roman" w:hAnsi="Times New Roman"/>
          <w:sz w:val="24"/>
          <w:szCs w:val="24"/>
          <w:lang w:val="en-GB"/>
        </w:rPr>
        <w:t xml:space="preserve">时，重点保护（III级）; </w:t>
      </w:r>
    </w:p>
    <w:p w14:paraId="396B9A55">
      <w:pPr>
        <w:adjustRightInd w:val="0"/>
        <w:snapToGrid w:val="0"/>
        <w:spacing w:before="50" w:line="400" w:lineRule="exact"/>
        <w:ind w:firstLine="480" w:firstLineChars="200"/>
        <w:rPr>
          <w:rFonts w:ascii="Times New Roman" w:hAnsi="Times New Roman"/>
          <w:sz w:val="24"/>
          <w:szCs w:val="24"/>
          <w:lang w:val="en-GB"/>
        </w:rPr>
      </w:pPr>
      <w:r>
        <w:rPr>
          <w:rFonts w:ascii="Times New Roman" w:hAnsi="Times New Roman"/>
          <w:sz w:val="24"/>
          <w:szCs w:val="24"/>
          <w:lang w:val="en-GB"/>
        </w:rPr>
        <w:t>当</w:t>
      </w:r>
      <w:r>
        <w:rPr>
          <w:rFonts w:hint="eastAsia" w:ascii="Times New Roman" w:hAnsi="Times New Roman"/>
          <w:sz w:val="24"/>
          <w:szCs w:val="24"/>
          <w:lang w:val="en-GB"/>
        </w:rPr>
        <w:t>35</w:t>
      </w:r>
      <w:r>
        <w:rPr>
          <w:rFonts w:ascii="Times New Roman" w:hAnsi="Times New Roman"/>
          <w:sz w:val="24"/>
          <w:szCs w:val="24"/>
          <w:lang w:val="en-GB"/>
        </w:rPr>
        <w:t xml:space="preserve"> ≤ I</w:t>
      </w:r>
      <w:r>
        <w:rPr>
          <w:rFonts w:hint="eastAsia" w:ascii="Times New Roman" w:hAnsi="Times New Roman"/>
          <w:sz w:val="24"/>
          <w:szCs w:val="24"/>
          <w:lang w:val="en-GB"/>
        </w:rPr>
        <w:t>GV</w:t>
      </w:r>
      <w:r>
        <w:rPr>
          <w:rFonts w:ascii="Times New Roman" w:hAnsi="Times New Roman"/>
          <w:i/>
          <w:iCs/>
          <w:sz w:val="24"/>
          <w:szCs w:val="24"/>
          <w:lang w:val="en-GB"/>
        </w:rPr>
        <w:t xml:space="preserve"> </w:t>
      </w:r>
      <w:r>
        <w:rPr>
          <w:rFonts w:ascii="Times New Roman" w:hAnsi="Times New Roman"/>
          <w:sz w:val="24"/>
          <w:szCs w:val="24"/>
          <w:lang w:val="en-GB"/>
        </w:rPr>
        <w:t xml:space="preserve">&lt; </w:t>
      </w:r>
      <w:r>
        <w:rPr>
          <w:rFonts w:hint="eastAsia" w:ascii="Times New Roman" w:hAnsi="Times New Roman"/>
          <w:sz w:val="24"/>
          <w:szCs w:val="24"/>
          <w:lang w:val="en-GB"/>
        </w:rPr>
        <w:t>5</w:t>
      </w:r>
      <w:r>
        <w:rPr>
          <w:rFonts w:ascii="Times New Roman" w:hAnsi="Times New Roman"/>
          <w:sz w:val="24"/>
          <w:szCs w:val="24"/>
          <w:lang w:val="en-GB"/>
        </w:rPr>
        <w:t>0时，一般性保护无危（IV级）；</w:t>
      </w:r>
    </w:p>
    <w:p w14:paraId="700C82B9">
      <w:pPr>
        <w:adjustRightInd w:val="0"/>
        <w:snapToGrid w:val="0"/>
        <w:spacing w:before="50" w:line="400" w:lineRule="exact"/>
        <w:ind w:firstLine="480" w:firstLineChars="200"/>
        <w:rPr>
          <w:rFonts w:ascii="Times New Roman" w:hAnsi="Times New Roman"/>
          <w:bCs/>
          <w:kern w:val="0"/>
          <w:sz w:val="24"/>
          <w:szCs w:val="24"/>
          <w:u w:color="000000"/>
          <w:lang w:val="en-GB"/>
        </w:rPr>
      </w:pPr>
      <w:r>
        <w:rPr>
          <w:rFonts w:ascii="Times New Roman" w:hAnsi="Times New Roman"/>
          <w:sz w:val="24"/>
          <w:szCs w:val="24"/>
          <w:lang w:val="en-GB"/>
        </w:rPr>
        <w:t>当I</w:t>
      </w:r>
      <w:r>
        <w:rPr>
          <w:rFonts w:hint="eastAsia" w:ascii="Times New Roman" w:hAnsi="Times New Roman"/>
          <w:sz w:val="24"/>
          <w:szCs w:val="24"/>
          <w:lang w:val="en-GB"/>
        </w:rPr>
        <w:t>GV</w:t>
      </w:r>
      <w:r>
        <w:rPr>
          <w:rFonts w:ascii="Times New Roman" w:hAnsi="Times New Roman"/>
          <w:i/>
          <w:iCs/>
          <w:sz w:val="24"/>
          <w:szCs w:val="24"/>
          <w:lang w:val="en-GB"/>
        </w:rPr>
        <w:t xml:space="preserve"> </w:t>
      </w:r>
      <w:r>
        <w:rPr>
          <w:rFonts w:ascii="Times New Roman" w:hAnsi="Times New Roman"/>
          <w:sz w:val="24"/>
          <w:szCs w:val="24"/>
          <w:lang w:val="en-GB"/>
        </w:rPr>
        <w:t xml:space="preserve">&lt; </w:t>
      </w:r>
      <w:r>
        <w:rPr>
          <w:rFonts w:hint="eastAsia" w:ascii="Times New Roman" w:hAnsi="Times New Roman"/>
          <w:sz w:val="24"/>
          <w:szCs w:val="24"/>
          <w:lang w:val="en-GB"/>
        </w:rPr>
        <w:t>35</w:t>
      </w:r>
      <w:r>
        <w:rPr>
          <w:rFonts w:ascii="Times New Roman" w:hAnsi="Times New Roman"/>
          <w:sz w:val="24"/>
          <w:szCs w:val="24"/>
          <w:lang w:val="en-GB"/>
        </w:rPr>
        <w:t>时，无需</w:t>
      </w:r>
      <w:r>
        <w:rPr>
          <w:rFonts w:hint="eastAsia" w:ascii="Times New Roman" w:hAnsi="Times New Roman"/>
          <w:sz w:val="24"/>
          <w:szCs w:val="24"/>
          <w:lang w:val="en-GB"/>
        </w:rPr>
        <w:t>特别</w:t>
      </w:r>
      <w:r>
        <w:rPr>
          <w:rFonts w:ascii="Times New Roman" w:hAnsi="Times New Roman"/>
          <w:sz w:val="24"/>
          <w:szCs w:val="24"/>
          <w:lang w:val="en-GB"/>
        </w:rPr>
        <w:t>保护（V级）。</w:t>
      </w:r>
    </w:p>
    <w:p w14:paraId="33E2A63E">
      <w:pPr>
        <w:widowControl/>
        <w:jc w:val="left"/>
        <w:rPr>
          <w:rFonts w:hint="eastAsia" w:ascii="等线" w:hAnsi="等线" w:eastAsia="等线"/>
          <w:lang w:val="en-GB"/>
        </w:rPr>
      </w:pPr>
      <w:r>
        <w:rPr>
          <w:rFonts w:hint="eastAsia" w:ascii="等线" w:hAnsi="等线" w:eastAsia="等线"/>
          <w:lang w:val="en-GB"/>
        </w:rPr>
        <w:br w:type="page"/>
      </w:r>
    </w:p>
    <w:p w14:paraId="191056B7">
      <w:pPr>
        <w:adjustRightInd w:val="0"/>
        <w:snapToGrid w:val="0"/>
        <w:spacing w:before="156" w:beforeLines="50" w:line="360" w:lineRule="auto"/>
        <w:jc w:val="center"/>
        <w:rPr>
          <w:rFonts w:hint="eastAsia" w:ascii="黑体" w:hAnsi="黑体" w:eastAsia="黑体"/>
          <w:b/>
          <w:bCs/>
          <w:sz w:val="28"/>
          <w:szCs w:val="28"/>
          <w:lang w:val="en-GB"/>
        </w:rPr>
      </w:pPr>
      <w:r>
        <w:rPr>
          <w:rFonts w:hint="eastAsia" w:ascii="黑体" w:hAnsi="黑体" w:eastAsia="黑体"/>
          <w:b/>
          <w:bCs/>
          <w:sz w:val="28"/>
          <w:szCs w:val="28"/>
          <w:lang w:val="en-GB"/>
        </w:rPr>
        <w:t>附录B</w:t>
      </w:r>
    </w:p>
    <w:p w14:paraId="22DB7B2E">
      <w:pPr>
        <w:adjustRightInd w:val="0"/>
        <w:snapToGrid w:val="0"/>
        <w:spacing w:before="156" w:beforeLines="50" w:line="360" w:lineRule="auto"/>
        <w:jc w:val="center"/>
        <w:rPr>
          <w:rFonts w:hint="eastAsia" w:ascii="黑体" w:hAnsi="黑体" w:eastAsia="黑体"/>
          <w:b/>
          <w:bCs/>
          <w:sz w:val="28"/>
          <w:szCs w:val="28"/>
          <w:lang w:val="en-GB"/>
        </w:rPr>
      </w:pPr>
      <w:r>
        <w:rPr>
          <w:rFonts w:hint="eastAsia" w:ascii="黑体" w:hAnsi="黑体" w:eastAsia="黑体"/>
          <w:b/>
          <w:bCs/>
          <w:sz w:val="28"/>
          <w:szCs w:val="28"/>
          <w:lang w:val="en-GB"/>
        </w:rPr>
        <w:t>（规范性）</w:t>
      </w:r>
    </w:p>
    <w:p w14:paraId="59115F3D">
      <w:pPr>
        <w:adjustRightInd w:val="0"/>
        <w:snapToGrid w:val="0"/>
        <w:spacing w:before="156" w:beforeLines="50" w:line="360" w:lineRule="auto"/>
        <w:jc w:val="center"/>
        <w:rPr>
          <w:rFonts w:hint="eastAsia" w:ascii="黑体" w:hAnsi="黑体" w:eastAsia="黑体"/>
          <w:b/>
          <w:bCs/>
          <w:sz w:val="28"/>
          <w:szCs w:val="28"/>
          <w:lang w:val="en-GB"/>
        </w:rPr>
      </w:pPr>
      <w:r>
        <w:rPr>
          <w:rFonts w:hint="eastAsia" w:ascii="黑体" w:hAnsi="黑体" w:eastAsia="黑体"/>
          <w:b/>
          <w:bCs/>
          <w:sz w:val="28"/>
          <w:szCs w:val="28"/>
          <w:lang w:val="en-GB"/>
        </w:rPr>
        <w:t>中国作物野生近缘植物居群资源价值评估和保护等级评定标准</w:t>
      </w:r>
    </w:p>
    <w:p w14:paraId="590EA877">
      <w:pPr>
        <w:adjustRightInd w:val="0"/>
        <w:snapToGrid w:val="0"/>
        <w:spacing w:before="156" w:beforeLines="50" w:line="360" w:lineRule="auto"/>
        <w:rPr>
          <w:rFonts w:hint="eastAsia" w:ascii="黑体" w:hAnsi="黑体" w:eastAsia="黑体"/>
          <w:bCs/>
          <w:kern w:val="0"/>
          <w:sz w:val="24"/>
          <w:szCs w:val="24"/>
          <w:u w:color="000000"/>
          <w:lang w:val="en-GB"/>
        </w:rPr>
      </w:pPr>
      <w:r>
        <w:rPr>
          <w:rFonts w:hint="eastAsia" w:ascii="黑体" w:hAnsi="黑体" w:eastAsia="黑体"/>
          <w:kern w:val="0"/>
          <w:sz w:val="24"/>
          <w:szCs w:val="24"/>
          <w:u w:color="000000"/>
          <w:lang w:val="en-GB"/>
        </w:rPr>
        <w:t>B1 居群资源价值评估和保护等级评定的指标体系（指标分解及其赋分见附表II）</w:t>
      </w:r>
    </w:p>
    <w:p w14:paraId="2261B0A1">
      <w:pPr>
        <w:adjustRightInd w:val="0"/>
        <w:snapToGrid w:val="0"/>
        <w:spacing w:before="156" w:beforeLines="50" w:line="360" w:lineRule="auto"/>
        <w:rPr>
          <w:rFonts w:ascii="Times New Roman" w:hAnsi="Times New Roman"/>
          <w:bCs/>
          <w:kern w:val="0"/>
          <w:sz w:val="24"/>
          <w:szCs w:val="24"/>
          <w:u w:color="000000"/>
          <w:lang w:val="en-GB"/>
        </w:rPr>
      </w:pPr>
      <w:r>
        <w:rPr>
          <w:rFonts w:hint="eastAsia" w:ascii="黑体" w:hAnsi="黑体" w:eastAsia="黑体"/>
          <w:kern w:val="0"/>
          <w:sz w:val="24"/>
          <w:szCs w:val="24"/>
          <w:u w:color="000000"/>
          <w:lang w:val="en-GB"/>
        </w:rPr>
        <w:t>B1-</w:t>
      </w:r>
      <w:r>
        <w:rPr>
          <w:rFonts w:hint="eastAsia" w:ascii="Times New Roman" w:hAnsi="Times New Roman"/>
          <w:bCs/>
          <w:kern w:val="0"/>
          <w:sz w:val="24"/>
          <w:szCs w:val="24"/>
          <w:u w:color="000000"/>
          <w:lang w:val="en-GB"/>
        </w:rPr>
        <w:t>1 类群重要性（10分）</w:t>
      </w:r>
    </w:p>
    <w:p w14:paraId="18C1CA56">
      <w:pPr>
        <w:adjustRightInd w:val="0"/>
        <w:snapToGrid w:val="0"/>
        <w:spacing w:before="156" w:beforeLines="50" w:line="360" w:lineRule="auto"/>
        <w:jc w:val="left"/>
        <w:rPr>
          <w:rFonts w:ascii="Times New Roman" w:hAnsi="Times New Roman"/>
          <w:bCs/>
          <w:kern w:val="0"/>
          <w:sz w:val="24"/>
          <w:szCs w:val="24"/>
          <w:u w:color="000000"/>
          <w:lang w:val="en-GB"/>
        </w:rPr>
      </w:pPr>
      <w:r>
        <w:rPr>
          <w:rFonts w:hint="eastAsia" w:ascii="黑体" w:hAnsi="黑体" w:eastAsia="黑体"/>
          <w:kern w:val="0"/>
          <w:sz w:val="24"/>
          <w:szCs w:val="24"/>
          <w:u w:color="000000"/>
          <w:lang w:val="en-GB"/>
        </w:rPr>
        <w:t>B1-</w:t>
      </w:r>
      <w:r>
        <w:rPr>
          <w:rFonts w:hint="eastAsia" w:ascii="Times New Roman" w:hAnsi="Times New Roman"/>
          <w:bCs/>
          <w:kern w:val="0"/>
          <w:sz w:val="24"/>
          <w:szCs w:val="24"/>
          <w:u w:color="000000"/>
          <w:lang w:val="en-GB"/>
        </w:rPr>
        <w:t>2 居群生物学特性（5分）</w:t>
      </w:r>
    </w:p>
    <w:p w14:paraId="5D7C0168">
      <w:pPr>
        <w:adjustRightInd w:val="0"/>
        <w:snapToGrid w:val="0"/>
        <w:spacing w:before="156" w:beforeLines="50" w:line="360" w:lineRule="auto"/>
        <w:jc w:val="left"/>
        <w:rPr>
          <w:rFonts w:ascii="Times New Roman" w:hAnsi="Times New Roman"/>
          <w:bCs/>
          <w:kern w:val="0"/>
          <w:sz w:val="24"/>
          <w:szCs w:val="24"/>
          <w:u w:color="000000"/>
          <w:lang w:val="en-GB"/>
        </w:rPr>
      </w:pPr>
      <w:r>
        <w:rPr>
          <w:rFonts w:hint="eastAsia" w:ascii="黑体" w:hAnsi="黑体" w:eastAsia="黑体"/>
          <w:kern w:val="0"/>
          <w:sz w:val="24"/>
          <w:szCs w:val="24"/>
          <w:u w:color="000000"/>
          <w:lang w:val="en-GB"/>
        </w:rPr>
        <w:t>B1-</w:t>
      </w:r>
      <w:r>
        <w:rPr>
          <w:rFonts w:hint="eastAsia" w:ascii="Times New Roman" w:hAnsi="Times New Roman"/>
          <w:bCs/>
          <w:kern w:val="0"/>
          <w:sz w:val="24"/>
          <w:szCs w:val="24"/>
          <w:u w:color="000000"/>
          <w:lang w:val="en-GB"/>
        </w:rPr>
        <w:t xml:space="preserve">3 </w:t>
      </w:r>
      <w:r>
        <w:rPr>
          <w:rFonts w:ascii="Times New Roman" w:hAnsi="Times New Roman"/>
          <w:bCs/>
          <w:kern w:val="0"/>
          <w:sz w:val="24"/>
          <w:szCs w:val="24"/>
          <w:u w:color="000000"/>
          <w:lang w:val="en-GB"/>
        </w:rPr>
        <w:t>生</w:t>
      </w:r>
      <w:r>
        <w:rPr>
          <w:rFonts w:hint="eastAsia" w:ascii="Times New Roman" w:hAnsi="Times New Roman"/>
          <w:bCs/>
          <w:kern w:val="0"/>
          <w:sz w:val="24"/>
          <w:szCs w:val="24"/>
          <w:u w:color="000000"/>
          <w:lang w:val="en-GB"/>
        </w:rPr>
        <w:t>态环境（10分）</w:t>
      </w:r>
    </w:p>
    <w:p w14:paraId="794EED83">
      <w:pPr>
        <w:adjustRightInd w:val="0"/>
        <w:snapToGrid w:val="0"/>
        <w:spacing w:before="156" w:beforeLines="50" w:line="360" w:lineRule="auto"/>
        <w:rPr>
          <w:rFonts w:ascii="Times New Roman" w:hAnsi="Times New Roman"/>
          <w:bCs/>
          <w:kern w:val="0"/>
          <w:sz w:val="24"/>
          <w:szCs w:val="24"/>
          <w:u w:color="000000"/>
          <w:lang w:val="en-GB"/>
        </w:rPr>
      </w:pPr>
      <w:r>
        <w:rPr>
          <w:rFonts w:hint="eastAsia" w:ascii="黑体" w:hAnsi="黑体" w:eastAsia="黑体"/>
          <w:kern w:val="0"/>
          <w:sz w:val="24"/>
          <w:szCs w:val="24"/>
          <w:u w:color="000000"/>
          <w:lang w:val="en-GB"/>
        </w:rPr>
        <w:t>B1-4</w:t>
      </w:r>
      <w:r>
        <w:rPr>
          <w:rFonts w:hint="eastAsia" w:ascii="Times New Roman" w:hAnsi="Times New Roman"/>
          <w:bCs/>
          <w:kern w:val="0"/>
          <w:sz w:val="24"/>
          <w:szCs w:val="24"/>
          <w:u w:color="000000"/>
          <w:lang w:val="en-GB"/>
        </w:rPr>
        <w:t xml:space="preserve"> </w:t>
      </w:r>
      <w:r>
        <w:rPr>
          <w:rFonts w:ascii="Times New Roman" w:hAnsi="Times New Roman"/>
          <w:bCs/>
          <w:kern w:val="0"/>
          <w:sz w:val="24"/>
          <w:szCs w:val="24"/>
          <w:u w:color="000000"/>
          <w:lang w:val="en-GB"/>
        </w:rPr>
        <w:t>遗传</w:t>
      </w:r>
      <w:r>
        <w:rPr>
          <w:rFonts w:hint="eastAsia" w:ascii="Times New Roman" w:hAnsi="Times New Roman"/>
          <w:bCs/>
          <w:kern w:val="0"/>
          <w:sz w:val="24"/>
          <w:szCs w:val="24"/>
          <w:u w:color="000000"/>
          <w:lang w:val="en-GB"/>
        </w:rPr>
        <w:t>变异和空间结构（30分）</w:t>
      </w:r>
    </w:p>
    <w:p w14:paraId="63FAA8A8">
      <w:pPr>
        <w:adjustRightInd w:val="0"/>
        <w:snapToGrid w:val="0"/>
        <w:spacing w:before="156" w:beforeLines="50" w:line="360" w:lineRule="auto"/>
        <w:rPr>
          <w:rFonts w:ascii="Times New Roman" w:hAnsi="Times New Roman"/>
          <w:bCs/>
          <w:kern w:val="0"/>
          <w:sz w:val="24"/>
          <w:szCs w:val="24"/>
          <w:u w:color="000000"/>
          <w:lang w:val="en-GB"/>
        </w:rPr>
      </w:pPr>
      <w:r>
        <w:rPr>
          <w:rFonts w:hint="eastAsia" w:ascii="黑体" w:hAnsi="黑体" w:eastAsia="黑体"/>
          <w:kern w:val="0"/>
          <w:sz w:val="24"/>
          <w:szCs w:val="24"/>
          <w:u w:color="000000"/>
          <w:lang w:val="en-GB"/>
        </w:rPr>
        <w:t>B1-</w:t>
      </w:r>
      <w:r>
        <w:rPr>
          <w:rFonts w:hint="eastAsia" w:ascii="Times New Roman" w:hAnsi="Times New Roman"/>
          <w:bCs/>
          <w:kern w:val="0"/>
          <w:sz w:val="24"/>
          <w:szCs w:val="24"/>
          <w:u w:color="000000"/>
          <w:lang w:val="en-GB"/>
        </w:rPr>
        <w:t>5 居</w:t>
      </w:r>
      <w:r>
        <w:rPr>
          <w:rFonts w:ascii="Times New Roman" w:hAnsi="Times New Roman"/>
          <w:bCs/>
          <w:kern w:val="0"/>
          <w:sz w:val="24"/>
          <w:szCs w:val="24"/>
          <w:u w:color="000000"/>
          <w:lang w:val="en-GB"/>
        </w:rPr>
        <w:t>群规模和动态</w:t>
      </w:r>
      <w:r>
        <w:rPr>
          <w:rFonts w:hint="eastAsia" w:ascii="Times New Roman" w:hAnsi="Times New Roman"/>
          <w:bCs/>
          <w:kern w:val="0"/>
          <w:sz w:val="24"/>
          <w:szCs w:val="24"/>
          <w:u w:color="000000"/>
          <w:lang w:val="en-GB"/>
        </w:rPr>
        <w:t>（25分）</w:t>
      </w:r>
    </w:p>
    <w:p w14:paraId="22252ECB">
      <w:pPr>
        <w:adjustRightInd w:val="0"/>
        <w:snapToGrid w:val="0"/>
        <w:spacing w:before="156" w:beforeLines="50" w:line="360" w:lineRule="auto"/>
        <w:jc w:val="left"/>
        <w:rPr>
          <w:rFonts w:ascii="Times New Roman" w:hAnsi="Times New Roman"/>
          <w:bCs/>
          <w:kern w:val="0"/>
          <w:sz w:val="24"/>
          <w:szCs w:val="24"/>
          <w:u w:color="000000"/>
          <w:lang w:val="en-GB"/>
        </w:rPr>
      </w:pPr>
      <w:r>
        <w:rPr>
          <w:rFonts w:hint="eastAsia" w:ascii="黑体" w:hAnsi="黑体" w:eastAsia="黑体"/>
          <w:kern w:val="0"/>
          <w:sz w:val="24"/>
          <w:szCs w:val="24"/>
          <w:u w:color="000000"/>
          <w:lang w:val="en-GB"/>
        </w:rPr>
        <w:t>B1-</w:t>
      </w:r>
      <w:r>
        <w:rPr>
          <w:rFonts w:hint="eastAsia" w:ascii="Times New Roman" w:hAnsi="Times New Roman"/>
          <w:bCs/>
          <w:kern w:val="0"/>
          <w:sz w:val="24"/>
          <w:szCs w:val="24"/>
          <w:u w:color="000000"/>
          <w:lang w:val="en-GB"/>
        </w:rPr>
        <w:t>6 资源收集和</w:t>
      </w:r>
      <w:r>
        <w:rPr>
          <w:rFonts w:ascii="Times New Roman" w:hAnsi="Times New Roman"/>
          <w:bCs/>
          <w:kern w:val="0"/>
          <w:sz w:val="24"/>
          <w:szCs w:val="24"/>
          <w:u w:color="000000"/>
          <w:lang w:val="en-GB"/>
        </w:rPr>
        <w:t>保护现状</w:t>
      </w:r>
      <w:r>
        <w:rPr>
          <w:rFonts w:hint="eastAsia" w:ascii="Times New Roman" w:hAnsi="Times New Roman"/>
          <w:bCs/>
          <w:kern w:val="0"/>
          <w:sz w:val="24"/>
          <w:szCs w:val="24"/>
          <w:u w:color="000000"/>
          <w:lang w:val="en-GB"/>
        </w:rPr>
        <w:t>（20分）</w:t>
      </w:r>
    </w:p>
    <w:p w14:paraId="50EBED32">
      <w:pPr>
        <w:adjustRightInd w:val="0"/>
        <w:snapToGrid w:val="0"/>
        <w:spacing w:before="156" w:beforeLines="50" w:line="360" w:lineRule="auto"/>
        <w:rPr>
          <w:rFonts w:hint="eastAsia" w:ascii="黑体" w:hAnsi="黑体" w:eastAsia="黑体"/>
          <w:kern w:val="0"/>
          <w:sz w:val="24"/>
          <w:szCs w:val="24"/>
          <w:u w:color="000000"/>
          <w:lang w:val="en-GB"/>
        </w:rPr>
      </w:pPr>
    </w:p>
    <w:p w14:paraId="0780DB98">
      <w:pPr>
        <w:adjustRightInd w:val="0"/>
        <w:snapToGrid w:val="0"/>
        <w:spacing w:before="156" w:beforeLines="50" w:line="360" w:lineRule="auto"/>
        <w:rPr>
          <w:rFonts w:hint="eastAsia" w:ascii="黑体" w:hAnsi="黑体" w:eastAsia="黑体"/>
          <w:kern w:val="0"/>
          <w:sz w:val="24"/>
          <w:szCs w:val="24"/>
          <w:u w:color="000000"/>
          <w:lang w:val="en-GB"/>
        </w:rPr>
      </w:pPr>
      <w:r>
        <w:rPr>
          <w:rFonts w:hint="eastAsia" w:ascii="黑体" w:hAnsi="黑体" w:eastAsia="黑体"/>
          <w:kern w:val="0"/>
          <w:sz w:val="24"/>
          <w:szCs w:val="24"/>
          <w:u w:color="000000"/>
          <w:lang w:val="en-GB"/>
        </w:rPr>
        <w:t>B2 居群资源价值指数评分</w:t>
      </w:r>
      <w:r>
        <w:rPr>
          <w:rFonts w:ascii="黑体" w:hAnsi="黑体" w:eastAsia="黑体"/>
          <w:kern w:val="0"/>
          <w:sz w:val="24"/>
          <w:szCs w:val="24"/>
          <w:u w:color="000000"/>
          <w:lang w:val="en-GB"/>
        </w:rPr>
        <w:t>和</w:t>
      </w:r>
      <w:r>
        <w:rPr>
          <w:rFonts w:hint="eastAsia" w:ascii="黑体" w:hAnsi="黑体" w:eastAsia="黑体"/>
          <w:kern w:val="0"/>
          <w:sz w:val="24"/>
          <w:szCs w:val="24"/>
          <w:u w:color="000000"/>
          <w:lang w:val="en-GB"/>
        </w:rPr>
        <w:t>居群</w:t>
      </w:r>
      <w:r>
        <w:rPr>
          <w:rFonts w:ascii="黑体" w:hAnsi="黑体" w:eastAsia="黑体"/>
          <w:kern w:val="0"/>
          <w:sz w:val="24"/>
          <w:szCs w:val="24"/>
          <w:u w:color="000000"/>
          <w:lang w:val="en-GB"/>
        </w:rPr>
        <w:t>保护等级的</w:t>
      </w:r>
      <w:r>
        <w:rPr>
          <w:rFonts w:hint="eastAsia" w:ascii="黑体" w:hAnsi="黑体" w:eastAsia="黑体"/>
          <w:kern w:val="0"/>
          <w:sz w:val="24"/>
          <w:szCs w:val="24"/>
          <w:u w:color="000000"/>
          <w:lang w:val="en-GB"/>
        </w:rPr>
        <w:t>评定</w:t>
      </w:r>
    </w:p>
    <w:p w14:paraId="75751262">
      <w:pPr>
        <w:adjustRightInd w:val="0"/>
        <w:snapToGrid w:val="0"/>
        <w:spacing w:before="156" w:beforeLines="50" w:line="400" w:lineRule="exact"/>
        <w:rPr>
          <w:rFonts w:ascii="Times New Roman" w:hAnsi="Times New Roman"/>
          <w:bCs/>
          <w:kern w:val="0"/>
          <w:sz w:val="24"/>
          <w:szCs w:val="24"/>
          <w:u w:color="000000"/>
          <w:lang w:val="en-GB"/>
        </w:rPr>
      </w:pPr>
      <w:r>
        <w:rPr>
          <w:rFonts w:hint="eastAsia" w:ascii="黑体" w:hAnsi="黑体" w:eastAsia="黑体"/>
          <w:kern w:val="0"/>
          <w:sz w:val="24"/>
          <w:szCs w:val="24"/>
          <w:u w:color="000000"/>
          <w:lang w:val="en-GB"/>
        </w:rPr>
        <w:t xml:space="preserve">B2-1 </w:t>
      </w:r>
      <w:r>
        <w:rPr>
          <w:rFonts w:ascii="Times New Roman" w:hAnsi="Times New Roman"/>
          <w:kern w:val="0"/>
          <w:sz w:val="24"/>
          <w:szCs w:val="24"/>
          <w:u w:color="000000"/>
          <w:lang w:val="en-GB"/>
        </w:rPr>
        <w:t>基于以上两级指标定量评分，</w:t>
      </w:r>
      <w:r>
        <w:rPr>
          <w:rFonts w:ascii="Times New Roman" w:hAnsi="Times New Roman"/>
          <w:bCs/>
          <w:kern w:val="0"/>
          <w:sz w:val="24"/>
          <w:szCs w:val="24"/>
          <w:u w:color="000000"/>
          <w:lang w:val="en-GB"/>
        </w:rPr>
        <w:t>按下列公式计算</w:t>
      </w:r>
      <w:r>
        <w:rPr>
          <w:rFonts w:hint="eastAsia" w:ascii="Times New Roman" w:hAnsi="Times New Roman"/>
          <w:bCs/>
          <w:kern w:val="0"/>
          <w:sz w:val="24"/>
          <w:szCs w:val="24"/>
          <w:u w:color="000000"/>
          <w:lang w:val="en-GB"/>
        </w:rPr>
        <w:t>资源价值</w:t>
      </w:r>
      <w:r>
        <w:rPr>
          <w:rFonts w:ascii="Times New Roman" w:hAnsi="Times New Roman"/>
          <w:bCs/>
          <w:kern w:val="0"/>
          <w:sz w:val="24"/>
          <w:szCs w:val="24"/>
          <w:u w:color="000000"/>
          <w:lang w:val="en-GB"/>
        </w:rPr>
        <w:t>指数（I</w:t>
      </w:r>
      <w:r>
        <w:rPr>
          <w:rFonts w:hint="eastAsia" w:ascii="Times New Roman" w:hAnsi="Times New Roman"/>
          <w:bCs/>
          <w:kern w:val="0"/>
          <w:sz w:val="24"/>
          <w:szCs w:val="24"/>
          <w:u w:color="000000"/>
          <w:lang w:val="en-GB"/>
        </w:rPr>
        <w:t>GV</w:t>
      </w:r>
      <w:r>
        <w:rPr>
          <w:rFonts w:ascii="Times New Roman" w:hAnsi="Times New Roman"/>
          <w:bCs/>
          <w:kern w:val="0"/>
          <w:sz w:val="24"/>
          <w:szCs w:val="24"/>
          <w:u w:color="000000"/>
          <w:lang w:val="en-GB"/>
        </w:rPr>
        <w:t>）：</w:t>
      </w:r>
    </w:p>
    <w:p w14:paraId="274F3456">
      <w:pPr>
        <w:spacing w:before="156" w:beforeLines="50" w:after="156" w:afterLines="50" w:line="360" w:lineRule="auto"/>
        <w:ind w:firstLine="480" w:firstLineChars="200"/>
        <w:rPr>
          <w:rFonts w:ascii="Times New Roman" w:hAnsi="Times New Roman"/>
          <w:sz w:val="24"/>
          <w:szCs w:val="24"/>
          <w:lang w:val="en-GB"/>
        </w:rPr>
      </w:pPr>
      <m:oMathPara>
        <m:oMath>
          <m:r>
            <m:rPr>
              <m:sty m:val="p"/>
            </m:rPr>
            <w:rPr>
              <w:rFonts w:ascii="Cambria Math" w:hAnsi="Cambria Math"/>
              <w:sz w:val="24"/>
              <w:szCs w:val="24"/>
              <w:lang w:val="en-GB"/>
            </w:rPr>
            <m:t>I</m:t>
          </m:r>
          <m:r>
            <m:rPr>
              <m:sty m:val="p"/>
            </m:rPr>
            <w:rPr>
              <w:rFonts w:hint="eastAsia" w:ascii="Cambria Math" w:hAnsi="Cambria Math"/>
              <w:sz w:val="24"/>
              <w:szCs w:val="24"/>
              <w:lang w:val="en-GB"/>
            </w:rPr>
            <m:t>GV</m:t>
          </m:r>
          <m:r>
            <m:rPr/>
            <w:rPr>
              <w:rFonts w:ascii="Cambria Math" w:hAnsi="Cambria Math"/>
              <w:sz w:val="24"/>
              <w:szCs w:val="24"/>
              <w:lang w:val="en-GB"/>
            </w:rPr>
            <m:t>=</m:t>
          </m:r>
          <m:f>
            <m:fPr>
              <m:ctrlPr>
                <w:rPr>
                  <w:rFonts w:ascii="Cambria Math" w:hAnsi="Cambria Math"/>
                  <w:i/>
                  <w:sz w:val="24"/>
                  <w:szCs w:val="24"/>
                  <w:lang w:val="en-GB"/>
                </w:rPr>
              </m:ctrlPr>
            </m:fPr>
            <m:num>
              <m:nary>
                <m:naryPr>
                  <m:chr m:val="∑"/>
                  <m:limLoc m:val="undOvr"/>
                  <m:ctrlPr>
                    <w:rPr>
                      <w:rFonts w:ascii="Cambria Math" w:hAnsi="Cambria Math"/>
                      <w:i/>
                      <w:sz w:val="24"/>
                      <w:szCs w:val="24"/>
                      <w:lang w:val="en-GB"/>
                    </w:rPr>
                  </m:ctrlPr>
                </m:naryPr>
                <m:sub>
                  <m:r>
                    <m:rPr/>
                    <w:rPr>
                      <w:rFonts w:ascii="Cambria Math" w:hAnsi="Cambria Math"/>
                      <w:sz w:val="24"/>
                      <w:szCs w:val="24"/>
                      <w:lang w:val="en-GB"/>
                    </w:rPr>
                    <m:t>i=1</m:t>
                  </m:r>
                  <m:ctrlPr>
                    <w:rPr>
                      <w:rFonts w:ascii="Cambria Math" w:hAnsi="Cambria Math"/>
                      <w:i/>
                      <w:sz w:val="24"/>
                      <w:szCs w:val="24"/>
                      <w:lang w:val="en-GB"/>
                    </w:rPr>
                  </m:ctrlPr>
                </m:sub>
                <m:sup>
                  <m:r>
                    <m:rPr/>
                    <w:rPr>
                      <w:rFonts w:ascii="Cambria Math" w:hAnsi="Cambria Math"/>
                      <w:sz w:val="24"/>
                      <w:szCs w:val="24"/>
                      <w:lang w:val="en-GB"/>
                    </w:rPr>
                    <m:t>n</m:t>
                  </m:r>
                  <m:ctrlPr>
                    <w:rPr>
                      <w:rFonts w:ascii="Cambria Math" w:hAnsi="Cambria Math"/>
                      <w:i/>
                      <w:sz w:val="24"/>
                      <w:szCs w:val="24"/>
                      <w:lang w:val="en-GB"/>
                    </w:rPr>
                  </m:ctrlPr>
                </m:sup>
                <m:e>
                  <m:sSub>
                    <m:sSubPr>
                      <m:ctrlPr>
                        <w:rPr>
                          <w:rFonts w:ascii="Cambria Math" w:hAnsi="Cambria Math"/>
                          <w:i/>
                          <w:sz w:val="24"/>
                          <w:szCs w:val="24"/>
                          <w:lang w:val="en-GB"/>
                        </w:rPr>
                      </m:ctrlPr>
                    </m:sSubPr>
                    <m:e>
                      <m:r>
                        <m:rPr/>
                        <w:rPr>
                          <w:rFonts w:ascii="Cambria Math" w:hAnsi="Cambria Math"/>
                          <w:sz w:val="24"/>
                          <w:szCs w:val="24"/>
                          <w:lang w:val="en-GB"/>
                        </w:rPr>
                        <m:t>(x</m:t>
                      </m:r>
                      <m:ctrlPr>
                        <w:rPr>
                          <w:rFonts w:ascii="Cambria Math" w:hAnsi="Cambria Math"/>
                          <w:i/>
                          <w:sz w:val="24"/>
                          <w:szCs w:val="24"/>
                          <w:lang w:val="en-GB"/>
                        </w:rPr>
                      </m:ctrlPr>
                    </m:e>
                    <m:sub>
                      <m:r>
                        <m:rPr/>
                        <w:rPr>
                          <w:rFonts w:ascii="Cambria Math" w:hAnsi="Cambria Math"/>
                          <w:sz w:val="24"/>
                          <w:szCs w:val="24"/>
                          <w:lang w:val="en-GB"/>
                        </w:rPr>
                        <m:t>i</m:t>
                      </m:r>
                      <m:ctrlPr>
                        <w:rPr>
                          <w:rFonts w:ascii="Cambria Math" w:hAnsi="Cambria Math"/>
                          <w:i/>
                          <w:sz w:val="24"/>
                          <w:szCs w:val="24"/>
                          <w:lang w:val="en-GB"/>
                        </w:rPr>
                      </m:ctrlPr>
                    </m:sub>
                  </m:sSub>
                  <m:r>
                    <m:rPr/>
                    <w:rPr>
                      <w:rFonts w:ascii="Cambria Math" w:hAnsi="Cambria Math"/>
                      <w:sz w:val="24"/>
                      <w:szCs w:val="24"/>
                      <w:lang w:val="en-GB"/>
                    </w:rPr>
                    <m:t>)∗100</m:t>
                  </m:r>
                  <m:ctrlPr>
                    <w:rPr>
                      <w:rFonts w:ascii="Cambria Math" w:hAnsi="Cambria Math"/>
                      <w:i/>
                      <w:sz w:val="24"/>
                      <w:szCs w:val="24"/>
                      <w:lang w:val="en-GB"/>
                    </w:rPr>
                  </m:ctrlPr>
                </m:e>
              </m:nary>
              <m:ctrlPr>
                <w:rPr>
                  <w:rFonts w:ascii="Cambria Math" w:hAnsi="Cambria Math"/>
                  <w:i/>
                  <w:sz w:val="24"/>
                  <w:szCs w:val="24"/>
                  <w:lang w:val="en-GB"/>
                </w:rPr>
              </m:ctrlPr>
            </m:num>
            <m:den>
              <m:nary>
                <m:naryPr>
                  <m:chr m:val="∑"/>
                  <m:limLoc m:val="undOvr"/>
                  <m:ctrlPr>
                    <w:rPr>
                      <w:rFonts w:ascii="Cambria Math" w:hAnsi="Cambria Math"/>
                      <w:i/>
                      <w:sz w:val="24"/>
                      <w:szCs w:val="24"/>
                      <w:lang w:val="en-GB"/>
                    </w:rPr>
                  </m:ctrlPr>
                </m:naryPr>
                <m:sub>
                  <m:r>
                    <m:rPr/>
                    <w:rPr>
                      <w:rFonts w:ascii="Cambria Math" w:hAnsi="Cambria Math"/>
                      <w:sz w:val="24"/>
                      <w:szCs w:val="24"/>
                      <w:lang w:val="en-GB"/>
                    </w:rPr>
                    <m:t>i=1</m:t>
                  </m:r>
                  <m:ctrlPr>
                    <w:rPr>
                      <w:rFonts w:ascii="Cambria Math" w:hAnsi="Cambria Math"/>
                      <w:i/>
                      <w:sz w:val="24"/>
                      <w:szCs w:val="24"/>
                      <w:lang w:val="en-GB"/>
                    </w:rPr>
                  </m:ctrlPr>
                </m:sub>
                <m:sup>
                  <m:r>
                    <m:rPr/>
                    <w:rPr>
                      <w:rFonts w:ascii="Cambria Math" w:hAnsi="Cambria Math"/>
                      <w:sz w:val="24"/>
                      <w:szCs w:val="24"/>
                      <w:lang w:val="en-GB"/>
                    </w:rPr>
                    <m:t>n</m:t>
                  </m:r>
                  <m:ctrlPr>
                    <w:rPr>
                      <w:rFonts w:ascii="Cambria Math" w:hAnsi="Cambria Math"/>
                      <w:i/>
                      <w:sz w:val="24"/>
                      <w:szCs w:val="24"/>
                      <w:lang w:val="en-GB"/>
                    </w:rPr>
                  </m:ctrlPr>
                </m:sup>
                <m:e>
                  <m:sSub>
                    <m:sSubPr>
                      <m:ctrlPr>
                        <w:rPr>
                          <w:rFonts w:ascii="Cambria Math" w:hAnsi="Cambria Math"/>
                          <w:i/>
                          <w:sz w:val="24"/>
                          <w:szCs w:val="24"/>
                          <w:lang w:val="en-GB"/>
                        </w:rPr>
                      </m:ctrlPr>
                    </m:sSubPr>
                    <m:e>
                      <m:r>
                        <m:rPr/>
                        <w:rPr>
                          <w:rFonts w:ascii="Cambria Math" w:hAnsi="Cambria Math"/>
                          <w:sz w:val="24"/>
                          <w:szCs w:val="24"/>
                          <w:lang w:val="en-GB"/>
                        </w:rPr>
                        <m:t>(X</m:t>
                      </m:r>
                      <m:ctrlPr>
                        <w:rPr>
                          <w:rFonts w:ascii="Cambria Math" w:hAnsi="Cambria Math"/>
                          <w:i/>
                          <w:sz w:val="24"/>
                          <w:szCs w:val="24"/>
                          <w:lang w:val="en-GB"/>
                        </w:rPr>
                      </m:ctrlPr>
                    </m:e>
                    <m:sub>
                      <m:r>
                        <m:rPr/>
                        <w:rPr>
                          <w:rFonts w:ascii="Cambria Math" w:hAnsi="Cambria Math"/>
                          <w:sz w:val="24"/>
                          <w:szCs w:val="24"/>
                          <w:lang w:val="en-GB"/>
                        </w:rPr>
                        <m:t>i</m:t>
                      </m:r>
                      <m:ctrlPr>
                        <w:rPr>
                          <w:rFonts w:ascii="Cambria Math" w:hAnsi="Cambria Math"/>
                          <w:i/>
                          <w:sz w:val="24"/>
                          <w:szCs w:val="24"/>
                          <w:lang w:val="en-GB"/>
                        </w:rPr>
                      </m:ctrlPr>
                    </m:sub>
                  </m:sSub>
                  <m:r>
                    <m:rPr/>
                    <w:rPr>
                      <w:rFonts w:ascii="Cambria Math" w:hAnsi="Cambria Math"/>
                      <w:sz w:val="24"/>
                      <w:szCs w:val="24"/>
                      <w:lang w:val="en-GB"/>
                    </w:rPr>
                    <m:t>)</m:t>
                  </m:r>
                  <m:ctrlPr>
                    <w:rPr>
                      <w:rFonts w:ascii="Cambria Math" w:hAnsi="Cambria Math"/>
                      <w:i/>
                      <w:sz w:val="24"/>
                      <w:szCs w:val="24"/>
                      <w:lang w:val="en-GB"/>
                    </w:rPr>
                  </m:ctrlPr>
                </m:e>
              </m:nary>
              <m:ctrlPr>
                <w:rPr>
                  <w:rFonts w:ascii="Cambria Math" w:hAnsi="Cambria Math"/>
                  <w:i/>
                  <w:sz w:val="24"/>
                  <w:szCs w:val="24"/>
                  <w:lang w:val="en-GB"/>
                </w:rPr>
              </m:ctrlPr>
            </m:den>
          </m:f>
        </m:oMath>
      </m:oMathPara>
    </w:p>
    <w:p w14:paraId="24978F1A">
      <w:pPr>
        <w:adjustRightInd w:val="0"/>
        <w:snapToGrid w:val="0"/>
        <w:spacing w:before="156" w:beforeLines="50" w:line="360" w:lineRule="auto"/>
        <w:ind w:firstLine="480" w:firstLineChars="200"/>
        <w:rPr>
          <w:rFonts w:ascii="Times New Roman" w:hAnsi="Times New Roman"/>
          <w:bCs/>
          <w:kern w:val="0"/>
          <w:sz w:val="24"/>
          <w:szCs w:val="24"/>
          <w:u w:color="000000"/>
          <w:lang w:val="en-GB"/>
        </w:rPr>
      </w:pPr>
      <w:r>
        <w:rPr>
          <w:rFonts w:ascii="Times New Roman" w:hAnsi="Times New Roman"/>
          <w:bCs/>
          <w:kern w:val="0"/>
          <w:sz w:val="24"/>
          <w:szCs w:val="24"/>
          <w:u w:color="000000"/>
          <w:lang w:val="en-GB"/>
        </w:rPr>
        <w:t>其中，</w:t>
      </w:r>
      <w:r>
        <w:rPr>
          <w:rFonts w:ascii="Times New Roman" w:hAnsi="Times New Roman"/>
          <w:bCs/>
          <w:i/>
          <w:iCs/>
          <w:kern w:val="0"/>
          <w:sz w:val="24"/>
          <w:szCs w:val="24"/>
          <w:u w:color="000000"/>
          <w:lang w:val="en-GB"/>
        </w:rPr>
        <w:t>x</w:t>
      </w:r>
      <w:r>
        <w:rPr>
          <w:rFonts w:ascii="Times New Roman" w:hAnsi="Times New Roman"/>
          <w:bCs/>
          <w:i/>
          <w:iCs/>
          <w:kern w:val="0"/>
          <w:sz w:val="24"/>
          <w:szCs w:val="24"/>
          <w:u w:color="000000"/>
          <w:vertAlign w:val="subscript"/>
          <w:lang w:val="en-GB"/>
        </w:rPr>
        <w:t>i</w:t>
      </w:r>
      <w:r>
        <w:rPr>
          <w:rFonts w:ascii="Times New Roman" w:hAnsi="Times New Roman"/>
          <w:bCs/>
          <w:kern w:val="0"/>
          <w:sz w:val="24"/>
          <w:szCs w:val="24"/>
          <w:u w:color="000000"/>
          <w:lang w:val="en-GB"/>
        </w:rPr>
        <w:t>为第</w:t>
      </w:r>
      <w:r>
        <w:rPr>
          <w:rFonts w:ascii="Times New Roman" w:hAnsi="Times New Roman"/>
          <w:bCs/>
          <w:i/>
          <w:iCs/>
          <w:kern w:val="0"/>
          <w:sz w:val="24"/>
          <w:szCs w:val="24"/>
          <w:u w:color="000000"/>
          <w:lang w:val="en-GB"/>
        </w:rPr>
        <w:t>i</w:t>
      </w:r>
      <w:r>
        <w:rPr>
          <w:rFonts w:ascii="Times New Roman" w:hAnsi="Times New Roman"/>
          <w:bCs/>
          <w:kern w:val="0"/>
          <w:sz w:val="24"/>
          <w:szCs w:val="24"/>
          <w:u w:color="000000"/>
          <w:lang w:val="en-GB"/>
        </w:rPr>
        <w:t>个指标的实际得分，</w:t>
      </w:r>
      <w:r>
        <w:rPr>
          <w:rFonts w:ascii="Times New Roman" w:hAnsi="Times New Roman"/>
          <w:bCs/>
          <w:i/>
          <w:iCs/>
          <w:kern w:val="0"/>
          <w:sz w:val="24"/>
          <w:szCs w:val="24"/>
          <w:u w:color="000000"/>
          <w:lang w:val="en-GB"/>
        </w:rPr>
        <w:t>X</w:t>
      </w:r>
      <w:r>
        <w:rPr>
          <w:rFonts w:ascii="Times New Roman" w:hAnsi="Times New Roman"/>
          <w:bCs/>
          <w:i/>
          <w:iCs/>
          <w:kern w:val="0"/>
          <w:sz w:val="24"/>
          <w:szCs w:val="24"/>
          <w:u w:color="000000"/>
          <w:vertAlign w:val="subscript"/>
          <w:lang w:val="en-GB"/>
        </w:rPr>
        <w:t>i</w:t>
      </w:r>
      <w:r>
        <w:rPr>
          <w:rFonts w:ascii="Times New Roman" w:hAnsi="Times New Roman"/>
          <w:bCs/>
          <w:kern w:val="0"/>
          <w:sz w:val="24"/>
          <w:szCs w:val="24"/>
          <w:u w:color="000000"/>
          <w:lang w:val="en-GB"/>
        </w:rPr>
        <w:t>为第</w:t>
      </w:r>
      <w:r>
        <w:rPr>
          <w:rFonts w:ascii="Times New Roman" w:hAnsi="Times New Roman"/>
          <w:bCs/>
          <w:i/>
          <w:iCs/>
          <w:kern w:val="0"/>
          <w:sz w:val="24"/>
          <w:szCs w:val="24"/>
          <w:u w:color="000000"/>
          <w:lang w:val="en-GB"/>
        </w:rPr>
        <w:t>i</w:t>
      </w:r>
      <w:r>
        <w:rPr>
          <w:rFonts w:ascii="Times New Roman" w:hAnsi="Times New Roman"/>
          <w:bCs/>
          <w:kern w:val="0"/>
          <w:sz w:val="24"/>
          <w:szCs w:val="24"/>
          <w:u w:color="000000"/>
          <w:lang w:val="en-GB"/>
        </w:rPr>
        <w:t>个指标的最高设分，</w:t>
      </w:r>
      <w:r>
        <w:rPr>
          <w:rFonts w:ascii="Times New Roman" w:hAnsi="Times New Roman"/>
          <w:bCs/>
          <w:i/>
          <w:iCs/>
          <w:kern w:val="0"/>
          <w:sz w:val="24"/>
          <w:szCs w:val="24"/>
          <w:u w:color="000000"/>
          <w:lang w:val="en-GB"/>
        </w:rPr>
        <w:t>n</w:t>
      </w:r>
      <w:r>
        <w:rPr>
          <w:rFonts w:ascii="Times New Roman" w:hAnsi="Times New Roman"/>
          <w:bCs/>
          <w:kern w:val="0"/>
          <w:sz w:val="24"/>
          <w:szCs w:val="24"/>
          <w:u w:color="000000"/>
          <w:lang w:val="en-GB"/>
        </w:rPr>
        <w:t>为指标数。</w:t>
      </w:r>
    </w:p>
    <w:p w14:paraId="65599356">
      <w:pPr>
        <w:adjustRightInd w:val="0"/>
        <w:snapToGrid w:val="0"/>
        <w:spacing w:before="156" w:beforeLines="50" w:line="400" w:lineRule="exact"/>
        <w:rPr>
          <w:rFonts w:ascii="Times New Roman" w:hAnsi="Times New Roman"/>
          <w:sz w:val="24"/>
          <w:szCs w:val="24"/>
          <w:lang w:val="en-GB"/>
        </w:rPr>
      </w:pPr>
      <w:r>
        <w:rPr>
          <w:rFonts w:hint="eastAsia" w:ascii="黑体" w:hAnsi="黑体" w:eastAsia="黑体"/>
          <w:kern w:val="0"/>
          <w:sz w:val="24"/>
          <w:szCs w:val="24"/>
          <w:u w:color="000000"/>
          <w:lang w:val="en-GB"/>
        </w:rPr>
        <w:t xml:space="preserve">B2-2 </w:t>
      </w:r>
      <w:r>
        <w:rPr>
          <w:rFonts w:ascii="Times New Roman" w:hAnsi="Times New Roman"/>
          <w:sz w:val="24"/>
          <w:szCs w:val="24"/>
          <w:lang w:val="en-GB"/>
        </w:rPr>
        <w:t>根据</w:t>
      </w:r>
      <w:r>
        <w:rPr>
          <w:rFonts w:hint="eastAsia" w:ascii="Times New Roman" w:hAnsi="Times New Roman"/>
          <w:sz w:val="24"/>
          <w:szCs w:val="24"/>
          <w:lang w:val="en-GB"/>
        </w:rPr>
        <w:t>资源价值</w:t>
      </w:r>
      <w:r>
        <w:rPr>
          <w:rFonts w:ascii="Times New Roman" w:hAnsi="Times New Roman"/>
          <w:sz w:val="24"/>
          <w:szCs w:val="24"/>
          <w:lang w:val="en-GB"/>
        </w:rPr>
        <w:t>指数I</w:t>
      </w:r>
      <w:r>
        <w:rPr>
          <w:rFonts w:hint="eastAsia" w:ascii="Times New Roman" w:hAnsi="Times New Roman"/>
          <w:sz w:val="24"/>
          <w:szCs w:val="24"/>
          <w:lang w:val="en-GB"/>
        </w:rPr>
        <w:t>GV</w:t>
      </w:r>
      <w:r>
        <w:rPr>
          <w:rFonts w:ascii="Times New Roman" w:hAnsi="Times New Roman"/>
          <w:sz w:val="24"/>
          <w:szCs w:val="24"/>
          <w:lang w:val="en-GB"/>
        </w:rPr>
        <w:t>，按以下得分标准</w:t>
      </w:r>
      <w:r>
        <w:rPr>
          <w:rFonts w:hint="eastAsia" w:ascii="Times New Roman" w:hAnsi="Times New Roman"/>
          <w:sz w:val="24"/>
          <w:szCs w:val="24"/>
          <w:lang w:val="en-GB"/>
        </w:rPr>
        <w:t>评</w:t>
      </w:r>
      <w:r>
        <w:rPr>
          <w:rFonts w:ascii="Times New Roman" w:hAnsi="Times New Roman"/>
          <w:sz w:val="24"/>
          <w:szCs w:val="24"/>
          <w:lang w:val="en-GB"/>
        </w:rPr>
        <w:t>定作物野生近缘</w:t>
      </w:r>
      <w:r>
        <w:rPr>
          <w:rFonts w:hint="eastAsia" w:ascii="Times New Roman" w:hAnsi="Times New Roman"/>
          <w:sz w:val="24"/>
          <w:szCs w:val="24"/>
          <w:lang w:val="en-GB"/>
        </w:rPr>
        <w:t>植物居</w:t>
      </w:r>
      <w:r>
        <w:rPr>
          <w:rFonts w:ascii="Times New Roman" w:hAnsi="Times New Roman"/>
          <w:sz w:val="24"/>
          <w:szCs w:val="24"/>
          <w:lang w:val="en-GB"/>
        </w:rPr>
        <w:t xml:space="preserve">群的保护等级: </w:t>
      </w:r>
    </w:p>
    <w:p w14:paraId="3876419B">
      <w:pPr>
        <w:adjustRightInd w:val="0"/>
        <w:snapToGrid w:val="0"/>
        <w:spacing w:before="50" w:line="400" w:lineRule="exact"/>
        <w:ind w:firstLine="480" w:firstLineChars="200"/>
        <w:rPr>
          <w:rFonts w:ascii="Times New Roman" w:hAnsi="Times New Roman"/>
          <w:sz w:val="24"/>
          <w:szCs w:val="24"/>
          <w:lang w:val="en-GB"/>
        </w:rPr>
      </w:pPr>
      <w:r>
        <w:rPr>
          <w:rFonts w:ascii="Times New Roman" w:hAnsi="Times New Roman"/>
          <w:sz w:val="24"/>
          <w:szCs w:val="24"/>
          <w:lang w:val="en-GB"/>
        </w:rPr>
        <w:t>当80 ≤ I</w:t>
      </w:r>
      <w:r>
        <w:rPr>
          <w:rFonts w:hint="eastAsia" w:ascii="Times New Roman" w:hAnsi="Times New Roman"/>
          <w:sz w:val="24"/>
          <w:szCs w:val="24"/>
          <w:lang w:val="en-GB"/>
        </w:rPr>
        <w:t>GV</w:t>
      </w:r>
      <w:r>
        <w:rPr>
          <w:rFonts w:ascii="Times New Roman" w:hAnsi="Times New Roman"/>
          <w:i/>
          <w:iCs/>
          <w:sz w:val="24"/>
          <w:szCs w:val="24"/>
          <w:lang w:val="en-GB"/>
        </w:rPr>
        <w:t xml:space="preserve"> </w:t>
      </w:r>
      <w:r>
        <w:rPr>
          <w:rFonts w:ascii="Times New Roman" w:hAnsi="Times New Roman"/>
          <w:sz w:val="24"/>
          <w:szCs w:val="24"/>
          <w:lang w:val="en-GB"/>
        </w:rPr>
        <w:t xml:space="preserve">时，抢救性保护（I级）; </w:t>
      </w:r>
    </w:p>
    <w:p w14:paraId="2BBF9859">
      <w:pPr>
        <w:adjustRightInd w:val="0"/>
        <w:snapToGrid w:val="0"/>
        <w:spacing w:before="50" w:line="400" w:lineRule="exact"/>
        <w:ind w:firstLine="480" w:firstLineChars="200"/>
        <w:rPr>
          <w:rFonts w:ascii="Times New Roman" w:hAnsi="Times New Roman"/>
          <w:sz w:val="24"/>
          <w:szCs w:val="24"/>
          <w:lang w:val="en-GB"/>
        </w:rPr>
      </w:pPr>
      <w:r>
        <w:rPr>
          <w:rFonts w:ascii="Times New Roman" w:hAnsi="Times New Roman"/>
          <w:sz w:val="24"/>
          <w:szCs w:val="24"/>
          <w:lang w:val="en-GB"/>
        </w:rPr>
        <w:t>当6</w:t>
      </w:r>
      <w:r>
        <w:rPr>
          <w:rFonts w:hint="eastAsia" w:ascii="Times New Roman" w:hAnsi="Times New Roman"/>
          <w:sz w:val="24"/>
          <w:szCs w:val="24"/>
          <w:lang w:val="en-GB"/>
        </w:rPr>
        <w:t>5</w:t>
      </w:r>
      <w:r>
        <w:rPr>
          <w:rFonts w:ascii="Times New Roman" w:hAnsi="Times New Roman"/>
          <w:sz w:val="24"/>
          <w:szCs w:val="24"/>
          <w:lang w:val="en-GB"/>
        </w:rPr>
        <w:t xml:space="preserve"> ≤ I</w:t>
      </w:r>
      <w:r>
        <w:rPr>
          <w:rFonts w:hint="eastAsia" w:ascii="Times New Roman" w:hAnsi="Times New Roman"/>
          <w:sz w:val="24"/>
          <w:szCs w:val="24"/>
          <w:lang w:val="en-GB"/>
        </w:rPr>
        <w:t>GV</w:t>
      </w:r>
      <w:r>
        <w:rPr>
          <w:rFonts w:ascii="Times New Roman" w:hAnsi="Times New Roman"/>
          <w:i/>
          <w:iCs/>
          <w:sz w:val="24"/>
          <w:szCs w:val="24"/>
          <w:lang w:val="en-GB"/>
        </w:rPr>
        <w:t xml:space="preserve"> </w:t>
      </w:r>
      <w:r>
        <w:rPr>
          <w:rFonts w:ascii="Times New Roman" w:hAnsi="Times New Roman"/>
          <w:sz w:val="24"/>
          <w:szCs w:val="24"/>
          <w:lang w:val="en-GB"/>
        </w:rPr>
        <w:t xml:space="preserve">&lt; 80时，优先保护（II级）; </w:t>
      </w:r>
    </w:p>
    <w:p w14:paraId="70445B48">
      <w:pPr>
        <w:adjustRightInd w:val="0"/>
        <w:snapToGrid w:val="0"/>
        <w:spacing w:before="50" w:line="400" w:lineRule="exact"/>
        <w:ind w:firstLine="480" w:firstLineChars="200"/>
        <w:rPr>
          <w:rFonts w:ascii="Times New Roman" w:hAnsi="Times New Roman"/>
          <w:sz w:val="24"/>
          <w:szCs w:val="24"/>
          <w:lang w:val="en-GB"/>
        </w:rPr>
      </w:pPr>
      <w:r>
        <w:rPr>
          <w:rFonts w:ascii="Times New Roman" w:hAnsi="Times New Roman"/>
          <w:sz w:val="24"/>
          <w:szCs w:val="24"/>
          <w:lang w:val="en-GB"/>
        </w:rPr>
        <w:t>当</w:t>
      </w:r>
      <w:r>
        <w:rPr>
          <w:rFonts w:hint="eastAsia" w:ascii="Times New Roman" w:hAnsi="Times New Roman"/>
          <w:sz w:val="24"/>
          <w:szCs w:val="24"/>
          <w:lang w:val="en-GB"/>
        </w:rPr>
        <w:t>5</w:t>
      </w:r>
      <w:r>
        <w:rPr>
          <w:rFonts w:ascii="Times New Roman" w:hAnsi="Times New Roman"/>
          <w:sz w:val="24"/>
          <w:szCs w:val="24"/>
          <w:lang w:val="en-GB"/>
        </w:rPr>
        <w:t>0 ≤ I</w:t>
      </w:r>
      <w:r>
        <w:rPr>
          <w:rFonts w:hint="eastAsia" w:ascii="Times New Roman" w:hAnsi="Times New Roman"/>
          <w:sz w:val="24"/>
          <w:szCs w:val="24"/>
          <w:lang w:val="en-GB"/>
        </w:rPr>
        <w:t>GV</w:t>
      </w:r>
      <w:r>
        <w:rPr>
          <w:rFonts w:ascii="Times New Roman" w:hAnsi="Times New Roman"/>
          <w:sz w:val="24"/>
          <w:szCs w:val="24"/>
          <w:lang w:val="en-GB"/>
        </w:rPr>
        <w:t xml:space="preserve"> &lt; 6</w:t>
      </w:r>
      <w:r>
        <w:rPr>
          <w:rFonts w:hint="eastAsia" w:ascii="Times New Roman" w:hAnsi="Times New Roman"/>
          <w:sz w:val="24"/>
          <w:szCs w:val="24"/>
          <w:lang w:val="en-GB"/>
        </w:rPr>
        <w:t>5</w:t>
      </w:r>
      <w:r>
        <w:rPr>
          <w:rFonts w:ascii="Times New Roman" w:hAnsi="Times New Roman"/>
          <w:sz w:val="24"/>
          <w:szCs w:val="24"/>
          <w:lang w:val="en-GB"/>
        </w:rPr>
        <w:t xml:space="preserve">时，重点保护（III级）; </w:t>
      </w:r>
    </w:p>
    <w:p w14:paraId="096EC7E7">
      <w:pPr>
        <w:adjustRightInd w:val="0"/>
        <w:snapToGrid w:val="0"/>
        <w:spacing w:before="50" w:line="400" w:lineRule="exact"/>
        <w:ind w:firstLine="480" w:firstLineChars="200"/>
        <w:rPr>
          <w:rFonts w:ascii="Times New Roman" w:hAnsi="Times New Roman"/>
          <w:sz w:val="24"/>
          <w:szCs w:val="24"/>
          <w:lang w:val="en-GB"/>
        </w:rPr>
      </w:pPr>
      <w:r>
        <w:rPr>
          <w:rFonts w:ascii="Times New Roman" w:hAnsi="Times New Roman"/>
          <w:sz w:val="24"/>
          <w:szCs w:val="24"/>
          <w:lang w:val="en-GB"/>
        </w:rPr>
        <w:t>当</w:t>
      </w:r>
      <w:r>
        <w:rPr>
          <w:rFonts w:hint="eastAsia" w:ascii="Times New Roman" w:hAnsi="Times New Roman"/>
          <w:sz w:val="24"/>
          <w:szCs w:val="24"/>
          <w:lang w:val="en-GB"/>
        </w:rPr>
        <w:t>35</w:t>
      </w:r>
      <w:r>
        <w:rPr>
          <w:rFonts w:ascii="Times New Roman" w:hAnsi="Times New Roman"/>
          <w:sz w:val="24"/>
          <w:szCs w:val="24"/>
          <w:lang w:val="en-GB"/>
        </w:rPr>
        <w:t xml:space="preserve"> ≤ I</w:t>
      </w:r>
      <w:r>
        <w:rPr>
          <w:rFonts w:hint="eastAsia" w:ascii="Times New Roman" w:hAnsi="Times New Roman"/>
          <w:sz w:val="24"/>
          <w:szCs w:val="24"/>
          <w:lang w:val="en-GB"/>
        </w:rPr>
        <w:t>GV</w:t>
      </w:r>
      <w:r>
        <w:rPr>
          <w:rFonts w:ascii="Times New Roman" w:hAnsi="Times New Roman"/>
          <w:i/>
          <w:iCs/>
          <w:sz w:val="24"/>
          <w:szCs w:val="24"/>
          <w:lang w:val="en-GB"/>
        </w:rPr>
        <w:t xml:space="preserve"> </w:t>
      </w:r>
      <w:r>
        <w:rPr>
          <w:rFonts w:ascii="Times New Roman" w:hAnsi="Times New Roman"/>
          <w:sz w:val="24"/>
          <w:szCs w:val="24"/>
          <w:lang w:val="en-GB"/>
        </w:rPr>
        <w:t xml:space="preserve">&lt; </w:t>
      </w:r>
      <w:r>
        <w:rPr>
          <w:rFonts w:hint="eastAsia" w:ascii="Times New Roman" w:hAnsi="Times New Roman"/>
          <w:sz w:val="24"/>
          <w:szCs w:val="24"/>
          <w:lang w:val="en-GB"/>
        </w:rPr>
        <w:t>5</w:t>
      </w:r>
      <w:r>
        <w:rPr>
          <w:rFonts w:ascii="Times New Roman" w:hAnsi="Times New Roman"/>
          <w:sz w:val="24"/>
          <w:szCs w:val="24"/>
          <w:lang w:val="en-GB"/>
        </w:rPr>
        <w:t>0时，一般性保护无危（IV级）；</w:t>
      </w:r>
    </w:p>
    <w:p w14:paraId="79F7AE60">
      <w:pPr>
        <w:adjustRightInd w:val="0"/>
        <w:snapToGrid w:val="0"/>
        <w:spacing w:before="50" w:line="400" w:lineRule="exact"/>
        <w:ind w:firstLine="480" w:firstLineChars="200"/>
        <w:rPr>
          <w:rFonts w:ascii="Times New Roman" w:eastAsia="黑体"/>
          <w:szCs w:val="21"/>
        </w:rPr>
      </w:pPr>
      <w:r>
        <w:rPr>
          <w:rFonts w:ascii="Times New Roman" w:hAnsi="Times New Roman"/>
          <w:sz w:val="24"/>
          <w:szCs w:val="24"/>
          <w:lang w:val="en-GB"/>
        </w:rPr>
        <w:t>当I</w:t>
      </w:r>
      <w:r>
        <w:rPr>
          <w:rFonts w:hint="eastAsia" w:ascii="Times New Roman" w:hAnsi="Times New Roman"/>
          <w:sz w:val="24"/>
          <w:szCs w:val="24"/>
          <w:lang w:val="en-GB"/>
        </w:rPr>
        <w:t>GV</w:t>
      </w:r>
      <w:r>
        <w:rPr>
          <w:rFonts w:ascii="Times New Roman" w:hAnsi="Times New Roman"/>
          <w:i/>
          <w:iCs/>
          <w:sz w:val="24"/>
          <w:szCs w:val="24"/>
          <w:lang w:val="en-GB"/>
        </w:rPr>
        <w:t xml:space="preserve"> </w:t>
      </w:r>
      <w:r>
        <w:rPr>
          <w:rFonts w:ascii="Times New Roman" w:hAnsi="Times New Roman"/>
          <w:sz w:val="24"/>
          <w:szCs w:val="24"/>
          <w:lang w:val="en-GB"/>
        </w:rPr>
        <w:t xml:space="preserve">&lt; </w:t>
      </w:r>
      <w:r>
        <w:rPr>
          <w:rFonts w:hint="eastAsia" w:ascii="Times New Roman" w:hAnsi="Times New Roman"/>
          <w:sz w:val="24"/>
          <w:szCs w:val="24"/>
          <w:lang w:val="en-GB"/>
        </w:rPr>
        <w:t>35</w:t>
      </w:r>
      <w:r>
        <w:rPr>
          <w:rFonts w:ascii="Times New Roman" w:hAnsi="Times New Roman"/>
          <w:sz w:val="24"/>
          <w:szCs w:val="24"/>
          <w:lang w:val="en-GB"/>
        </w:rPr>
        <w:t>时，无需</w:t>
      </w:r>
      <w:r>
        <w:rPr>
          <w:rFonts w:hint="eastAsia" w:ascii="Times New Roman" w:hAnsi="Times New Roman"/>
          <w:sz w:val="24"/>
          <w:szCs w:val="24"/>
          <w:lang w:val="en-GB"/>
        </w:rPr>
        <w:t>特别</w:t>
      </w:r>
      <w:r>
        <w:rPr>
          <w:rFonts w:ascii="Times New Roman" w:hAnsi="Times New Roman"/>
          <w:sz w:val="24"/>
          <w:szCs w:val="24"/>
          <w:lang w:val="en-GB"/>
        </w:rPr>
        <w:t>保护（V级）。</w:t>
      </w:r>
    </w:p>
    <w:p w14:paraId="2DE98154">
      <w:pPr>
        <w:widowControl/>
        <w:jc w:val="left"/>
        <w:rPr>
          <w:rFonts w:ascii="Times New Roman" w:hAnsi="Times New Roman" w:eastAsia="黑体"/>
          <w:kern w:val="0"/>
          <w:szCs w:val="21"/>
        </w:rPr>
      </w:pPr>
      <w:r>
        <w:rPr>
          <w:rFonts w:ascii="Times New Roman" w:hAnsi="Times New Roman" w:eastAsia="黑体"/>
          <w:kern w:val="0"/>
          <w:szCs w:val="21"/>
        </w:rPr>
        <w:br w:type="page"/>
      </w:r>
    </w:p>
    <w:p w14:paraId="72132F15">
      <w:pPr>
        <w:pStyle w:val="3"/>
        <w:adjustRightInd w:val="0"/>
        <w:snapToGrid w:val="0"/>
        <w:spacing w:before="240" w:after="0" w:line="360" w:lineRule="auto"/>
        <w:rPr>
          <w:rStyle w:val="11"/>
          <w:rFonts w:hint="eastAsia" w:ascii="黑体" w:hAnsi="黑体" w:eastAsia="黑体"/>
          <w:b w:val="0"/>
          <w:bCs w:val="0"/>
          <w:color w:val="auto"/>
          <w:sz w:val="28"/>
          <w:szCs w:val="28"/>
          <w:u w:val="none"/>
        </w:rPr>
      </w:pPr>
      <w:bookmarkStart w:id="7" w:name="_Toc170854991"/>
      <w:r>
        <w:rPr>
          <w:rStyle w:val="11"/>
          <w:rFonts w:hint="eastAsia" w:ascii="黑体" w:hAnsi="黑体" w:eastAsia="黑体"/>
          <w:b w:val="0"/>
          <w:bCs w:val="0"/>
          <w:color w:val="auto"/>
          <w:sz w:val="28"/>
          <w:szCs w:val="28"/>
          <w:u w:val="none"/>
        </w:rPr>
        <w:t>附表I：作物野生近缘</w:t>
      </w:r>
      <w:r>
        <w:rPr>
          <w:rStyle w:val="11"/>
          <w:rFonts w:hint="eastAsia" w:ascii="黑体" w:hAnsi="黑体"/>
          <w:color w:val="auto"/>
          <w:sz w:val="28"/>
          <w:szCs w:val="28"/>
          <w:u w:val="none"/>
        </w:rPr>
        <w:t>植物</w:t>
      </w:r>
      <w:r>
        <w:rPr>
          <w:rStyle w:val="11"/>
          <w:rFonts w:hint="eastAsia" w:ascii="黑体" w:hAnsi="黑体" w:eastAsia="黑体"/>
          <w:b w:val="0"/>
          <w:bCs w:val="0"/>
          <w:color w:val="auto"/>
          <w:sz w:val="28"/>
          <w:szCs w:val="28"/>
          <w:u w:val="none"/>
        </w:rPr>
        <w:t>类群资源价值评估和保护等级评定标准</w:t>
      </w:r>
      <w:bookmarkEnd w:id="7"/>
    </w:p>
    <w:tbl>
      <w:tblPr>
        <w:tblStyle w:val="9"/>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10"/>
        <w:gridCol w:w="2835"/>
        <w:gridCol w:w="3827"/>
      </w:tblGrid>
      <w:tr w14:paraId="4DCF0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10" w:type="dxa"/>
            <w:tcBorders>
              <w:top w:val="single" w:color="auto" w:sz="4" w:space="0"/>
              <w:bottom w:val="single" w:color="auto" w:sz="4" w:space="0"/>
            </w:tcBorders>
          </w:tcPr>
          <w:p w14:paraId="650221FA">
            <w:pPr>
              <w:adjustRightInd w:val="0"/>
              <w:snapToGrid w:val="0"/>
              <w:spacing w:line="400" w:lineRule="exact"/>
              <w:rPr>
                <w:rFonts w:ascii="Times New Roman" w:hAnsi="Times New Roman"/>
                <w:b/>
                <w:kern w:val="0"/>
                <w:sz w:val="24"/>
                <w:szCs w:val="24"/>
                <w:u w:color="000000"/>
              </w:rPr>
            </w:pPr>
            <w:bookmarkStart w:id="8" w:name="_Hlk168218398"/>
            <w:r>
              <w:rPr>
                <w:rFonts w:ascii="Times New Roman" w:hAnsi="Times New Roman"/>
                <w:b/>
                <w:kern w:val="0"/>
                <w:sz w:val="24"/>
                <w:szCs w:val="24"/>
                <w:u w:color="000000"/>
              </w:rPr>
              <w:t>一级指标</w:t>
            </w:r>
          </w:p>
        </w:tc>
        <w:tc>
          <w:tcPr>
            <w:tcW w:w="2835" w:type="dxa"/>
            <w:tcBorders>
              <w:top w:val="single" w:color="auto" w:sz="4" w:space="0"/>
              <w:bottom w:val="single" w:color="auto" w:sz="4" w:space="0"/>
            </w:tcBorders>
          </w:tcPr>
          <w:p w14:paraId="1DDE5CA6">
            <w:pPr>
              <w:adjustRightInd w:val="0"/>
              <w:snapToGrid w:val="0"/>
              <w:spacing w:line="400" w:lineRule="exact"/>
              <w:rPr>
                <w:rFonts w:ascii="Times New Roman" w:hAnsi="Times New Roman"/>
                <w:b/>
                <w:kern w:val="0"/>
                <w:sz w:val="24"/>
                <w:szCs w:val="24"/>
                <w:u w:color="000000"/>
              </w:rPr>
            </w:pPr>
            <w:r>
              <w:rPr>
                <w:rFonts w:ascii="Times New Roman" w:hAnsi="Times New Roman"/>
                <w:b/>
                <w:kern w:val="0"/>
                <w:sz w:val="24"/>
                <w:szCs w:val="24"/>
                <w:u w:color="000000"/>
              </w:rPr>
              <w:t>二级指标</w:t>
            </w:r>
          </w:p>
        </w:tc>
        <w:tc>
          <w:tcPr>
            <w:tcW w:w="3827" w:type="dxa"/>
            <w:tcBorders>
              <w:top w:val="single" w:color="auto" w:sz="4" w:space="0"/>
              <w:bottom w:val="single" w:color="auto" w:sz="4" w:space="0"/>
            </w:tcBorders>
          </w:tcPr>
          <w:p w14:paraId="76950433">
            <w:pPr>
              <w:adjustRightInd w:val="0"/>
              <w:snapToGrid w:val="0"/>
              <w:spacing w:line="400" w:lineRule="exact"/>
              <w:rPr>
                <w:rFonts w:ascii="Times New Roman" w:hAnsi="Times New Roman"/>
                <w:b/>
                <w:kern w:val="0"/>
                <w:sz w:val="24"/>
                <w:szCs w:val="24"/>
                <w:u w:color="000000"/>
              </w:rPr>
            </w:pPr>
            <w:r>
              <w:rPr>
                <w:rFonts w:hint="eastAsia" w:ascii="Times New Roman" w:hAnsi="Times New Roman"/>
                <w:b/>
                <w:kern w:val="0"/>
                <w:sz w:val="24"/>
                <w:szCs w:val="24"/>
                <w:u w:color="000000"/>
              </w:rPr>
              <w:t>IGV得</w:t>
            </w:r>
            <w:r>
              <w:rPr>
                <w:rFonts w:ascii="Times New Roman" w:hAnsi="Times New Roman"/>
                <w:b/>
                <w:kern w:val="0"/>
                <w:sz w:val="24"/>
                <w:szCs w:val="24"/>
                <w:u w:color="000000"/>
              </w:rPr>
              <w:t>分及其标准</w:t>
            </w:r>
            <w:r>
              <w:rPr>
                <w:rFonts w:hint="eastAsia" w:ascii="Times New Roman" w:hAnsi="Times New Roman"/>
                <w:b/>
                <w:kern w:val="0"/>
                <w:sz w:val="24"/>
                <w:szCs w:val="24"/>
                <w:u w:color="000000"/>
              </w:rPr>
              <w:t>*</w:t>
            </w:r>
          </w:p>
        </w:tc>
      </w:tr>
      <w:tr w14:paraId="5322E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10" w:type="dxa"/>
          </w:tcPr>
          <w:p w14:paraId="1A1A7088">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生态和经济</w:t>
            </w:r>
            <w:r>
              <w:rPr>
                <w:rFonts w:ascii="Times New Roman" w:hAnsi="Times New Roman"/>
                <w:bCs/>
                <w:kern w:val="0"/>
                <w:sz w:val="24"/>
                <w:szCs w:val="24"/>
                <w:u w:color="000000"/>
              </w:rPr>
              <w:t>价值</w:t>
            </w:r>
          </w:p>
          <w:p w14:paraId="035BD658">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（10分）</w:t>
            </w:r>
          </w:p>
        </w:tc>
        <w:tc>
          <w:tcPr>
            <w:tcW w:w="2835" w:type="dxa"/>
          </w:tcPr>
          <w:p w14:paraId="753AA5A3">
            <w:pPr>
              <w:adjustRightInd w:val="0"/>
              <w:snapToGrid w:val="0"/>
              <w:spacing w:line="400" w:lineRule="exact"/>
              <w:rPr>
                <w:rFonts w:ascii="Times New Roman" w:hAnsi="Times New Roman"/>
                <w:bCs/>
                <w:kern w:val="0"/>
                <w:sz w:val="24"/>
                <w:szCs w:val="24"/>
                <w:highlight w:val="yellow"/>
                <w:u w:color="000000"/>
              </w:rPr>
            </w:pPr>
            <w:r>
              <w:rPr>
                <w:rFonts w:hint="eastAsia" w:ascii="Times New Roman" w:hAnsi="Times New Roman"/>
                <w:bCs/>
                <w:kern w:val="0"/>
                <w:sz w:val="24"/>
                <w:szCs w:val="24"/>
                <w:u w:color="000000"/>
              </w:rPr>
              <w:t>作物重要性</w:t>
            </w:r>
          </w:p>
        </w:tc>
        <w:tc>
          <w:tcPr>
            <w:tcW w:w="3827" w:type="dxa"/>
          </w:tcPr>
          <w:p w14:paraId="65F15CD7">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1 </w:t>
            </w:r>
            <w:r>
              <w:rPr>
                <w:rFonts w:ascii="Times New Roman" w:hAnsi="Times New Roman"/>
                <w:bCs/>
                <w:kern w:val="0"/>
                <w:sz w:val="24"/>
                <w:szCs w:val="24"/>
                <w:u w:color="000000"/>
              </w:rPr>
              <w:t xml:space="preserve">= </w:t>
            </w:r>
            <w:r>
              <w:rPr>
                <w:rFonts w:hint="eastAsia" w:ascii="Times New Roman" w:hAnsi="Times New Roman"/>
                <w:bCs/>
                <w:kern w:val="0"/>
                <w:sz w:val="24"/>
                <w:szCs w:val="24"/>
                <w:u w:color="000000"/>
              </w:rPr>
              <w:t>非主粮（粮食占比 &lt; 2%）</w:t>
            </w:r>
          </w:p>
          <w:p w14:paraId="7783A368">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2 </w:t>
            </w:r>
            <w:r>
              <w:rPr>
                <w:rFonts w:ascii="Times New Roman" w:hAnsi="Times New Roman"/>
                <w:bCs/>
                <w:kern w:val="0"/>
                <w:sz w:val="24"/>
                <w:szCs w:val="24"/>
                <w:u w:color="000000"/>
              </w:rPr>
              <w:t xml:space="preserve">= </w:t>
            </w:r>
            <w:r>
              <w:rPr>
                <w:rFonts w:hint="eastAsia" w:ascii="Times New Roman" w:hAnsi="Times New Roman"/>
                <w:bCs/>
                <w:kern w:val="0"/>
                <w:sz w:val="24"/>
                <w:szCs w:val="24"/>
                <w:u w:color="000000"/>
              </w:rPr>
              <w:t>主粮（粮食占比 2~10 %）</w:t>
            </w:r>
          </w:p>
          <w:p w14:paraId="1020BDED">
            <w:pPr>
              <w:adjustRightInd w:val="0"/>
              <w:snapToGrid w:val="0"/>
              <w:spacing w:line="400" w:lineRule="exact"/>
              <w:rPr>
                <w:rFonts w:ascii="Times New Roman" w:hAnsi="Times New Roman"/>
                <w:bCs/>
                <w:kern w:val="0"/>
                <w:sz w:val="24"/>
                <w:szCs w:val="24"/>
                <w:highlight w:val="yellow"/>
                <w:u w:color="000000"/>
              </w:rPr>
            </w:pPr>
            <w:r>
              <w:rPr>
                <w:rFonts w:hint="eastAsia" w:ascii="Times New Roman" w:hAnsi="Times New Roman"/>
                <w:bCs/>
                <w:kern w:val="0"/>
                <w:sz w:val="24"/>
                <w:szCs w:val="24"/>
                <w:u w:color="000000"/>
              </w:rPr>
              <w:t xml:space="preserve">3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重要</w:t>
            </w:r>
            <w:r>
              <w:rPr>
                <w:rFonts w:hint="eastAsia" w:ascii="Times New Roman" w:hAnsi="Times New Roman"/>
                <w:bCs/>
                <w:kern w:val="0"/>
                <w:sz w:val="24"/>
                <w:szCs w:val="24"/>
                <w:u w:color="000000"/>
              </w:rPr>
              <w:t>主粮（粮食占比 &gt; 10%）</w:t>
            </w:r>
          </w:p>
        </w:tc>
      </w:tr>
      <w:tr w14:paraId="3009C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10" w:type="dxa"/>
          </w:tcPr>
          <w:p w14:paraId="7DAC2673">
            <w:pPr>
              <w:adjustRightInd w:val="0"/>
              <w:snapToGrid w:val="0"/>
              <w:spacing w:line="400" w:lineRule="exact"/>
              <w:rPr>
                <w:rFonts w:ascii="Times New Roman" w:hAnsi="Times New Roman"/>
                <w:bCs/>
                <w:kern w:val="0"/>
                <w:sz w:val="24"/>
                <w:szCs w:val="24"/>
                <w:u w:color="000000"/>
              </w:rPr>
            </w:pPr>
          </w:p>
        </w:tc>
        <w:tc>
          <w:tcPr>
            <w:tcW w:w="2835" w:type="dxa"/>
          </w:tcPr>
          <w:p w14:paraId="504BF78C">
            <w:pPr>
              <w:adjustRightInd w:val="0"/>
              <w:snapToGrid w:val="0"/>
              <w:spacing w:line="400" w:lineRule="exact"/>
              <w:rPr>
                <w:rFonts w:ascii="Times New Roman" w:hAnsi="Times New Roman"/>
                <w:bCs/>
                <w:kern w:val="0"/>
                <w:sz w:val="24"/>
                <w:szCs w:val="24"/>
                <w:highlight w:val="yellow"/>
                <w:u w:color="000000"/>
              </w:rPr>
            </w:pPr>
            <w:r>
              <w:rPr>
                <w:rFonts w:hint="eastAsia" w:ascii="Times New Roman" w:hAnsi="Times New Roman"/>
                <w:bCs/>
                <w:kern w:val="0"/>
                <w:sz w:val="24"/>
                <w:szCs w:val="24"/>
                <w:u w:color="000000"/>
              </w:rPr>
              <w:t>育种价值</w:t>
            </w:r>
          </w:p>
        </w:tc>
        <w:tc>
          <w:tcPr>
            <w:tcW w:w="3827" w:type="dxa"/>
          </w:tcPr>
          <w:p w14:paraId="0D6493BF">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0 = 无利用成果（无成功案例）</w:t>
            </w:r>
          </w:p>
          <w:p w14:paraId="6684D0B7">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1 = 利用成果不明显（成功案例&lt;5）</w:t>
            </w:r>
          </w:p>
          <w:p w14:paraId="1047DD84">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2 = 利用成效显著（成功案例 &gt;5）</w:t>
            </w:r>
          </w:p>
        </w:tc>
      </w:tr>
      <w:tr w14:paraId="7CCDE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10" w:type="dxa"/>
          </w:tcPr>
          <w:p w14:paraId="030C12C4">
            <w:pPr>
              <w:adjustRightInd w:val="0"/>
              <w:snapToGrid w:val="0"/>
              <w:spacing w:line="400" w:lineRule="exact"/>
              <w:rPr>
                <w:rFonts w:ascii="Times New Roman" w:hAnsi="Times New Roman"/>
                <w:bCs/>
                <w:kern w:val="0"/>
                <w:sz w:val="24"/>
                <w:szCs w:val="24"/>
                <w:u w:color="000000"/>
              </w:rPr>
            </w:pPr>
          </w:p>
        </w:tc>
        <w:tc>
          <w:tcPr>
            <w:tcW w:w="2835" w:type="dxa"/>
          </w:tcPr>
          <w:p w14:paraId="01388EAC">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生态功能</w:t>
            </w:r>
          </w:p>
        </w:tc>
        <w:tc>
          <w:tcPr>
            <w:tcW w:w="3827" w:type="dxa"/>
          </w:tcPr>
          <w:p w14:paraId="71C60911">
            <w:pPr>
              <w:adjustRightInd w:val="0"/>
              <w:snapToGrid w:val="0"/>
              <w:spacing w:line="400" w:lineRule="exact"/>
              <w:rPr>
                <w:rFonts w:ascii="Times New Roman" w:hAnsi="Times New Roman"/>
                <w:bCs/>
                <w:kern w:val="0"/>
                <w:sz w:val="24"/>
                <w:szCs w:val="24"/>
                <w:u w:color="000000"/>
              </w:rPr>
            </w:pPr>
            <w:r>
              <w:rPr>
                <w:rFonts w:ascii="Times New Roman" w:hAnsi="Times New Roman"/>
                <w:bCs/>
                <w:kern w:val="0"/>
                <w:sz w:val="24"/>
                <w:szCs w:val="24"/>
                <w:u w:color="000000"/>
              </w:rPr>
              <w:t>1 = 1</w:t>
            </w:r>
            <w:r>
              <w:rPr>
                <w:rFonts w:hint="eastAsia" w:ascii="Times New Roman" w:hAnsi="Times New Roman"/>
                <w:bCs/>
                <w:kern w:val="0"/>
                <w:sz w:val="24"/>
                <w:szCs w:val="24"/>
                <w:u w:color="000000"/>
              </w:rPr>
              <w:t>种</w:t>
            </w:r>
          </w:p>
          <w:p w14:paraId="5556C4EF">
            <w:pPr>
              <w:adjustRightInd w:val="0"/>
              <w:snapToGrid w:val="0"/>
              <w:spacing w:line="400" w:lineRule="exact"/>
              <w:rPr>
                <w:rFonts w:ascii="Times New Roman" w:hAnsi="Times New Roman"/>
                <w:bCs/>
                <w:kern w:val="0"/>
                <w:sz w:val="24"/>
                <w:szCs w:val="24"/>
                <w:u w:color="000000"/>
              </w:rPr>
            </w:pPr>
            <w:r>
              <w:rPr>
                <w:rFonts w:ascii="Times New Roman" w:hAnsi="Times New Roman"/>
                <w:bCs/>
                <w:kern w:val="0"/>
                <w:sz w:val="24"/>
                <w:szCs w:val="24"/>
                <w:u w:color="000000"/>
              </w:rPr>
              <w:t>2 = &gt; 2</w:t>
            </w:r>
            <w:r>
              <w:rPr>
                <w:rFonts w:hint="eastAsia" w:ascii="Times New Roman" w:hAnsi="Times New Roman"/>
                <w:bCs/>
                <w:kern w:val="0"/>
                <w:sz w:val="24"/>
                <w:szCs w:val="24"/>
                <w:u w:color="000000"/>
              </w:rPr>
              <w:t>种</w:t>
            </w:r>
          </w:p>
        </w:tc>
      </w:tr>
      <w:tr w14:paraId="1B8DE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10" w:type="dxa"/>
          </w:tcPr>
          <w:p w14:paraId="01AD2862">
            <w:pPr>
              <w:adjustRightInd w:val="0"/>
              <w:snapToGrid w:val="0"/>
              <w:spacing w:line="400" w:lineRule="exact"/>
              <w:rPr>
                <w:rFonts w:ascii="Times New Roman" w:hAnsi="Times New Roman"/>
                <w:bCs/>
                <w:kern w:val="0"/>
                <w:sz w:val="24"/>
                <w:szCs w:val="24"/>
                <w:u w:color="000000"/>
              </w:rPr>
            </w:pPr>
          </w:p>
        </w:tc>
        <w:tc>
          <w:tcPr>
            <w:tcW w:w="2835" w:type="dxa"/>
          </w:tcPr>
          <w:p w14:paraId="6AF2D6B2">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其他</w:t>
            </w:r>
            <w:r>
              <w:rPr>
                <w:rFonts w:ascii="Times New Roman" w:hAnsi="Times New Roman"/>
                <w:bCs/>
                <w:kern w:val="0"/>
                <w:sz w:val="24"/>
                <w:szCs w:val="24"/>
                <w:u w:color="000000"/>
              </w:rPr>
              <w:t>经济</w:t>
            </w:r>
            <w:r>
              <w:rPr>
                <w:rFonts w:hint="eastAsia" w:ascii="Times New Roman" w:hAnsi="Times New Roman"/>
                <w:bCs/>
                <w:kern w:val="0"/>
                <w:sz w:val="24"/>
                <w:szCs w:val="24"/>
                <w:u w:color="000000"/>
              </w:rPr>
              <w:t>用途</w:t>
            </w:r>
          </w:p>
        </w:tc>
        <w:tc>
          <w:tcPr>
            <w:tcW w:w="3827" w:type="dxa"/>
          </w:tcPr>
          <w:p w14:paraId="0123531F">
            <w:pPr>
              <w:adjustRightInd w:val="0"/>
              <w:snapToGrid w:val="0"/>
              <w:spacing w:line="400" w:lineRule="exact"/>
              <w:rPr>
                <w:rFonts w:ascii="Times New Roman" w:hAnsi="Times New Roman"/>
                <w:bCs/>
                <w:kern w:val="0"/>
                <w:sz w:val="24"/>
                <w:szCs w:val="24"/>
                <w:u w:color="000000"/>
              </w:rPr>
            </w:pPr>
            <w:r>
              <w:rPr>
                <w:rFonts w:ascii="Times New Roman" w:hAnsi="Times New Roman"/>
                <w:bCs/>
                <w:kern w:val="0"/>
                <w:sz w:val="24"/>
                <w:szCs w:val="24"/>
                <w:u w:color="000000"/>
              </w:rPr>
              <w:t>1</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0-1种</w:t>
            </w:r>
          </w:p>
          <w:p w14:paraId="43387865">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2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2~3种</w:t>
            </w:r>
          </w:p>
          <w:p w14:paraId="686F9401">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3</w:t>
            </w:r>
            <w:r>
              <w:rPr>
                <w:rFonts w:ascii="Times New Roman" w:hAnsi="Times New Roman"/>
                <w:bCs/>
                <w:kern w:val="0"/>
                <w:sz w:val="24"/>
                <w:szCs w:val="24"/>
                <w:u w:color="000000"/>
              </w:rPr>
              <w:t xml:space="preserve"> =</w:t>
            </w:r>
            <w:r>
              <w:rPr>
                <w:rFonts w:hint="eastAsia" w:ascii="Times New Roman" w:hAnsi="Times New Roman"/>
                <w:bCs/>
                <w:kern w:val="0"/>
                <w:sz w:val="24"/>
                <w:szCs w:val="24"/>
                <w:u w:color="000000"/>
              </w:rPr>
              <w:t xml:space="preserve"> &gt; 3种</w:t>
            </w:r>
          </w:p>
        </w:tc>
      </w:tr>
      <w:tr w14:paraId="7F6EA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10" w:type="dxa"/>
          </w:tcPr>
          <w:p w14:paraId="2D5B7AA3">
            <w:pPr>
              <w:adjustRightInd w:val="0"/>
              <w:snapToGrid w:val="0"/>
              <w:spacing w:line="400" w:lineRule="exact"/>
              <w:jc w:val="left"/>
              <w:rPr>
                <w:rFonts w:ascii="Times New Roman" w:hAnsi="Times New Roman"/>
                <w:bCs/>
                <w:kern w:val="0"/>
                <w:sz w:val="24"/>
                <w:szCs w:val="24"/>
                <w:u w:color="000000"/>
              </w:rPr>
            </w:pPr>
            <w:r>
              <w:rPr>
                <w:rFonts w:hint="eastAsia" w:ascii="Times New Roman" w:hAnsi="Times New Roman"/>
                <w:bCs/>
                <w:kern w:val="0"/>
                <w:sz w:val="24"/>
                <w:szCs w:val="24"/>
                <w:u w:color="000000"/>
              </w:rPr>
              <w:t>类群生物学特性</w:t>
            </w:r>
          </w:p>
          <w:p w14:paraId="297C7A1C">
            <w:pPr>
              <w:adjustRightInd w:val="0"/>
              <w:snapToGrid w:val="0"/>
              <w:spacing w:line="400" w:lineRule="exact"/>
              <w:jc w:val="left"/>
              <w:rPr>
                <w:rFonts w:ascii="Times New Roman" w:hAnsi="Times New Roman"/>
                <w:bCs/>
                <w:kern w:val="0"/>
                <w:sz w:val="24"/>
                <w:szCs w:val="24"/>
                <w:u w:color="000000"/>
              </w:rPr>
            </w:pPr>
            <w:r>
              <w:rPr>
                <w:rFonts w:hint="eastAsia" w:ascii="Times New Roman" w:hAnsi="Times New Roman"/>
                <w:bCs/>
                <w:kern w:val="0"/>
                <w:sz w:val="24"/>
                <w:szCs w:val="24"/>
                <w:u w:color="000000"/>
              </w:rPr>
              <w:t>（10分）</w:t>
            </w:r>
          </w:p>
        </w:tc>
        <w:tc>
          <w:tcPr>
            <w:tcW w:w="2835" w:type="dxa"/>
          </w:tcPr>
          <w:p w14:paraId="2765552C">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同属野生近缘种数目</w:t>
            </w:r>
          </w:p>
        </w:tc>
        <w:tc>
          <w:tcPr>
            <w:tcW w:w="3827" w:type="dxa"/>
          </w:tcPr>
          <w:p w14:paraId="75813A05">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0 </w:t>
            </w:r>
            <w:r>
              <w:rPr>
                <w:rFonts w:ascii="Times New Roman" w:hAnsi="Times New Roman"/>
                <w:bCs/>
                <w:kern w:val="0"/>
                <w:sz w:val="24"/>
                <w:szCs w:val="24"/>
                <w:u w:color="000000"/>
              </w:rPr>
              <w:t xml:space="preserve">= &gt; </w:t>
            </w:r>
            <w:r>
              <w:rPr>
                <w:rFonts w:hint="eastAsia" w:ascii="Times New Roman" w:hAnsi="Times New Roman"/>
                <w:bCs/>
                <w:kern w:val="0"/>
                <w:sz w:val="24"/>
                <w:szCs w:val="24"/>
                <w:u w:color="000000"/>
              </w:rPr>
              <w:t>10</w:t>
            </w:r>
            <w:r>
              <w:rPr>
                <w:rFonts w:ascii="Times New Roman" w:hAnsi="Times New Roman"/>
                <w:bCs/>
                <w:kern w:val="0"/>
                <w:sz w:val="24"/>
                <w:szCs w:val="24"/>
                <w:u w:color="000000"/>
              </w:rPr>
              <w:t>个</w:t>
            </w:r>
          </w:p>
          <w:p w14:paraId="799BC521">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1 = 5-9个</w:t>
            </w:r>
          </w:p>
          <w:p w14:paraId="67E671CE">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2 </w:t>
            </w:r>
            <w:r>
              <w:rPr>
                <w:rFonts w:ascii="Times New Roman" w:hAnsi="Times New Roman"/>
                <w:bCs/>
                <w:kern w:val="0"/>
                <w:sz w:val="24"/>
                <w:szCs w:val="24"/>
                <w:u w:color="000000"/>
              </w:rPr>
              <w:t xml:space="preserve">= </w:t>
            </w:r>
            <w:r>
              <w:rPr>
                <w:rFonts w:hint="eastAsia" w:ascii="Times New Roman" w:hAnsi="Times New Roman"/>
                <w:bCs/>
                <w:kern w:val="0"/>
                <w:sz w:val="24"/>
                <w:szCs w:val="24"/>
                <w:u w:color="000000"/>
              </w:rPr>
              <w:t>2</w:t>
            </w:r>
            <w:r>
              <w:rPr>
                <w:rFonts w:ascii="Times New Roman" w:hAnsi="Times New Roman"/>
                <w:bCs/>
                <w:kern w:val="0"/>
                <w:sz w:val="24"/>
                <w:szCs w:val="24"/>
                <w:u w:color="000000"/>
              </w:rPr>
              <w:t xml:space="preserve">~ </w:t>
            </w:r>
            <w:r>
              <w:rPr>
                <w:rFonts w:hint="eastAsia" w:ascii="Times New Roman" w:hAnsi="Times New Roman"/>
                <w:bCs/>
                <w:kern w:val="0"/>
                <w:sz w:val="24"/>
                <w:szCs w:val="24"/>
                <w:u w:color="000000"/>
              </w:rPr>
              <w:t>4</w:t>
            </w:r>
            <w:r>
              <w:rPr>
                <w:rFonts w:ascii="Times New Roman" w:hAnsi="Times New Roman"/>
                <w:bCs/>
                <w:kern w:val="0"/>
                <w:sz w:val="24"/>
                <w:szCs w:val="24"/>
                <w:u w:color="000000"/>
              </w:rPr>
              <w:t>个</w:t>
            </w:r>
          </w:p>
          <w:p w14:paraId="0EA8DE8E">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3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1种</w:t>
            </w:r>
          </w:p>
        </w:tc>
      </w:tr>
      <w:tr w14:paraId="6C016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10" w:type="dxa"/>
          </w:tcPr>
          <w:p w14:paraId="52ACCE68">
            <w:pPr>
              <w:adjustRightInd w:val="0"/>
              <w:snapToGrid w:val="0"/>
              <w:spacing w:line="400" w:lineRule="exact"/>
              <w:rPr>
                <w:rFonts w:ascii="Times New Roman" w:hAnsi="Times New Roman"/>
                <w:bCs/>
                <w:kern w:val="0"/>
                <w:sz w:val="24"/>
                <w:szCs w:val="24"/>
                <w:u w:color="000000"/>
              </w:rPr>
            </w:pPr>
          </w:p>
        </w:tc>
        <w:tc>
          <w:tcPr>
            <w:tcW w:w="2835" w:type="dxa"/>
          </w:tcPr>
          <w:p w14:paraId="4A77435F">
            <w:pPr>
              <w:adjustRightInd w:val="0"/>
              <w:snapToGrid w:val="0"/>
              <w:spacing w:line="400" w:lineRule="exact"/>
              <w:rPr>
                <w:rFonts w:ascii="Times New Roman" w:hAnsi="Times New Roman"/>
                <w:bCs/>
                <w:kern w:val="0"/>
                <w:sz w:val="24"/>
                <w:szCs w:val="24"/>
                <w:u w:color="000000"/>
              </w:rPr>
            </w:pPr>
            <w:r>
              <w:rPr>
                <w:rFonts w:ascii="Times New Roman" w:hAnsi="Times New Roman"/>
                <w:bCs/>
                <w:kern w:val="0"/>
                <w:sz w:val="24"/>
                <w:szCs w:val="24"/>
                <w:u w:color="000000"/>
              </w:rPr>
              <w:t>生活史</w:t>
            </w:r>
          </w:p>
        </w:tc>
        <w:tc>
          <w:tcPr>
            <w:tcW w:w="3827" w:type="dxa"/>
          </w:tcPr>
          <w:p w14:paraId="5C607A50">
            <w:pPr>
              <w:adjustRightInd w:val="0"/>
              <w:snapToGrid w:val="0"/>
              <w:spacing w:line="400" w:lineRule="exact"/>
              <w:rPr>
                <w:rFonts w:ascii="Times New Roman" w:hAnsi="Times New Roman"/>
                <w:bCs/>
                <w:kern w:val="0"/>
                <w:sz w:val="24"/>
                <w:szCs w:val="24"/>
                <w:u w:color="000000"/>
              </w:rPr>
            </w:pPr>
            <w:r>
              <w:rPr>
                <w:rFonts w:ascii="Times New Roman" w:hAnsi="Times New Roman"/>
                <w:bCs/>
                <w:kern w:val="0"/>
                <w:sz w:val="24"/>
                <w:szCs w:val="24"/>
                <w:u w:color="000000"/>
              </w:rPr>
              <w:t>1</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木本</w:t>
            </w:r>
            <w:r>
              <w:rPr>
                <w:rFonts w:hint="eastAsia" w:ascii="Times New Roman" w:hAnsi="Times New Roman"/>
                <w:bCs/>
                <w:kern w:val="0"/>
                <w:sz w:val="24"/>
                <w:szCs w:val="24"/>
                <w:u w:color="000000"/>
              </w:rPr>
              <w:t>或多年生草本</w:t>
            </w:r>
          </w:p>
          <w:p w14:paraId="7C4130FE">
            <w:pPr>
              <w:adjustRightInd w:val="0"/>
              <w:snapToGrid w:val="0"/>
              <w:spacing w:line="400" w:lineRule="exact"/>
              <w:rPr>
                <w:rFonts w:ascii="Times New Roman" w:hAnsi="Times New Roman"/>
                <w:bCs/>
                <w:kern w:val="0"/>
                <w:sz w:val="24"/>
                <w:szCs w:val="24"/>
                <w:u w:color="000000"/>
              </w:rPr>
            </w:pPr>
            <w:r>
              <w:rPr>
                <w:rFonts w:ascii="Times New Roman" w:hAnsi="Times New Roman"/>
                <w:bCs/>
                <w:kern w:val="0"/>
                <w:sz w:val="24"/>
                <w:szCs w:val="24"/>
                <w:u w:color="000000"/>
              </w:rPr>
              <w:t>2</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一或二</w:t>
            </w:r>
            <w:r>
              <w:rPr>
                <w:rFonts w:ascii="Times New Roman" w:hAnsi="Times New Roman"/>
                <w:bCs/>
                <w:kern w:val="0"/>
                <w:sz w:val="24"/>
                <w:szCs w:val="24"/>
                <w:u w:color="000000"/>
              </w:rPr>
              <w:t>年生草本</w:t>
            </w:r>
          </w:p>
        </w:tc>
      </w:tr>
      <w:tr w14:paraId="5B722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10" w:type="dxa"/>
          </w:tcPr>
          <w:p w14:paraId="0D3DE197">
            <w:pPr>
              <w:adjustRightInd w:val="0"/>
              <w:snapToGrid w:val="0"/>
              <w:spacing w:line="400" w:lineRule="exact"/>
              <w:rPr>
                <w:rFonts w:ascii="Times New Roman" w:hAnsi="Times New Roman"/>
                <w:bCs/>
                <w:kern w:val="0"/>
                <w:sz w:val="24"/>
                <w:szCs w:val="24"/>
                <w:u w:color="000000"/>
              </w:rPr>
            </w:pPr>
          </w:p>
        </w:tc>
        <w:tc>
          <w:tcPr>
            <w:tcW w:w="2835" w:type="dxa"/>
          </w:tcPr>
          <w:p w14:paraId="1A0415D4">
            <w:pPr>
              <w:adjustRightInd w:val="0"/>
              <w:snapToGrid w:val="0"/>
              <w:spacing w:line="400" w:lineRule="exact"/>
              <w:rPr>
                <w:rFonts w:ascii="Times New Roman" w:hAnsi="Times New Roman"/>
                <w:bCs/>
                <w:kern w:val="0"/>
                <w:sz w:val="24"/>
                <w:szCs w:val="24"/>
                <w:u w:color="000000"/>
              </w:rPr>
            </w:pPr>
            <w:r>
              <w:rPr>
                <w:rFonts w:ascii="Times New Roman" w:hAnsi="Times New Roman"/>
                <w:bCs/>
                <w:kern w:val="0"/>
                <w:sz w:val="24"/>
                <w:szCs w:val="24"/>
                <w:u w:color="000000"/>
              </w:rPr>
              <w:t>繁殖方式</w:t>
            </w:r>
          </w:p>
        </w:tc>
        <w:tc>
          <w:tcPr>
            <w:tcW w:w="3827" w:type="dxa"/>
          </w:tcPr>
          <w:p w14:paraId="29C633CB">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0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无性+有性</w:t>
            </w:r>
          </w:p>
          <w:p w14:paraId="33BDBB0E">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1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有性生殖</w:t>
            </w:r>
          </w:p>
          <w:p w14:paraId="10BDC66E">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2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无性为主</w:t>
            </w:r>
          </w:p>
        </w:tc>
      </w:tr>
      <w:tr w14:paraId="2242F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10" w:type="dxa"/>
          </w:tcPr>
          <w:p w14:paraId="44981B15">
            <w:pPr>
              <w:adjustRightInd w:val="0"/>
              <w:snapToGrid w:val="0"/>
              <w:spacing w:line="400" w:lineRule="exact"/>
              <w:rPr>
                <w:rFonts w:ascii="Times New Roman" w:hAnsi="Times New Roman"/>
                <w:bCs/>
                <w:kern w:val="0"/>
                <w:sz w:val="24"/>
                <w:szCs w:val="24"/>
                <w:u w:color="000000"/>
              </w:rPr>
            </w:pPr>
          </w:p>
        </w:tc>
        <w:tc>
          <w:tcPr>
            <w:tcW w:w="2835" w:type="dxa"/>
          </w:tcPr>
          <w:p w14:paraId="1A53D2D1">
            <w:pPr>
              <w:adjustRightInd w:val="0"/>
              <w:snapToGrid w:val="0"/>
              <w:spacing w:line="400" w:lineRule="exact"/>
              <w:rPr>
                <w:rFonts w:ascii="Times New Roman" w:hAnsi="Times New Roman"/>
                <w:bCs/>
                <w:kern w:val="0"/>
                <w:sz w:val="24"/>
                <w:szCs w:val="24"/>
                <w:u w:color="000000"/>
              </w:rPr>
            </w:pPr>
            <w:r>
              <w:rPr>
                <w:rFonts w:ascii="Times New Roman" w:hAnsi="Times New Roman"/>
                <w:bCs/>
                <w:kern w:val="0"/>
                <w:sz w:val="24"/>
                <w:szCs w:val="24"/>
                <w:u w:color="000000"/>
              </w:rPr>
              <w:t>交配系统</w:t>
            </w:r>
          </w:p>
        </w:tc>
        <w:tc>
          <w:tcPr>
            <w:tcW w:w="3827" w:type="dxa"/>
          </w:tcPr>
          <w:p w14:paraId="1CCB5BC4">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0 = 自交</w:t>
            </w:r>
          </w:p>
          <w:p w14:paraId="408C3EC0">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1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风媒异交</w:t>
            </w:r>
          </w:p>
          <w:p w14:paraId="5F502FB4">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2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虫媒异交</w:t>
            </w:r>
          </w:p>
        </w:tc>
      </w:tr>
      <w:tr w14:paraId="4ADC2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10" w:type="dxa"/>
          </w:tcPr>
          <w:p w14:paraId="7D4D62AB">
            <w:pPr>
              <w:adjustRightInd w:val="0"/>
              <w:snapToGrid w:val="0"/>
              <w:spacing w:line="400" w:lineRule="exact"/>
              <w:rPr>
                <w:rFonts w:ascii="Times New Roman" w:hAnsi="Times New Roman"/>
                <w:bCs/>
                <w:kern w:val="0"/>
                <w:sz w:val="24"/>
                <w:szCs w:val="24"/>
                <w:u w:color="000000"/>
              </w:rPr>
            </w:pPr>
          </w:p>
        </w:tc>
        <w:tc>
          <w:tcPr>
            <w:tcW w:w="2835" w:type="dxa"/>
          </w:tcPr>
          <w:p w14:paraId="1CCF3AED">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染色体倍性</w:t>
            </w:r>
          </w:p>
        </w:tc>
        <w:tc>
          <w:tcPr>
            <w:tcW w:w="3827" w:type="dxa"/>
          </w:tcPr>
          <w:p w14:paraId="551452DD">
            <w:pPr>
              <w:adjustRightInd w:val="0"/>
              <w:snapToGrid w:val="0"/>
              <w:spacing w:line="400" w:lineRule="exact"/>
              <w:rPr>
                <w:rFonts w:ascii="Times New Roman" w:hAnsi="Times New Roman"/>
                <w:sz w:val="24"/>
                <w:szCs w:val="28"/>
              </w:rPr>
            </w:pPr>
            <w:r>
              <w:rPr>
                <w:rFonts w:hint="eastAsia" w:ascii="Times New Roman" w:hAnsi="Times New Roman"/>
                <w:bCs/>
                <w:kern w:val="0"/>
                <w:sz w:val="24"/>
                <w:szCs w:val="24"/>
                <w:u w:color="000000"/>
              </w:rPr>
              <w:t xml:space="preserve">0 = </w:t>
            </w:r>
            <w:r>
              <w:rPr>
                <w:rFonts w:hint="eastAsia" w:ascii="Times New Roman" w:hAnsi="Times New Roman"/>
                <w:sz w:val="24"/>
                <w:szCs w:val="28"/>
              </w:rPr>
              <w:t>二倍体</w:t>
            </w:r>
          </w:p>
          <w:p w14:paraId="07BBCE0B">
            <w:pPr>
              <w:adjustRightInd w:val="0"/>
              <w:snapToGrid w:val="0"/>
              <w:spacing w:line="400" w:lineRule="exact"/>
              <w:rPr>
                <w:rFonts w:ascii="Times New Roman" w:hAnsi="Times New Roman"/>
                <w:bCs/>
                <w:kern w:val="0"/>
                <w:sz w:val="24"/>
                <w:szCs w:val="24"/>
                <w:u w:color="000000"/>
              </w:rPr>
            </w:pPr>
            <w:r>
              <w:rPr>
                <w:rFonts w:hint="eastAsia" w:ascii="Times New Roman" w:hAnsi="Times New Roman"/>
                <w:sz w:val="24"/>
                <w:szCs w:val="28"/>
              </w:rPr>
              <w:t>1 = 多倍体</w:t>
            </w:r>
          </w:p>
        </w:tc>
      </w:tr>
      <w:tr w14:paraId="02386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10" w:type="dxa"/>
          </w:tcPr>
          <w:p w14:paraId="7A2D5C9C">
            <w:pPr>
              <w:adjustRightInd w:val="0"/>
              <w:snapToGrid w:val="0"/>
              <w:spacing w:line="400" w:lineRule="exact"/>
              <w:jc w:val="left"/>
              <w:rPr>
                <w:rFonts w:ascii="Times New Roman" w:hAnsi="Times New Roman"/>
                <w:bCs/>
                <w:kern w:val="0"/>
                <w:sz w:val="24"/>
                <w:szCs w:val="24"/>
                <w:u w:color="000000"/>
              </w:rPr>
            </w:pPr>
            <w:r>
              <w:rPr>
                <w:rFonts w:hint="eastAsia" w:ascii="Times New Roman" w:hAnsi="Times New Roman"/>
                <w:bCs/>
                <w:kern w:val="0"/>
                <w:sz w:val="24"/>
                <w:szCs w:val="24"/>
                <w:u w:color="000000"/>
              </w:rPr>
              <w:t>地理分布和</w:t>
            </w:r>
            <w:r>
              <w:rPr>
                <w:rFonts w:ascii="Times New Roman" w:hAnsi="Times New Roman"/>
                <w:bCs/>
                <w:kern w:val="0"/>
                <w:sz w:val="24"/>
                <w:szCs w:val="24"/>
                <w:u w:color="000000"/>
              </w:rPr>
              <w:t>生境特点</w:t>
            </w:r>
          </w:p>
          <w:p w14:paraId="3946D677">
            <w:pPr>
              <w:adjustRightInd w:val="0"/>
              <w:snapToGrid w:val="0"/>
              <w:spacing w:line="400" w:lineRule="exact"/>
              <w:jc w:val="left"/>
              <w:rPr>
                <w:rFonts w:ascii="Times New Roman" w:hAnsi="Times New Roman"/>
                <w:bCs/>
                <w:kern w:val="0"/>
                <w:sz w:val="24"/>
                <w:szCs w:val="24"/>
                <w:u w:color="000000"/>
              </w:rPr>
            </w:pPr>
            <w:r>
              <w:rPr>
                <w:rFonts w:hint="eastAsia" w:ascii="Times New Roman" w:hAnsi="Times New Roman"/>
                <w:bCs/>
                <w:kern w:val="0"/>
                <w:sz w:val="24"/>
                <w:szCs w:val="24"/>
                <w:u w:color="000000"/>
              </w:rPr>
              <w:t>（20分）</w:t>
            </w:r>
          </w:p>
        </w:tc>
        <w:tc>
          <w:tcPr>
            <w:tcW w:w="2835" w:type="dxa"/>
          </w:tcPr>
          <w:p w14:paraId="6D9E6E91">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全球分布状况</w:t>
            </w:r>
          </w:p>
        </w:tc>
        <w:tc>
          <w:tcPr>
            <w:tcW w:w="3827" w:type="dxa"/>
          </w:tcPr>
          <w:p w14:paraId="72049A9F">
            <w:pPr>
              <w:spacing w:line="360" w:lineRule="auto"/>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1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中国</w:t>
            </w:r>
            <w:r>
              <w:rPr>
                <w:rFonts w:ascii="Times New Roman" w:hAnsi="Times New Roman"/>
                <w:bCs/>
                <w:kern w:val="0"/>
                <w:sz w:val="24"/>
                <w:szCs w:val="24"/>
                <w:u w:color="000000"/>
              </w:rPr>
              <w:t>+</w:t>
            </w:r>
            <w:r>
              <w:rPr>
                <w:rFonts w:hint="eastAsia" w:ascii="Times New Roman" w:hAnsi="Times New Roman"/>
                <w:bCs/>
                <w:kern w:val="0"/>
                <w:sz w:val="24"/>
                <w:szCs w:val="24"/>
                <w:u w:color="000000"/>
              </w:rPr>
              <w:t>其他国家（</w:t>
            </w:r>
            <w:r>
              <w:rPr>
                <w:rFonts w:ascii="Times New Roman" w:hAnsi="Times New Roman"/>
                <w:bCs/>
                <w:kern w:val="0"/>
                <w:sz w:val="24"/>
                <w:szCs w:val="24"/>
                <w:u w:color="000000"/>
              </w:rPr>
              <w:t>&gt; 8</w:t>
            </w:r>
            <w:r>
              <w:rPr>
                <w:rFonts w:hint="eastAsia" w:ascii="Times New Roman" w:hAnsi="Times New Roman"/>
                <w:bCs/>
                <w:kern w:val="0"/>
                <w:sz w:val="24"/>
                <w:szCs w:val="24"/>
                <w:u w:color="000000"/>
              </w:rPr>
              <w:t>）</w:t>
            </w:r>
          </w:p>
          <w:p w14:paraId="35ACBFF9">
            <w:pPr>
              <w:spacing w:line="360" w:lineRule="auto"/>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2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中国</w:t>
            </w:r>
            <w:r>
              <w:rPr>
                <w:rFonts w:ascii="Times New Roman" w:hAnsi="Times New Roman"/>
                <w:bCs/>
                <w:kern w:val="0"/>
                <w:sz w:val="24"/>
                <w:szCs w:val="24"/>
                <w:u w:color="000000"/>
              </w:rPr>
              <w:t>+</w:t>
            </w:r>
            <w:r>
              <w:rPr>
                <w:rFonts w:hint="eastAsia" w:ascii="Times New Roman" w:hAnsi="Times New Roman"/>
                <w:bCs/>
                <w:kern w:val="0"/>
                <w:sz w:val="24"/>
                <w:szCs w:val="24"/>
                <w:u w:color="000000"/>
              </w:rPr>
              <w:t>其他国家（</w:t>
            </w:r>
            <w:r>
              <w:rPr>
                <w:rFonts w:ascii="Times New Roman" w:hAnsi="Times New Roman"/>
                <w:bCs/>
                <w:kern w:val="0"/>
                <w:sz w:val="24"/>
                <w:szCs w:val="24"/>
                <w:u w:color="000000"/>
              </w:rPr>
              <w:t>4-8</w:t>
            </w:r>
            <w:r>
              <w:rPr>
                <w:rFonts w:hint="eastAsia" w:ascii="Times New Roman" w:hAnsi="Times New Roman"/>
                <w:bCs/>
                <w:kern w:val="0"/>
                <w:sz w:val="24"/>
                <w:szCs w:val="24"/>
                <w:u w:color="000000"/>
              </w:rPr>
              <w:t>）</w:t>
            </w:r>
          </w:p>
          <w:p w14:paraId="3F4D70D3">
            <w:pPr>
              <w:spacing w:line="360" w:lineRule="auto"/>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4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中国</w:t>
            </w:r>
            <w:r>
              <w:rPr>
                <w:rFonts w:ascii="Times New Roman" w:hAnsi="Times New Roman"/>
                <w:bCs/>
                <w:kern w:val="0"/>
                <w:sz w:val="24"/>
                <w:szCs w:val="24"/>
                <w:u w:color="000000"/>
              </w:rPr>
              <w:t>+</w:t>
            </w:r>
            <w:r>
              <w:rPr>
                <w:rFonts w:hint="eastAsia" w:ascii="Times New Roman" w:hAnsi="Times New Roman"/>
                <w:bCs/>
                <w:kern w:val="0"/>
                <w:sz w:val="24"/>
                <w:szCs w:val="24"/>
                <w:u w:color="000000"/>
              </w:rPr>
              <w:t>其他国家（</w:t>
            </w:r>
            <w:r>
              <w:rPr>
                <w:rFonts w:ascii="Times New Roman" w:hAnsi="Times New Roman"/>
                <w:bCs/>
                <w:kern w:val="0"/>
                <w:sz w:val="24"/>
                <w:szCs w:val="24"/>
                <w:u w:color="000000"/>
              </w:rPr>
              <w:t>&lt; 3</w:t>
            </w:r>
            <w:r>
              <w:rPr>
                <w:rFonts w:hint="eastAsia" w:ascii="Times New Roman" w:hAnsi="Times New Roman"/>
                <w:bCs/>
                <w:kern w:val="0"/>
                <w:sz w:val="24"/>
                <w:szCs w:val="24"/>
                <w:u w:color="000000"/>
              </w:rPr>
              <w:t>）</w:t>
            </w:r>
          </w:p>
          <w:p w14:paraId="18EE1F6E">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6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仅分布中国</w:t>
            </w:r>
          </w:p>
        </w:tc>
      </w:tr>
      <w:tr w14:paraId="4C1B8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10" w:type="dxa"/>
          </w:tcPr>
          <w:p w14:paraId="49715108">
            <w:pPr>
              <w:adjustRightInd w:val="0"/>
              <w:snapToGrid w:val="0"/>
              <w:spacing w:line="400" w:lineRule="exact"/>
              <w:rPr>
                <w:rFonts w:ascii="Times New Roman" w:hAnsi="Times New Roman"/>
                <w:bCs/>
                <w:kern w:val="0"/>
                <w:sz w:val="24"/>
                <w:szCs w:val="24"/>
                <w:u w:color="000000"/>
              </w:rPr>
            </w:pPr>
          </w:p>
        </w:tc>
        <w:tc>
          <w:tcPr>
            <w:tcW w:w="2835" w:type="dxa"/>
          </w:tcPr>
          <w:p w14:paraId="1B3E8D88">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中国分布状况</w:t>
            </w:r>
          </w:p>
        </w:tc>
        <w:tc>
          <w:tcPr>
            <w:tcW w:w="3827" w:type="dxa"/>
          </w:tcPr>
          <w:p w14:paraId="49C85AEB">
            <w:pPr>
              <w:spacing w:line="360" w:lineRule="auto"/>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1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&gt;10</w:t>
            </w:r>
            <w:r>
              <w:rPr>
                <w:rFonts w:hint="eastAsia" w:ascii="Times New Roman" w:hAnsi="Times New Roman"/>
                <w:bCs/>
                <w:kern w:val="0"/>
                <w:sz w:val="24"/>
                <w:szCs w:val="24"/>
                <w:u w:color="000000"/>
              </w:rPr>
              <w:t>个省区</w:t>
            </w:r>
          </w:p>
          <w:p w14:paraId="2654D246">
            <w:pPr>
              <w:spacing w:line="360" w:lineRule="auto"/>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2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5-10</w:t>
            </w:r>
            <w:r>
              <w:rPr>
                <w:rFonts w:hint="eastAsia" w:ascii="Times New Roman" w:hAnsi="Times New Roman"/>
                <w:bCs/>
                <w:kern w:val="0"/>
                <w:sz w:val="24"/>
                <w:szCs w:val="24"/>
                <w:u w:color="000000"/>
              </w:rPr>
              <w:t>个省区</w:t>
            </w:r>
          </w:p>
          <w:p w14:paraId="1F13864C">
            <w:pPr>
              <w:spacing w:line="360" w:lineRule="auto"/>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3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2-5</w:t>
            </w:r>
            <w:r>
              <w:rPr>
                <w:rFonts w:hint="eastAsia" w:ascii="Times New Roman" w:hAnsi="Times New Roman"/>
                <w:bCs/>
                <w:kern w:val="0"/>
                <w:sz w:val="24"/>
                <w:szCs w:val="24"/>
                <w:u w:color="000000"/>
              </w:rPr>
              <w:t>个省区</w:t>
            </w:r>
          </w:p>
          <w:p w14:paraId="4B13D44C">
            <w:pPr>
              <w:spacing w:line="360" w:lineRule="auto"/>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4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&gt;</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3</w:t>
            </w:r>
            <w:r>
              <w:rPr>
                <w:rFonts w:hint="eastAsia" w:ascii="Times New Roman" w:hAnsi="Times New Roman"/>
                <w:bCs/>
                <w:kern w:val="0"/>
                <w:sz w:val="24"/>
                <w:szCs w:val="24"/>
                <w:u w:color="000000"/>
              </w:rPr>
              <w:t>个省区</w:t>
            </w:r>
          </w:p>
          <w:p w14:paraId="52C43469">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6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&lt;</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3</w:t>
            </w:r>
            <w:r>
              <w:rPr>
                <w:rFonts w:hint="eastAsia" w:ascii="Times New Roman" w:hAnsi="Times New Roman"/>
                <w:bCs/>
                <w:kern w:val="0"/>
                <w:sz w:val="24"/>
                <w:szCs w:val="24"/>
                <w:u w:color="000000"/>
              </w:rPr>
              <w:t>个省区</w:t>
            </w:r>
          </w:p>
        </w:tc>
      </w:tr>
      <w:tr w14:paraId="54148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10" w:type="dxa"/>
          </w:tcPr>
          <w:p w14:paraId="562EDE31">
            <w:pPr>
              <w:adjustRightInd w:val="0"/>
              <w:snapToGrid w:val="0"/>
              <w:spacing w:line="400" w:lineRule="exact"/>
              <w:rPr>
                <w:rFonts w:ascii="Times New Roman" w:hAnsi="Times New Roman"/>
                <w:bCs/>
                <w:kern w:val="0"/>
                <w:sz w:val="24"/>
                <w:szCs w:val="24"/>
                <w:u w:color="000000"/>
              </w:rPr>
            </w:pPr>
          </w:p>
        </w:tc>
        <w:tc>
          <w:tcPr>
            <w:tcW w:w="2835" w:type="dxa"/>
          </w:tcPr>
          <w:p w14:paraId="5F0ED790">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生境特点</w:t>
            </w:r>
          </w:p>
        </w:tc>
        <w:tc>
          <w:tcPr>
            <w:tcW w:w="3827" w:type="dxa"/>
          </w:tcPr>
          <w:p w14:paraId="5770A061">
            <w:pPr>
              <w:adjustRightInd w:val="0"/>
              <w:snapToGrid w:val="0"/>
              <w:spacing w:line="400" w:lineRule="exact"/>
              <w:rPr>
                <w:rFonts w:ascii="Times New Roman" w:hAnsi="Times New Roman"/>
                <w:bCs/>
                <w:kern w:val="0"/>
                <w:sz w:val="24"/>
                <w:szCs w:val="24"/>
                <w:u w:color="000000"/>
              </w:rPr>
            </w:pPr>
            <w:r>
              <w:rPr>
                <w:rFonts w:ascii="Times New Roman" w:hAnsi="Times New Roman"/>
                <w:bCs/>
                <w:kern w:val="0"/>
                <w:sz w:val="24"/>
                <w:szCs w:val="24"/>
                <w:u w:color="000000"/>
              </w:rPr>
              <w:t>1</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与</w:t>
            </w:r>
            <w:r>
              <w:rPr>
                <w:rFonts w:hint="eastAsia" w:ascii="Times New Roman" w:hAnsi="Times New Roman"/>
                <w:bCs/>
                <w:kern w:val="0"/>
                <w:sz w:val="24"/>
                <w:szCs w:val="24"/>
                <w:u w:color="000000"/>
              </w:rPr>
              <w:t>作物</w:t>
            </w:r>
            <w:r>
              <w:rPr>
                <w:rFonts w:ascii="Times New Roman" w:hAnsi="Times New Roman"/>
                <w:bCs/>
                <w:kern w:val="0"/>
                <w:sz w:val="24"/>
                <w:szCs w:val="24"/>
                <w:u w:color="000000"/>
              </w:rPr>
              <w:t>环境不同</w:t>
            </w:r>
          </w:p>
          <w:p w14:paraId="16C586C0">
            <w:pPr>
              <w:adjustRightInd w:val="0"/>
              <w:snapToGrid w:val="0"/>
              <w:spacing w:line="400" w:lineRule="exact"/>
              <w:rPr>
                <w:rFonts w:ascii="Times New Roman" w:hAnsi="Times New Roman"/>
                <w:bCs/>
                <w:kern w:val="0"/>
                <w:sz w:val="24"/>
                <w:szCs w:val="24"/>
                <w:u w:color="000000"/>
              </w:rPr>
            </w:pPr>
            <w:r>
              <w:rPr>
                <w:rFonts w:ascii="Times New Roman" w:hAnsi="Times New Roman"/>
                <w:bCs/>
                <w:kern w:val="0"/>
                <w:sz w:val="24"/>
                <w:szCs w:val="24"/>
                <w:u w:color="000000"/>
              </w:rPr>
              <w:t>2</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与作物</w:t>
            </w:r>
            <w:r>
              <w:rPr>
                <w:rFonts w:ascii="Times New Roman" w:hAnsi="Times New Roman"/>
                <w:bCs/>
                <w:kern w:val="0"/>
                <w:sz w:val="24"/>
                <w:szCs w:val="24"/>
                <w:u w:color="000000"/>
              </w:rPr>
              <w:t>环境</w:t>
            </w:r>
            <w:r>
              <w:rPr>
                <w:rFonts w:hint="eastAsia" w:ascii="Times New Roman" w:hAnsi="Times New Roman"/>
                <w:bCs/>
                <w:kern w:val="0"/>
                <w:sz w:val="24"/>
                <w:szCs w:val="24"/>
                <w:u w:color="000000"/>
              </w:rPr>
              <w:t>交叉</w:t>
            </w:r>
          </w:p>
          <w:p w14:paraId="32CF419A">
            <w:pPr>
              <w:adjustRightInd w:val="0"/>
              <w:snapToGrid w:val="0"/>
              <w:spacing w:line="400" w:lineRule="exact"/>
              <w:rPr>
                <w:rFonts w:ascii="Times New Roman" w:hAnsi="Times New Roman"/>
                <w:bCs/>
                <w:kern w:val="0"/>
                <w:sz w:val="24"/>
                <w:szCs w:val="24"/>
                <w:u w:color="000000"/>
              </w:rPr>
            </w:pPr>
            <w:r>
              <w:rPr>
                <w:rFonts w:ascii="Times New Roman" w:hAnsi="Times New Roman"/>
                <w:bCs/>
                <w:kern w:val="0"/>
                <w:sz w:val="24"/>
                <w:szCs w:val="24"/>
                <w:u w:color="000000"/>
              </w:rPr>
              <w:t>3</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与</w:t>
            </w:r>
            <w:r>
              <w:rPr>
                <w:rFonts w:hint="eastAsia" w:ascii="Times New Roman" w:hAnsi="Times New Roman"/>
                <w:bCs/>
                <w:kern w:val="0"/>
                <w:sz w:val="24"/>
                <w:szCs w:val="24"/>
                <w:u w:color="000000"/>
              </w:rPr>
              <w:t>作物</w:t>
            </w:r>
            <w:r>
              <w:rPr>
                <w:rFonts w:ascii="Times New Roman" w:hAnsi="Times New Roman"/>
                <w:bCs/>
                <w:kern w:val="0"/>
                <w:sz w:val="24"/>
                <w:szCs w:val="24"/>
                <w:u w:color="000000"/>
              </w:rPr>
              <w:t>环境</w:t>
            </w:r>
            <w:r>
              <w:rPr>
                <w:rFonts w:hint="eastAsia" w:ascii="Times New Roman" w:hAnsi="Times New Roman"/>
                <w:bCs/>
                <w:kern w:val="0"/>
                <w:sz w:val="24"/>
                <w:szCs w:val="24"/>
                <w:u w:color="000000"/>
              </w:rPr>
              <w:t>重叠</w:t>
            </w:r>
          </w:p>
        </w:tc>
      </w:tr>
      <w:tr w14:paraId="0E971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10" w:type="dxa"/>
          </w:tcPr>
          <w:p w14:paraId="3187C4ED">
            <w:pPr>
              <w:adjustRightInd w:val="0"/>
              <w:snapToGrid w:val="0"/>
              <w:spacing w:line="400" w:lineRule="exact"/>
              <w:rPr>
                <w:rFonts w:ascii="Times New Roman" w:hAnsi="Times New Roman"/>
                <w:bCs/>
                <w:kern w:val="0"/>
                <w:sz w:val="24"/>
                <w:szCs w:val="24"/>
                <w:u w:color="000000"/>
              </w:rPr>
            </w:pPr>
          </w:p>
        </w:tc>
        <w:tc>
          <w:tcPr>
            <w:tcW w:w="2835" w:type="dxa"/>
          </w:tcPr>
          <w:p w14:paraId="409A971B">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人为干扰</w:t>
            </w:r>
          </w:p>
        </w:tc>
        <w:tc>
          <w:tcPr>
            <w:tcW w:w="3827" w:type="dxa"/>
          </w:tcPr>
          <w:p w14:paraId="05A3CCF1">
            <w:pPr>
              <w:adjustRightInd w:val="0"/>
              <w:snapToGrid w:val="0"/>
              <w:spacing w:line="400" w:lineRule="exact"/>
              <w:rPr>
                <w:rFonts w:ascii="Times New Roman" w:hAnsi="Times New Roman"/>
                <w:bCs/>
                <w:kern w:val="0"/>
                <w:sz w:val="24"/>
                <w:szCs w:val="24"/>
                <w:u w:color="000000"/>
              </w:rPr>
            </w:pPr>
            <w:r>
              <w:rPr>
                <w:rFonts w:ascii="Times New Roman" w:hAnsi="Times New Roman"/>
                <w:bCs/>
                <w:kern w:val="0"/>
                <w:sz w:val="24"/>
                <w:szCs w:val="24"/>
                <w:u w:color="000000"/>
              </w:rPr>
              <w:t>1</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无干扰</w:t>
            </w:r>
            <w:r>
              <w:rPr>
                <w:rFonts w:hint="eastAsia" w:ascii="Times New Roman" w:hAnsi="Times New Roman"/>
                <w:bCs/>
                <w:kern w:val="0"/>
                <w:sz w:val="24"/>
                <w:szCs w:val="24"/>
                <w:u w:color="000000"/>
              </w:rPr>
              <w:t>（基本无人畜活动）</w:t>
            </w:r>
          </w:p>
          <w:p w14:paraId="77F9DCC4">
            <w:pPr>
              <w:adjustRightInd w:val="0"/>
              <w:snapToGrid w:val="0"/>
              <w:spacing w:line="400" w:lineRule="exact"/>
              <w:rPr>
                <w:rFonts w:ascii="Times New Roman" w:hAnsi="Times New Roman"/>
                <w:bCs/>
                <w:kern w:val="0"/>
                <w:sz w:val="24"/>
                <w:szCs w:val="24"/>
                <w:u w:color="000000"/>
              </w:rPr>
            </w:pPr>
            <w:r>
              <w:rPr>
                <w:rFonts w:ascii="Times New Roman" w:hAnsi="Times New Roman"/>
                <w:bCs/>
                <w:kern w:val="0"/>
                <w:sz w:val="24"/>
                <w:szCs w:val="24"/>
                <w:u w:color="000000"/>
              </w:rPr>
              <w:t>2</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轻度干扰</w:t>
            </w:r>
            <w:r>
              <w:rPr>
                <w:rFonts w:hint="eastAsia" w:ascii="Times New Roman" w:hAnsi="Times New Roman"/>
                <w:bCs/>
                <w:kern w:val="0"/>
                <w:sz w:val="24"/>
                <w:szCs w:val="24"/>
                <w:u w:color="000000"/>
              </w:rPr>
              <w:t>（未影响个体生长）</w:t>
            </w:r>
          </w:p>
          <w:p w14:paraId="47973347">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5</w:t>
            </w:r>
            <w:r>
              <w:rPr>
                <w:rFonts w:ascii="Times New Roman" w:hAnsi="Times New Roman"/>
                <w:bCs/>
                <w:kern w:val="0"/>
                <w:sz w:val="24"/>
                <w:szCs w:val="24"/>
                <w:u w:color="000000"/>
              </w:rPr>
              <w:t xml:space="preserve"> = </w:t>
            </w:r>
            <w:r>
              <w:rPr>
                <w:rFonts w:hint="eastAsia" w:ascii="Times New Roman" w:hAnsi="Times New Roman"/>
                <w:bCs/>
                <w:kern w:val="0"/>
                <w:sz w:val="24"/>
                <w:szCs w:val="24"/>
                <w:u w:color="000000"/>
              </w:rPr>
              <w:t>重度干扰（影响到个体生长）</w:t>
            </w:r>
          </w:p>
        </w:tc>
      </w:tr>
      <w:tr w14:paraId="4286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10" w:type="dxa"/>
          </w:tcPr>
          <w:p w14:paraId="5454389B">
            <w:pPr>
              <w:adjustRightInd w:val="0"/>
              <w:snapToGrid w:val="0"/>
              <w:spacing w:line="400" w:lineRule="exact"/>
              <w:rPr>
                <w:rFonts w:ascii="Times New Roman" w:hAnsi="Times New Roman"/>
                <w:bCs/>
                <w:kern w:val="0"/>
                <w:sz w:val="24"/>
                <w:szCs w:val="24"/>
                <w:u w:color="000000"/>
              </w:rPr>
            </w:pPr>
            <w:bookmarkStart w:id="9" w:name="_Hlk156238565"/>
            <w:r>
              <w:rPr>
                <w:rFonts w:ascii="Times New Roman" w:hAnsi="Times New Roman"/>
                <w:bCs/>
                <w:kern w:val="0"/>
                <w:sz w:val="24"/>
                <w:szCs w:val="24"/>
                <w:u w:color="000000"/>
              </w:rPr>
              <w:t>遗传</w:t>
            </w:r>
            <w:r>
              <w:rPr>
                <w:rFonts w:hint="eastAsia" w:ascii="Times New Roman" w:hAnsi="Times New Roman"/>
                <w:bCs/>
                <w:kern w:val="0"/>
                <w:sz w:val="24"/>
                <w:szCs w:val="24"/>
                <w:u w:color="000000"/>
              </w:rPr>
              <w:t>多样性</w:t>
            </w:r>
          </w:p>
          <w:p w14:paraId="3E0C7D3B">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（20分）</w:t>
            </w:r>
          </w:p>
        </w:tc>
        <w:tc>
          <w:tcPr>
            <w:tcW w:w="2835" w:type="dxa"/>
          </w:tcPr>
          <w:p w14:paraId="002D21FF">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遗传多样性水平</w:t>
            </w:r>
          </w:p>
        </w:tc>
        <w:tc>
          <w:tcPr>
            <w:tcW w:w="3827" w:type="dxa"/>
          </w:tcPr>
          <w:p w14:paraId="5E7DD3C8">
            <w:pPr>
              <w:adjustRightInd w:val="0"/>
              <w:snapToGrid w:val="0"/>
              <w:spacing w:line="400" w:lineRule="exact"/>
              <w:rPr>
                <w:rFonts w:ascii="Times New Roman" w:hAnsi="Times New Roman"/>
                <w:bCs/>
                <w:kern w:val="0"/>
                <w:sz w:val="24"/>
                <w:szCs w:val="24"/>
                <w:u w:color="000000"/>
              </w:rPr>
            </w:pPr>
            <w:r>
              <w:rPr>
                <w:rFonts w:ascii="Times New Roman" w:hAnsi="Times New Roman"/>
                <w:bCs/>
                <w:kern w:val="0"/>
                <w:sz w:val="24"/>
                <w:szCs w:val="24"/>
                <w:u w:color="000000"/>
              </w:rPr>
              <w:t>1</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&lt; 1.</w:t>
            </w:r>
            <w:r>
              <w:rPr>
                <w:rFonts w:hint="eastAsia" w:ascii="Times New Roman" w:hAnsi="Times New Roman"/>
                <w:bCs/>
                <w:kern w:val="0"/>
                <w:sz w:val="24"/>
                <w:szCs w:val="24"/>
                <w:u w:color="000000"/>
              </w:rPr>
              <w:t>0</w:t>
            </w:r>
            <w:r>
              <w:rPr>
                <w:rFonts w:ascii="Times New Roman" w:hAnsi="Times New Roman"/>
                <w:bCs/>
                <w:kern w:val="0"/>
                <w:sz w:val="24"/>
                <w:szCs w:val="24"/>
                <w:u w:color="000000"/>
              </w:rPr>
              <w:t>倍作物；</w:t>
            </w:r>
          </w:p>
          <w:p w14:paraId="1C327694">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3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1.</w:t>
            </w:r>
            <w:r>
              <w:rPr>
                <w:rFonts w:hint="eastAsia" w:ascii="Times New Roman" w:hAnsi="Times New Roman"/>
                <w:bCs/>
                <w:kern w:val="0"/>
                <w:sz w:val="24"/>
                <w:szCs w:val="24"/>
                <w:u w:color="000000"/>
              </w:rPr>
              <w:t>0 ~</w:t>
            </w:r>
            <w:r>
              <w:rPr>
                <w:rFonts w:ascii="Times New Roman" w:hAnsi="Times New Roman"/>
                <w:bCs/>
                <w:kern w:val="0"/>
                <w:sz w:val="24"/>
                <w:szCs w:val="24"/>
                <w:u w:color="000000"/>
              </w:rPr>
              <w:t>1.5倍作物；</w:t>
            </w:r>
          </w:p>
          <w:p w14:paraId="56FBC23D">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5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1.5~2倍作物；</w:t>
            </w:r>
          </w:p>
          <w:p w14:paraId="13577A06">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7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2.1~4.9倍作物；</w:t>
            </w:r>
          </w:p>
          <w:p w14:paraId="1DF1062F">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10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&gt;</w:t>
            </w:r>
            <w:r>
              <w:rPr>
                <w:rFonts w:hint="eastAsia" w:ascii="Times New Roman" w:hAnsi="Times New Roman"/>
                <w:bCs/>
                <w:kern w:val="0"/>
                <w:sz w:val="24"/>
                <w:szCs w:val="24"/>
                <w:u w:color="000000"/>
              </w:rPr>
              <w:t xml:space="preserve"> 3</w:t>
            </w:r>
            <w:r>
              <w:rPr>
                <w:rFonts w:ascii="Times New Roman" w:hAnsi="Times New Roman"/>
                <w:bCs/>
                <w:kern w:val="0"/>
                <w:sz w:val="24"/>
                <w:szCs w:val="24"/>
                <w:u w:color="000000"/>
              </w:rPr>
              <w:t>倍作物</w:t>
            </w:r>
          </w:p>
        </w:tc>
      </w:tr>
      <w:tr w14:paraId="2F197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10" w:type="dxa"/>
          </w:tcPr>
          <w:p w14:paraId="4DAF0913">
            <w:pPr>
              <w:adjustRightInd w:val="0"/>
              <w:snapToGrid w:val="0"/>
              <w:spacing w:line="400" w:lineRule="exact"/>
              <w:rPr>
                <w:rFonts w:ascii="Times New Roman" w:hAnsi="Times New Roman"/>
                <w:bCs/>
                <w:kern w:val="0"/>
                <w:sz w:val="24"/>
                <w:szCs w:val="24"/>
                <w:u w:color="000000"/>
              </w:rPr>
            </w:pPr>
          </w:p>
        </w:tc>
        <w:tc>
          <w:tcPr>
            <w:tcW w:w="2835" w:type="dxa"/>
          </w:tcPr>
          <w:p w14:paraId="4EFBFDA9">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居</w:t>
            </w:r>
            <w:r>
              <w:rPr>
                <w:rFonts w:ascii="Times New Roman" w:hAnsi="Times New Roman"/>
                <w:bCs/>
                <w:kern w:val="0"/>
                <w:sz w:val="24"/>
                <w:szCs w:val="24"/>
                <w:u w:color="000000"/>
              </w:rPr>
              <w:t>群分化程度</w:t>
            </w:r>
          </w:p>
        </w:tc>
        <w:tc>
          <w:tcPr>
            <w:tcW w:w="3827" w:type="dxa"/>
          </w:tcPr>
          <w:p w14:paraId="343F1B7B">
            <w:pPr>
              <w:adjustRightInd w:val="0"/>
              <w:snapToGrid w:val="0"/>
              <w:spacing w:line="400" w:lineRule="exact"/>
              <w:jc w:val="left"/>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 xml:space="preserve"> </w:t>
            </w:r>
            <w:r>
              <w:rPr>
                <w:rFonts w:ascii="Times New Roman" w:hAnsi="Times New Roman"/>
                <w:sz w:val="24"/>
                <w:szCs w:val="24"/>
              </w:rPr>
              <w:t>=</w:t>
            </w:r>
            <w:r>
              <w:rPr>
                <w:rFonts w:hint="eastAsia" w:ascii="Times New Roman" w:hAnsi="Times New Roman"/>
                <w:sz w:val="24"/>
                <w:szCs w:val="24"/>
              </w:rPr>
              <w:t xml:space="preserve"> </w:t>
            </w:r>
            <w:r>
              <w:rPr>
                <w:rFonts w:hint="eastAsia" w:ascii="Times New Roman" w:hAnsi="Times New Roman"/>
                <w:sz w:val="24"/>
                <w:szCs w:val="24"/>
                <w:lang w:eastAsia="zh-CN"/>
              </w:rPr>
              <w:t>均匀分布</w:t>
            </w:r>
          </w:p>
          <w:p w14:paraId="740E046A">
            <w:pPr>
              <w:adjustRightInd w:val="0"/>
              <w:snapToGrid w:val="0"/>
              <w:spacing w:line="400" w:lineRule="exact"/>
              <w:jc w:val="left"/>
              <w:rPr>
                <w:rFonts w:ascii="Times New Roman" w:hAnsi="Times New Roman"/>
                <w:sz w:val="24"/>
                <w:szCs w:val="24"/>
              </w:rPr>
            </w:pPr>
            <w:r>
              <w:rPr>
                <w:rFonts w:hint="eastAsia" w:ascii="Times New Roman" w:hAnsi="Times New Roman"/>
                <w:sz w:val="24"/>
                <w:szCs w:val="24"/>
              </w:rPr>
              <w:t xml:space="preserve">3 </w:t>
            </w:r>
            <w:r>
              <w:rPr>
                <w:rFonts w:ascii="Times New Roman" w:hAnsi="Times New Roman"/>
                <w:sz w:val="24"/>
                <w:szCs w:val="24"/>
              </w:rPr>
              <w:t>=</w:t>
            </w:r>
            <w:r>
              <w:rPr>
                <w:rFonts w:hint="eastAsia" w:ascii="Times New Roman" w:hAnsi="Times New Roman"/>
                <w:sz w:val="24"/>
                <w:szCs w:val="24"/>
              </w:rPr>
              <w:t xml:space="preserve"> 非均匀分布</w:t>
            </w:r>
          </w:p>
          <w:p w14:paraId="58CC4254">
            <w:pPr>
              <w:adjustRightInd w:val="0"/>
              <w:snapToGrid w:val="0"/>
              <w:spacing w:line="400" w:lineRule="exact"/>
              <w:rPr>
                <w:rFonts w:ascii="Times New Roman" w:hAnsi="Times New Roman"/>
                <w:bCs/>
                <w:kern w:val="0"/>
                <w:sz w:val="24"/>
                <w:szCs w:val="24"/>
                <w:u w:color="000000"/>
              </w:rPr>
            </w:pPr>
            <w:r>
              <w:rPr>
                <w:rFonts w:hint="eastAsia" w:ascii="Times New Roman" w:hAnsi="Times New Roman"/>
                <w:sz w:val="24"/>
                <w:szCs w:val="24"/>
              </w:rPr>
              <w:t xml:space="preserve">5 </w:t>
            </w:r>
            <w:r>
              <w:rPr>
                <w:rFonts w:ascii="Times New Roman" w:hAnsi="Times New Roman"/>
                <w:sz w:val="24"/>
                <w:szCs w:val="24"/>
              </w:rPr>
              <w:t>=</w:t>
            </w:r>
            <w:r>
              <w:rPr>
                <w:rFonts w:hint="eastAsia" w:ascii="Times New Roman" w:hAnsi="Times New Roman"/>
                <w:sz w:val="24"/>
                <w:szCs w:val="24"/>
              </w:rPr>
              <w:t xml:space="preserve"> 间断分布（亚居群明显）</w:t>
            </w:r>
          </w:p>
        </w:tc>
      </w:tr>
      <w:bookmarkEnd w:id="9"/>
      <w:tr w14:paraId="6CECA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10" w:type="dxa"/>
          </w:tcPr>
          <w:p w14:paraId="7F455D61">
            <w:pPr>
              <w:adjustRightInd w:val="0"/>
              <w:snapToGrid w:val="0"/>
              <w:spacing w:line="400" w:lineRule="exact"/>
              <w:rPr>
                <w:rFonts w:ascii="Times New Roman" w:hAnsi="Times New Roman"/>
                <w:bCs/>
                <w:kern w:val="0"/>
                <w:sz w:val="24"/>
                <w:szCs w:val="24"/>
                <w:u w:color="000000"/>
              </w:rPr>
            </w:pPr>
          </w:p>
        </w:tc>
        <w:tc>
          <w:tcPr>
            <w:tcW w:w="2835" w:type="dxa"/>
          </w:tcPr>
          <w:p w14:paraId="231C4FE5">
            <w:pPr>
              <w:adjustRightInd w:val="0"/>
              <w:snapToGrid w:val="0"/>
              <w:spacing w:line="400" w:lineRule="exact"/>
              <w:rPr>
                <w:rFonts w:ascii="Times New Roman" w:hAnsi="Times New Roman"/>
                <w:bCs/>
                <w:kern w:val="0"/>
                <w:sz w:val="24"/>
                <w:szCs w:val="24"/>
                <w:u w:color="000000"/>
              </w:rPr>
            </w:pPr>
            <w:r>
              <w:rPr>
                <w:rFonts w:ascii="Times New Roman" w:hAnsi="Times New Roman"/>
                <w:bCs/>
                <w:kern w:val="0"/>
                <w:sz w:val="24"/>
                <w:szCs w:val="24"/>
                <w:u w:color="000000"/>
              </w:rPr>
              <w:t>与</w:t>
            </w:r>
            <w:r>
              <w:rPr>
                <w:rFonts w:hint="eastAsia" w:ascii="Times New Roman" w:hAnsi="Times New Roman"/>
                <w:bCs/>
                <w:kern w:val="0"/>
                <w:sz w:val="24"/>
                <w:szCs w:val="24"/>
                <w:u w:color="000000"/>
              </w:rPr>
              <w:t>作物</w:t>
            </w:r>
            <w:r>
              <w:rPr>
                <w:rFonts w:ascii="Times New Roman" w:hAnsi="Times New Roman"/>
                <w:bCs/>
                <w:kern w:val="0"/>
                <w:sz w:val="24"/>
                <w:szCs w:val="24"/>
                <w:u w:color="000000"/>
              </w:rPr>
              <w:t>的基因流</w:t>
            </w:r>
          </w:p>
        </w:tc>
        <w:tc>
          <w:tcPr>
            <w:tcW w:w="3827" w:type="dxa"/>
          </w:tcPr>
          <w:p w14:paraId="1031CF33">
            <w:pPr>
              <w:adjustRightInd w:val="0"/>
              <w:snapToGrid w:val="0"/>
              <w:spacing w:line="400" w:lineRule="exact"/>
              <w:ind w:left="480" w:hanging="480" w:hangingChars="200"/>
              <w:rPr>
                <w:rFonts w:ascii="Times New Roman" w:hAnsi="Times New Roman"/>
                <w:sz w:val="24"/>
                <w:szCs w:val="24"/>
              </w:rPr>
            </w:pPr>
            <w:r>
              <w:rPr>
                <w:rFonts w:ascii="Times New Roman" w:hAnsi="Times New Roman"/>
                <w:sz w:val="24"/>
                <w:szCs w:val="24"/>
              </w:rPr>
              <w:t xml:space="preserve">1 = </w:t>
            </w:r>
            <w:r>
              <w:rPr>
                <w:rFonts w:hint="eastAsia" w:ascii="Times New Roman" w:hAnsi="Times New Roman"/>
                <w:sz w:val="24"/>
                <w:szCs w:val="24"/>
              </w:rPr>
              <w:t>&gt;80%居群距近缘作物农田</w:t>
            </w:r>
            <w:r>
              <w:rPr>
                <w:rFonts w:ascii="Times New Roman" w:hAnsi="Times New Roman"/>
                <w:sz w:val="24"/>
                <w:szCs w:val="24"/>
              </w:rPr>
              <w:t>&lt;</w:t>
            </w:r>
            <w:r>
              <w:rPr>
                <w:rFonts w:hint="eastAsia" w:ascii="Times New Roman" w:hAnsi="Times New Roman"/>
                <w:sz w:val="24"/>
                <w:szCs w:val="24"/>
              </w:rPr>
              <w:t>1k</w:t>
            </w:r>
            <w:r>
              <w:rPr>
                <w:rFonts w:ascii="Times New Roman" w:hAnsi="Times New Roman"/>
                <w:sz w:val="24"/>
                <w:szCs w:val="24"/>
              </w:rPr>
              <w:t>m</w:t>
            </w:r>
            <w:r>
              <w:rPr>
                <w:rFonts w:hint="eastAsia" w:ascii="Times New Roman" w:hAnsi="Times New Roman"/>
                <w:sz w:val="24"/>
                <w:szCs w:val="24"/>
              </w:rPr>
              <w:t>；</w:t>
            </w:r>
          </w:p>
          <w:p w14:paraId="61E6842F">
            <w:pPr>
              <w:adjustRightInd w:val="0"/>
              <w:snapToGrid w:val="0"/>
              <w:spacing w:line="400" w:lineRule="exact"/>
              <w:ind w:left="480" w:hanging="480" w:hangingChars="200"/>
              <w:rPr>
                <w:rFonts w:ascii="Times New Roman" w:hAnsi="Times New Roman"/>
                <w:sz w:val="24"/>
                <w:szCs w:val="24"/>
              </w:rPr>
            </w:pPr>
            <w:r>
              <w:rPr>
                <w:rFonts w:hint="eastAsia" w:ascii="Times New Roman" w:hAnsi="Times New Roman"/>
                <w:sz w:val="24"/>
                <w:szCs w:val="24"/>
              </w:rPr>
              <w:t>2 = 50-80%居群距近缘作物农田&lt;1km</w:t>
            </w:r>
          </w:p>
          <w:p w14:paraId="6369E2CD">
            <w:pPr>
              <w:adjustRightInd w:val="0"/>
              <w:snapToGrid w:val="0"/>
              <w:spacing w:line="400" w:lineRule="exact"/>
              <w:ind w:left="480" w:hanging="480" w:hangingChars="200"/>
              <w:rPr>
                <w:rFonts w:ascii="Times New Roman" w:hAnsi="Times New Roman"/>
                <w:sz w:val="24"/>
                <w:szCs w:val="24"/>
              </w:rPr>
            </w:pPr>
            <w:r>
              <w:rPr>
                <w:rFonts w:ascii="Times New Roman" w:hAnsi="Times New Roman"/>
                <w:sz w:val="24"/>
                <w:szCs w:val="24"/>
              </w:rPr>
              <w:t xml:space="preserve">3 = </w:t>
            </w:r>
            <w:r>
              <w:rPr>
                <w:rFonts w:hint="eastAsia" w:ascii="Times New Roman" w:hAnsi="Times New Roman"/>
                <w:sz w:val="24"/>
                <w:szCs w:val="24"/>
              </w:rPr>
              <w:t>20~50%居群距近缘作物农田&lt;1km；</w:t>
            </w:r>
          </w:p>
          <w:p w14:paraId="702EC99B">
            <w:pPr>
              <w:adjustRightInd w:val="0"/>
              <w:snapToGrid w:val="0"/>
              <w:spacing w:line="400" w:lineRule="exact"/>
              <w:ind w:left="480" w:hanging="480" w:hangingChars="200"/>
              <w:rPr>
                <w:rFonts w:ascii="Times New Roman" w:hAnsi="Times New Roman"/>
                <w:sz w:val="24"/>
                <w:szCs w:val="24"/>
              </w:rPr>
            </w:pPr>
            <w:r>
              <w:rPr>
                <w:rFonts w:hint="eastAsia" w:ascii="Times New Roman" w:hAnsi="Times New Roman"/>
                <w:sz w:val="24"/>
                <w:szCs w:val="24"/>
              </w:rPr>
              <w:t xml:space="preserve">4 </w:t>
            </w:r>
            <w:r>
              <w:rPr>
                <w:rFonts w:ascii="Times New Roman" w:hAnsi="Times New Roman"/>
                <w:sz w:val="24"/>
                <w:szCs w:val="24"/>
              </w:rPr>
              <w:t>=</w:t>
            </w:r>
            <w:r>
              <w:rPr>
                <w:rFonts w:hint="eastAsia" w:ascii="Times New Roman" w:hAnsi="Times New Roman"/>
                <w:sz w:val="24"/>
                <w:szCs w:val="24"/>
              </w:rPr>
              <w:t xml:space="preserve"> &lt;20%居群距近缘作物农田&lt;1km</w:t>
            </w:r>
          </w:p>
          <w:p w14:paraId="4DF9382B">
            <w:pPr>
              <w:adjustRightInd w:val="0"/>
              <w:snapToGrid w:val="0"/>
              <w:spacing w:line="400" w:lineRule="exact"/>
              <w:ind w:left="480" w:hanging="480" w:hangingChars="200"/>
              <w:rPr>
                <w:rFonts w:ascii="Times New Roman" w:hAnsi="Times New Roman"/>
                <w:bCs/>
                <w:kern w:val="0"/>
                <w:sz w:val="24"/>
                <w:szCs w:val="24"/>
                <w:u w:color="000000"/>
              </w:rPr>
            </w:pPr>
            <w:r>
              <w:rPr>
                <w:rFonts w:ascii="Times New Roman" w:hAnsi="Times New Roman"/>
                <w:sz w:val="24"/>
                <w:szCs w:val="24"/>
              </w:rPr>
              <w:t xml:space="preserve">5 = </w:t>
            </w:r>
            <w:r>
              <w:rPr>
                <w:rFonts w:hint="eastAsia" w:ascii="Times New Roman" w:hAnsi="Times New Roman"/>
                <w:sz w:val="24"/>
                <w:szCs w:val="24"/>
              </w:rPr>
              <w:t>所有居群距近缘作物农田 &gt;2</w:t>
            </w:r>
            <w:r>
              <w:rPr>
                <w:rFonts w:ascii="Times New Roman" w:hAnsi="Times New Roman"/>
                <w:sz w:val="24"/>
                <w:szCs w:val="24"/>
              </w:rPr>
              <w:t>km</w:t>
            </w:r>
          </w:p>
        </w:tc>
      </w:tr>
      <w:tr w14:paraId="6C236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10" w:type="dxa"/>
          </w:tcPr>
          <w:p w14:paraId="4D367851">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居</w:t>
            </w:r>
            <w:r>
              <w:rPr>
                <w:rFonts w:ascii="Times New Roman" w:hAnsi="Times New Roman"/>
                <w:bCs/>
                <w:kern w:val="0"/>
                <w:sz w:val="24"/>
                <w:szCs w:val="24"/>
                <w:u w:color="000000"/>
              </w:rPr>
              <w:t>群规模和动态</w:t>
            </w:r>
          </w:p>
          <w:p w14:paraId="3DB2872E">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（20分）</w:t>
            </w:r>
          </w:p>
        </w:tc>
        <w:tc>
          <w:tcPr>
            <w:tcW w:w="2835" w:type="dxa"/>
          </w:tcPr>
          <w:p w14:paraId="04F8BBB1">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类群</w:t>
            </w:r>
            <w:r>
              <w:rPr>
                <w:rFonts w:ascii="Times New Roman" w:hAnsi="Times New Roman"/>
                <w:bCs/>
                <w:kern w:val="0"/>
                <w:sz w:val="24"/>
                <w:szCs w:val="24"/>
                <w:u w:color="000000"/>
              </w:rPr>
              <w:t>个体</w:t>
            </w:r>
            <w:r>
              <w:rPr>
                <w:rFonts w:hint="eastAsia" w:ascii="Times New Roman" w:hAnsi="Times New Roman"/>
                <w:bCs/>
                <w:kern w:val="0"/>
                <w:sz w:val="24"/>
                <w:szCs w:val="24"/>
                <w:u w:color="000000"/>
              </w:rPr>
              <w:t>总数</w:t>
            </w:r>
          </w:p>
        </w:tc>
        <w:tc>
          <w:tcPr>
            <w:tcW w:w="3827" w:type="dxa"/>
          </w:tcPr>
          <w:p w14:paraId="55452FD2">
            <w:pPr>
              <w:adjustRightInd w:val="0"/>
              <w:snapToGrid w:val="0"/>
              <w:spacing w:line="400" w:lineRule="exact"/>
              <w:rPr>
                <w:rFonts w:ascii="Times New Roman" w:hAnsi="Times New Roman"/>
                <w:bCs/>
                <w:kern w:val="0"/>
                <w:sz w:val="24"/>
                <w:szCs w:val="24"/>
                <w:u w:color="000000"/>
              </w:rPr>
            </w:pPr>
            <w:r>
              <w:rPr>
                <w:rFonts w:ascii="Times New Roman" w:hAnsi="Times New Roman"/>
                <w:bCs/>
                <w:kern w:val="0"/>
                <w:sz w:val="24"/>
                <w:szCs w:val="24"/>
                <w:u w:color="000000"/>
              </w:rPr>
              <w:t>1</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&gt;10, 000个体；</w:t>
            </w:r>
          </w:p>
          <w:p w14:paraId="5A485FCF">
            <w:pPr>
              <w:adjustRightInd w:val="0"/>
              <w:snapToGrid w:val="0"/>
              <w:spacing w:line="400" w:lineRule="exact"/>
              <w:rPr>
                <w:rFonts w:ascii="Times New Roman" w:hAnsi="Times New Roman"/>
                <w:bCs/>
                <w:kern w:val="0"/>
                <w:sz w:val="24"/>
                <w:szCs w:val="24"/>
                <w:u w:color="000000"/>
              </w:rPr>
            </w:pPr>
            <w:r>
              <w:rPr>
                <w:rFonts w:ascii="Times New Roman" w:hAnsi="Times New Roman"/>
                <w:bCs/>
                <w:kern w:val="0"/>
                <w:sz w:val="24"/>
                <w:szCs w:val="24"/>
                <w:u w:color="000000"/>
              </w:rPr>
              <w:t>2</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5,000~9,999个体；</w:t>
            </w:r>
          </w:p>
          <w:p w14:paraId="25905DD8">
            <w:pPr>
              <w:adjustRightInd w:val="0"/>
              <w:snapToGrid w:val="0"/>
              <w:spacing w:line="400" w:lineRule="exact"/>
              <w:rPr>
                <w:rFonts w:ascii="Times New Roman" w:hAnsi="Times New Roman"/>
                <w:bCs/>
                <w:kern w:val="0"/>
                <w:sz w:val="24"/>
                <w:szCs w:val="24"/>
                <w:u w:color="000000"/>
              </w:rPr>
            </w:pPr>
            <w:r>
              <w:rPr>
                <w:rFonts w:ascii="Times New Roman" w:hAnsi="Times New Roman"/>
                <w:bCs/>
                <w:kern w:val="0"/>
                <w:sz w:val="24"/>
                <w:szCs w:val="24"/>
                <w:u w:color="000000"/>
              </w:rPr>
              <w:t>3</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1,000~4,999个体;</w:t>
            </w:r>
          </w:p>
          <w:p w14:paraId="2E6CF28C">
            <w:pPr>
              <w:adjustRightInd w:val="0"/>
              <w:snapToGrid w:val="0"/>
              <w:spacing w:line="400" w:lineRule="exact"/>
              <w:rPr>
                <w:rFonts w:ascii="Times New Roman" w:hAnsi="Times New Roman"/>
                <w:bCs/>
                <w:kern w:val="0"/>
                <w:sz w:val="24"/>
                <w:szCs w:val="24"/>
                <w:u w:color="000000"/>
              </w:rPr>
            </w:pPr>
            <w:r>
              <w:rPr>
                <w:rFonts w:ascii="Times New Roman" w:hAnsi="Times New Roman"/>
                <w:bCs/>
                <w:kern w:val="0"/>
                <w:sz w:val="24"/>
                <w:szCs w:val="24"/>
                <w:u w:color="000000"/>
              </w:rPr>
              <w:t>4</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10</w:t>
            </w:r>
            <w:r>
              <w:rPr>
                <w:rFonts w:ascii="Times New Roman" w:hAnsi="Times New Roman"/>
                <w:bCs/>
                <w:kern w:val="0"/>
                <w:sz w:val="24"/>
                <w:szCs w:val="24"/>
                <w:u w:color="000000"/>
              </w:rPr>
              <w:t xml:space="preserve">0~999个体; </w:t>
            </w:r>
          </w:p>
          <w:p w14:paraId="24A1BEDA">
            <w:pPr>
              <w:adjustRightInd w:val="0"/>
              <w:snapToGrid w:val="0"/>
              <w:spacing w:line="400" w:lineRule="exact"/>
              <w:rPr>
                <w:rFonts w:ascii="Times New Roman" w:hAnsi="Times New Roman"/>
                <w:sz w:val="24"/>
                <w:szCs w:val="24"/>
              </w:rPr>
            </w:pPr>
            <w:r>
              <w:rPr>
                <w:rFonts w:hint="eastAsia" w:ascii="Times New Roman" w:hAnsi="Times New Roman"/>
                <w:bCs/>
                <w:kern w:val="0"/>
                <w:sz w:val="24"/>
                <w:szCs w:val="24"/>
                <w:u w:color="000000"/>
              </w:rPr>
              <w:t xml:space="preserve">5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&lt;</w:t>
            </w:r>
            <w:r>
              <w:rPr>
                <w:rFonts w:hint="eastAsia" w:ascii="Times New Roman" w:hAnsi="Times New Roman"/>
                <w:bCs/>
                <w:kern w:val="0"/>
                <w:sz w:val="24"/>
                <w:szCs w:val="24"/>
                <w:u w:color="000000"/>
              </w:rPr>
              <w:t>10</w:t>
            </w:r>
            <w:r>
              <w:rPr>
                <w:rFonts w:ascii="Times New Roman" w:hAnsi="Times New Roman"/>
                <w:bCs/>
                <w:kern w:val="0"/>
                <w:sz w:val="24"/>
                <w:szCs w:val="24"/>
                <w:u w:color="000000"/>
              </w:rPr>
              <w:t>0个体</w:t>
            </w:r>
          </w:p>
        </w:tc>
      </w:tr>
      <w:tr w14:paraId="64944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10" w:type="dxa"/>
          </w:tcPr>
          <w:p w14:paraId="25B74233">
            <w:pPr>
              <w:adjustRightInd w:val="0"/>
              <w:snapToGrid w:val="0"/>
              <w:spacing w:line="400" w:lineRule="exact"/>
              <w:rPr>
                <w:rFonts w:ascii="Times New Roman" w:hAnsi="Times New Roman"/>
                <w:bCs/>
                <w:kern w:val="0"/>
                <w:sz w:val="24"/>
                <w:szCs w:val="24"/>
                <w:u w:color="000000"/>
              </w:rPr>
            </w:pPr>
          </w:p>
        </w:tc>
        <w:tc>
          <w:tcPr>
            <w:tcW w:w="2835" w:type="dxa"/>
          </w:tcPr>
          <w:p w14:paraId="02736D95">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居</w:t>
            </w:r>
            <w:r>
              <w:rPr>
                <w:rFonts w:ascii="Times New Roman" w:hAnsi="Times New Roman"/>
                <w:bCs/>
                <w:kern w:val="0"/>
                <w:sz w:val="24"/>
                <w:szCs w:val="24"/>
                <w:u w:color="000000"/>
              </w:rPr>
              <w:t>群数目</w:t>
            </w:r>
          </w:p>
        </w:tc>
        <w:tc>
          <w:tcPr>
            <w:tcW w:w="3827" w:type="dxa"/>
          </w:tcPr>
          <w:p w14:paraId="213F9272">
            <w:pPr>
              <w:adjustRightInd w:val="0"/>
              <w:snapToGrid w:val="0"/>
              <w:spacing w:line="400" w:lineRule="exact"/>
              <w:rPr>
                <w:rFonts w:ascii="Times New Roman" w:hAnsi="Times New Roman"/>
                <w:bCs/>
                <w:kern w:val="0"/>
                <w:sz w:val="24"/>
                <w:szCs w:val="24"/>
                <w:u w:color="000000"/>
              </w:rPr>
            </w:pPr>
            <w:r>
              <w:rPr>
                <w:rFonts w:ascii="Times New Roman" w:hAnsi="Times New Roman"/>
                <w:bCs/>
                <w:kern w:val="0"/>
                <w:sz w:val="24"/>
                <w:szCs w:val="24"/>
                <w:u w:color="000000"/>
              </w:rPr>
              <w:t>1</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&gt;100</w:t>
            </w:r>
            <w:r>
              <w:rPr>
                <w:rFonts w:hint="eastAsia" w:ascii="Times New Roman" w:hAnsi="Times New Roman"/>
                <w:bCs/>
                <w:kern w:val="0"/>
                <w:sz w:val="24"/>
                <w:szCs w:val="24"/>
                <w:u w:color="000000"/>
              </w:rPr>
              <w:t>居</w:t>
            </w:r>
            <w:r>
              <w:rPr>
                <w:rFonts w:ascii="Times New Roman" w:hAnsi="Times New Roman"/>
                <w:bCs/>
                <w:kern w:val="0"/>
                <w:sz w:val="24"/>
                <w:szCs w:val="24"/>
                <w:u w:color="000000"/>
              </w:rPr>
              <w:t>群；</w:t>
            </w:r>
          </w:p>
          <w:p w14:paraId="1EE1E46D">
            <w:pPr>
              <w:adjustRightInd w:val="0"/>
              <w:snapToGrid w:val="0"/>
              <w:spacing w:line="400" w:lineRule="exact"/>
              <w:rPr>
                <w:rFonts w:ascii="Times New Roman" w:hAnsi="Times New Roman"/>
                <w:bCs/>
                <w:kern w:val="0"/>
                <w:sz w:val="24"/>
                <w:szCs w:val="24"/>
                <w:u w:color="000000"/>
              </w:rPr>
            </w:pPr>
            <w:r>
              <w:rPr>
                <w:rFonts w:ascii="Times New Roman" w:hAnsi="Times New Roman"/>
                <w:bCs/>
                <w:kern w:val="0"/>
                <w:sz w:val="24"/>
                <w:szCs w:val="24"/>
                <w:u w:color="000000"/>
              </w:rPr>
              <w:t>2</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50~99</w:t>
            </w:r>
            <w:r>
              <w:rPr>
                <w:rFonts w:hint="eastAsia" w:ascii="Times New Roman" w:hAnsi="Times New Roman"/>
                <w:bCs/>
                <w:kern w:val="0"/>
                <w:sz w:val="24"/>
                <w:szCs w:val="24"/>
                <w:u w:color="000000"/>
              </w:rPr>
              <w:t>居</w:t>
            </w:r>
            <w:r>
              <w:rPr>
                <w:rFonts w:ascii="Times New Roman" w:hAnsi="Times New Roman"/>
                <w:bCs/>
                <w:kern w:val="0"/>
                <w:sz w:val="24"/>
                <w:szCs w:val="24"/>
                <w:u w:color="000000"/>
              </w:rPr>
              <w:t>群；</w:t>
            </w:r>
          </w:p>
          <w:p w14:paraId="5B04FF3D">
            <w:pPr>
              <w:adjustRightInd w:val="0"/>
              <w:snapToGrid w:val="0"/>
              <w:spacing w:line="400" w:lineRule="exact"/>
              <w:rPr>
                <w:rFonts w:ascii="Times New Roman" w:hAnsi="Times New Roman"/>
                <w:bCs/>
                <w:kern w:val="0"/>
                <w:sz w:val="24"/>
                <w:szCs w:val="24"/>
                <w:u w:color="000000"/>
              </w:rPr>
            </w:pPr>
            <w:r>
              <w:rPr>
                <w:rFonts w:ascii="Times New Roman" w:hAnsi="Times New Roman"/>
                <w:bCs/>
                <w:kern w:val="0"/>
                <w:sz w:val="24"/>
                <w:szCs w:val="24"/>
                <w:u w:color="000000"/>
              </w:rPr>
              <w:t>3</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10~49</w:t>
            </w:r>
            <w:r>
              <w:rPr>
                <w:rFonts w:hint="eastAsia" w:ascii="Times New Roman" w:hAnsi="Times New Roman"/>
                <w:bCs/>
                <w:kern w:val="0"/>
                <w:sz w:val="24"/>
                <w:szCs w:val="24"/>
                <w:u w:color="000000"/>
              </w:rPr>
              <w:t>居</w:t>
            </w:r>
            <w:r>
              <w:rPr>
                <w:rFonts w:ascii="Times New Roman" w:hAnsi="Times New Roman"/>
                <w:bCs/>
                <w:kern w:val="0"/>
                <w:sz w:val="24"/>
                <w:szCs w:val="24"/>
                <w:u w:color="000000"/>
              </w:rPr>
              <w:t xml:space="preserve">群; </w:t>
            </w:r>
          </w:p>
          <w:p w14:paraId="69C0B899">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4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5~</w:t>
            </w:r>
            <w:r>
              <w:rPr>
                <w:rFonts w:ascii="Times New Roman" w:hAnsi="Times New Roman"/>
                <w:bCs/>
                <w:kern w:val="0"/>
                <w:sz w:val="24"/>
                <w:szCs w:val="24"/>
                <w:u w:color="000000"/>
              </w:rPr>
              <w:t>9</w:t>
            </w:r>
            <w:r>
              <w:rPr>
                <w:rFonts w:hint="eastAsia" w:ascii="Times New Roman" w:hAnsi="Times New Roman"/>
                <w:bCs/>
                <w:kern w:val="0"/>
                <w:sz w:val="24"/>
                <w:szCs w:val="24"/>
                <w:u w:color="000000"/>
              </w:rPr>
              <w:t>居</w:t>
            </w:r>
            <w:r>
              <w:rPr>
                <w:rFonts w:ascii="Times New Roman" w:hAnsi="Times New Roman"/>
                <w:bCs/>
                <w:kern w:val="0"/>
                <w:sz w:val="24"/>
                <w:szCs w:val="24"/>
                <w:u w:color="000000"/>
              </w:rPr>
              <w:t>群</w:t>
            </w:r>
          </w:p>
          <w:p w14:paraId="2176C5F0">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5 </w:t>
            </w:r>
            <w:r>
              <w:rPr>
                <w:rFonts w:ascii="Times New Roman" w:hAnsi="Times New Roman"/>
                <w:bCs/>
                <w:kern w:val="0"/>
                <w:sz w:val="24"/>
                <w:szCs w:val="24"/>
                <w:u w:color="000000"/>
              </w:rPr>
              <w:t>=</w:t>
            </w:r>
            <w:r>
              <w:rPr>
                <w:rFonts w:hint="eastAsia" w:ascii="Times New Roman" w:hAnsi="Times New Roman"/>
                <w:sz w:val="24"/>
                <w:szCs w:val="24"/>
              </w:rPr>
              <w:t xml:space="preserve"> </w:t>
            </w:r>
            <w:r>
              <w:rPr>
                <w:rFonts w:ascii="Times New Roman" w:hAnsi="Times New Roman"/>
                <w:bCs/>
                <w:kern w:val="0"/>
                <w:sz w:val="24"/>
                <w:szCs w:val="24"/>
                <w:u w:color="000000"/>
              </w:rPr>
              <w:t>&lt;</w:t>
            </w:r>
            <w:r>
              <w:rPr>
                <w:rFonts w:hint="eastAsia" w:ascii="Times New Roman" w:hAnsi="Times New Roman"/>
                <w:bCs/>
                <w:kern w:val="0"/>
                <w:sz w:val="24"/>
                <w:szCs w:val="24"/>
                <w:u w:color="000000"/>
              </w:rPr>
              <w:t xml:space="preserve"> 5居群</w:t>
            </w:r>
          </w:p>
        </w:tc>
      </w:tr>
      <w:tr w14:paraId="7DBD3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10" w:type="dxa"/>
          </w:tcPr>
          <w:p w14:paraId="269F1079">
            <w:pPr>
              <w:adjustRightInd w:val="0"/>
              <w:snapToGrid w:val="0"/>
              <w:spacing w:line="400" w:lineRule="exact"/>
              <w:rPr>
                <w:rFonts w:ascii="Times New Roman" w:hAnsi="Times New Roman"/>
                <w:bCs/>
                <w:kern w:val="0"/>
                <w:sz w:val="24"/>
                <w:szCs w:val="24"/>
                <w:u w:color="000000"/>
              </w:rPr>
            </w:pPr>
          </w:p>
        </w:tc>
        <w:tc>
          <w:tcPr>
            <w:tcW w:w="2835" w:type="dxa"/>
          </w:tcPr>
          <w:p w14:paraId="3F47C0EF">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居</w:t>
            </w:r>
            <w:r>
              <w:rPr>
                <w:rFonts w:ascii="Times New Roman" w:hAnsi="Times New Roman"/>
                <w:bCs/>
                <w:kern w:val="0"/>
                <w:sz w:val="24"/>
                <w:szCs w:val="24"/>
                <w:u w:color="000000"/>
              </w:rPr>
              <w:t>群数目变化</w:t>
            </w:r>
          </w:p>
          <w:p w14:paraId="3EC15589">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（近20年）</w:t>
            </w:r>
          </w:p>
        </w:tc>
        <w:tc>
          <w:tcPr>
            <w:tcW w:w="3827" w:type="dxa"/>
          </w:tcPr>
          <w:p w14:paraId="19FB31E7">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0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增加20%以上；</w:t>
            </w:r>
          </w:p>
          <w:p w14:paraId="54B6292F">
            <w:pPr>
              <w:adjustRightInd w:val="0"/>
              <w:snapToGrid w:val="0"/>
              <w:spacing w:line="400" w:lineRule="exact"/>
              <w:rPr>
                <w:rFonts w:ascii="Times New Roman" w:hAnsi="Times New Roman"/>
                <w:bCs/>
                <w:kern w:val="0"/>
                <w:sz w:val="24"/>
                <w:szCs w:val="24"/>
                <w:u w:color="000000"/>
              </w:rPr>
            </w:pPr>
            <w:r>
              <w:rPr>
                <w:rFonts w:ascii="Times New Roman" w:hAnsi="Times New Roman"/>
                <w:bCs/>
                <w:kern w:val="0"/>
                <w:sz w:val="24"/>
                <w:szCs w:val="24"/>
                <w:u w:color="000000"/>
              </w:rPr>
              <w:t>2</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基本无变化；</w:t>
            </w:r>
          </w:p>
          <w:p w14:paraId="6B56C7BD">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4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 xml:space="preserve">减少10~30%; </w:t>
            </w:r>
          </w:p>
          <w:p w14:paraId="7B398B6D">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6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减少30</w:t>
            </w:r>
            <w:r>
              <w:rPr>
                <w:rFonts w:hint="eastAsia" w:ascii="Times New Roman" w:hAnsi="Times New Roman"/>
                <w:bCs/>
                <w:kern w:val="0"/>
                <w:sz w:val="24"/>
                <w:szCs w:val="24"/>
                <w:u w:color="000000"/>
              </w:rPr>
              <w:t>~50</w:t>
            </w:r>
            <w:r>
              <w:rPr>
                <w:rFonts w:ascii="Times New Roman" w:hAnsi="Times New Roman"/>
                <w:bCs/>
                <w:kern w:val="0"/>
                <w:sz w:val="24"/>
                <w:szCs w:val="24"/>
                <w:u w:color="000000"/>
              </w:rPr>
              <w:t>%</w:t>
            </w:r>
          </w:p>
          <w:p w14:paraId="69A6D8D8">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8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减少</w:t>
            </w:r>
            <w:r>
              <w:rPr>
                <w:rFonts w:hint="eastAsia" w:ascii="Times New Roman" w:hAnsi="Times New Roman"/>
                <w:bCs/>
                <w:kern w:val="0"/>
                <w:sz w:val="24"/>
                <w:szCs w:val="24"/>
                <w:u w:color="000000"/>
              </w:rPr>
              <w:t>5</w:t>
            </w:r>
            <w:r>
              <w:rPr>
                <w:rFonts w:ascii="Times New Roman" w:hAnsi="Times New Roman"/>
                <w:bCs/>
                <w:kern w:val="0"/>
                <w:sz w:val="24"/>
                <w:szCs w:val="24"/>
                <w:u w:color="000000"/>
              </w:rPr>
              <w:t>0</w:t>
            </w:r>
            <w:r>
              <w:rPr>
                <w:rFonts w:hint="eastAsia" w:ascii="Times New Roman" w:hAnsi="Times New Roman"/>
                <w:bCs/>
                <w:kern w:val="0"/>
                <w:sz w:val="24"/>
                <w:szCs w:val="24"/>
                <w:u w:color="000000"/>
              </w:rPr>
              <w:t>-70</w:t>
            </w:r>
            <w:r>
              <w:rPr>
                <w:rFonts w:ascii="Times New Roman" w:hAnsi="Times New Roman"/>
                <w:bCs/>
                <w:kern w:val="0"/>
                <w:sz w:val="24"/>
                <w:szCs w:val="24"/>
                <w:u w:color="000000"/>
              </w:rPr>
              <w:t>%</w:t>
            </w:r>
          </w:p>
          <w:p w14:paraId="40D9C73C">
            <w:pPr>
              <w:adjustRightInd w:val="0"/>
              <w:snapToGrid w:val="0"/>
              <w:spacing w:line="400" w:lineRule="exact"/>
              <w:rPr>
                <w:rFonts w:ascii="Times New Roman" w:hAnsi="Times New Roman"/>
                <w:sz w:val="24"/>
                <w:szCs w:val="24"/>
              </w:rPr>
            </w:pPr>
            <w:r>
              <w:rPr>
                <w:rFonts w:hint="eastAsia" w:ascii="Times New Roman" w:hAnsi="Times New Roman"/>
                <w:bCs/>
                <w:kern w:val="0"/>
                <w:sz w:val="24"/>
                <w:szCs w:val="24"/>
                <w:u w:color="000000"/>
              </w:rPr>
              <w:t>10 = 减少70%以上</w:t>
            </w:r>
          </w:p>
        </w:tc>
      </w:tr>
      <w:tr w14:paraId="568C7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10" w:type="dxa"/>
          </w:tcPr>
          <w:p w14:paraId="5E05E071">
            <w:pPr>
              <w:adjustRightInd w:val="0"/>
              <w:snapToGrid w:val="0"/>
              <w:spacing w:line="400" w:lineRule="exact"/>
              <w:jc w:val="left"/>
              <w:rPr>
                <w:rFonts w:ascii="Times New Roman" w:hAnsi="Times New Roman"/>
                <w:bCs/>
                <w:kern w:val="0"/>
                <w:sz w:val="24"/>
                <w:szCs w:val="24"/>
                <w:u w:color="000000"/>
              </w:rPr>
            </w:pPr>
            <w:r>
              <w:rPr>
                <w:rFonts w:hint="eastAsia" w:ascii="Times New Roman" w:hAnsi="Times New Roman"/>
                <w:bCs/>
                <w:kern w:val="0"/>
                <w:sz w:val="24"/>
                <w:szCs w:val="24"/>
                <w:u w:color="000000"/>
              </w:rPr>
              <w:t>资源收集和</w:t>
            </w:r>
            <w:r>
              <w:rPr>
                <w:rFonts w:ascii="Times New Roman" w:hAnsi="Times New Roman"/>
                <w:bCs/>
                <w:kern w:val="0"/>
                <w:sz w:val="24"/>
                <w:szCs w:val="24"/>
                <w:u w:color="000000"/>
              </w:rPr>
              <w:t>保护现状</w:t>
            </w:r>
          </w:p>
          <w:p w14:paraId="22804344">
            <w:pPr>
              <w:adjustRightInd w:val="0"/>
              <w:snapToGrid w:val="0"/>
              <w:spacing w:line="400" w:lineRule="exact"/>
              <w:jc w:val="left"/>
              <w:rPr>
                <w:rFonts w:ascii="Times New Roman" w:hAnsi="Times New Roman"/>
                <w:bCs/>
                <w:kern w:val="0"/>
                <w:sz w:val="24"/>
                <w:szCs w:val="24"/>
                <w:u w:color="000000"/>
              </w:rPr>
            </w:pPr>
            <w:r>
              <w:rPr>
                <w:rFonts w:hint="eastAsia" w:ascii="Times New Roman" w:hAnsi="Times New Roman"/>
                <w:bCs/>
                <w:kern w:val="0"/>
                <w:sz w:val="24"/>
                <w:szCs w:val="24"/>
                <w:u w:color="000000"/>
              </w:rPr>
              <w:t>（20分）</w:t>
            </w:r>
          </w:p>
        </w:tc>
        <w:tc>
          <w:tcPr>
            <w:tcW w:w="2835" w:type="dxa"/>
          </w:tcPr>
          <w:p w14:paraId="2DA156FB">
            <w:pPr>
              <w:adjustRightInd w:val="0"/>
              <w:snapToGrid w:val="0"/>
              <w:spacing w:line="400" w:lineRule="exact"/>
              <w:rPr>
                <w:rFonts w:ascii="Times New Roman" w:hAnsi="Times New Roman"/>
                <w:bCs/>
                <w:kern w:val="0"/>
                <w:sz w:val="24"/>
                <w:szCs w:val="24"/>
                <w:u w:color="000000"/>
              </w:rPr>
            </w:pPr>
            <w:r>
              <w:rPr>
                <w:rFonts w:ascii="Times New Roman" w:hAnsi="Times New Roman"/>
                <w:bCs/>
                <w:kern w:val="0"/>
                <w:sz w:val="24"/>
                <w:szCs w:val="24"/>
                <w:u w:color="000000"/>
              </w:rPr>
              <w:t>规模性普查</w:t>
            </w:r>
          </w:p>
        </w:tc>
        <w:tc>
          <w:tcPr>
            <w:tcW w:w="3827" w:type="dxa"/>
          </w:tcPr>
          <w:p w14:paraId="21929568">
            <w:pPr>
              <w:adjustRightInd w:val="0"/>
              <w:snapToGrid w:val="0"/>
              <w:spacing w:line="400" w:lineRule="exact"/>
              <w:rPr>
                <w:rFonts w:ascii="Times New Roman" w:hAnsi="Times New Roman"/>
                <w:bCs/>
                <w:kern w:val="0"/>
                <w:sz w:val="24"/>
                <w:szCs w:val="24"/>
                <w:u w:color="000000"/>
              </w:rPr>
            </w:pPr>
            <w:r>
              <w:rPr>
                <w:rFonts w:ascii="Times New Roman" w:hAnsi="Times New Roman"/>
                <w:bCs/>
                <w:kern w:val="0"/>
                <w:sz w:val="24"/>
                <w:szCs w:val="24"/>
                <w:u w:color="000000"/>
              </w:rPr>
              <w:t>1</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已有国际</w:t>
            </w:r>
            <w:r>
              <w:rPr>
                <w:rFonts w:ascii="Times New Roman" w:hAnsi="Times New Roman"/>
                <w:bCs/>
                <w:kern w:val="0"/>
                <w:sz w:val="24"/>
                <w:szCs w:val="24"/>
                <w:u w:color="000000"/>
              </w:rPr>
              <w:t>性普查</w:t>
            </w:r>
          </w:p>
          <w:p w14:paraId="0F7A6F6E">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3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已有全国性普查</w:t>
            </w:r>
          </w:p>
          <w:p w14:paraId="67118EB9">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4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国内</w:t>
            </w:r>
            <w:r>
              <w:rPr>
                <w:rFonts w:ascii="Times New Roman" w:hAnsi="Times New Roman"/>
                <w:bCs/>
                <w:kern w:val="0"/>
                <w:sz w:val="24"/>
                <w:szCs w:val="24"/>
                <w:u w:color="000000"/>
              </w:rPr>
              <w:t>局部开展；</w:t>
            </w:r>
          </w:p>
          <w:p w14:paraId="279D3F27">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6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未曾进行</w:t>
            </w:r>
          </w:p>
        </w:tc>
      </w:tr>
      <w:tr w14:paraId="3EBC8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10" w:type="dxa"/>
          </w:tcPr>
          <w:p w14:paraId="669FA90A">
            <w:pPr>
              <w:adjustRightInd w:val="0"/>
              <w:snapToGrid w:val="0"/>
              <w:spacing w:line="400" w:lineRule="exact"/>
              <w:rPr>
                <w:rFonts w:ascii="Times New Roman" w:hAnsi="Times New Roman"/>
                <w:bCs/>
                <w:kern w:val="0"/>
                <w:sz w:val="24"/>
                <w:szCs w:val="24"/>
                <w:u w:color="000000"/>
              </w:rPr>
            </w:pPr>
          </w:p>
        </w:tc>
        <w:tc>
          <w:tcPr>
            <w:tcW w:w="2835" w:type="dxa"/>
          </w:tcPr>
          <w:p w14:paraId="1624D4A7">
            <w:pPr>
              <w:adjustRightInd w:val="0"/>
              <w:snapToGrid w:val="0"/>
              <w:spacing w:line="400" w:lineRule="exact"/>
              <w:rPr>
                <w:rFonts w:ascii="Times New Roman" w:hAnsi="Times New Roman"/>
                <w:bCs/>
                <w:kern w:val="0"/>
                <w:sz w:val="24"/>
                <w:szCs w:val="24"/>
                <w:u w:color="000000"/>
              </w:rPr>
            </w:pPr>
            <w:r>
              <w:rPr>
                <w:rFonts w:ascii="Times New Roman" w:hAnsi="Times New Roman"/>
                <w:bCs/>
                <w:kern w:val="0"/>
                <w:sz w:val="24"/>
                <w:szCs w:val="24"/>
                <w:u w:color="000000"/>
              </w:rPr>
              <w:t>原</w:t>
            </w:r>
            <w:r>
              <w:rPr>
                <w:rFonts w:hint="eastAsia" w:ascii="Times New Roman" w:hAnsi="Times New Roman"/>
                <w:bCs/>
                <w:kern w:val="0"/>
                <w:sz w:val="24"/>
                <w:szCs w:val="24"/>
                <w:u w:color="000000"/>
              </w:rPr>
              <w:t>生境</w:t>
            </w:r>
            <w:r>
              <w:rPr>
                <w:rFonts w:ascii="Times New Roman" w:hAnsi="Times New Roman"/>
                <w:bCs/>
                <w:kern w:val="0"/>
                <w:sz w:val="24"/>
                <w:szCs w:val="24"/>
                <w:u w:color="000000"/>
              </w:rPr>
              <w:t>保护</w:t>
            </w:r>
          </w:p>
        </w:tc>
        <w:tc>
          <w:tcPr>
            <w:tcW w:w="3827" w:type="dxa"/>
          </w:tcPr>
          <w:p w14:paraId="1DFED35A">
            <w:pPr>
              <w:adjustRightInd w:val="0"/>
              <w:snapToGrid w:val="0"/>
              <w:spacing w:line="400" w:lineRule="exact"/>
              <w:rPr>
                <w:rFonts w:ascii="Times New Roman" w:hAnsi="Times New Roman"/>
                <w:bCs/>
                <w:kern w:val="0"/>
                <w:sz w:val="24"/>
                <w:szCs w:val="24"/>
                <w:u w:color="000000"/>
              </w:rPr>
            </w:pPr>
            <w:r>
              <w:rPr>
                <w:rFonts w:ascii="Times New Roman" w:hAnsi="Times New Roman"/>
                <w:bCs/>
                <w:kern w:val="0"/>
                <w:sz w:val="24"/>
                <w:szCs w:val="24"/>
                <w:u w:color="000000"/>
              </w:rPr>
              <w:t>1 =</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&gt;5%</w:t>
            </w:r>
            <w:r>
              <w:rPr>
                <w:rFonts w:hint="eastAsia" w:ascii="Times New Roman" w:hAnsi="Times New Roman"/>
                <w:bCs/>
                <w:kern w:val="0"/>
                <w:sz w:val="24"/>
                <w:szCs w:val="24"/>
                <w:u w:color="000000"/>
              </w:rPr>
              <w:t>居</w:t>
            </w:r>
            <w:r>
              <w:rPr>
                <w:rFonts w:ascii="Times New Roman" w:hAnsi="Times New Roman"/>
                <w:bCs/>
                <w:kern w:val="0"/>
                <w:sz w:val="24"/>
                <w:szCs w:val="24"/>
                <w:u w:color="000000"/>
              </w:rPr>
              <w:t>群；</w:t>
            </w:r>
          </w:p>
          <w:p w14:paraId="53FEDE83">
            <w:pPr>
              <w:adjustRightInd w:val="0"/>
              <w:snapToGrid w:val="0"/>
              <w:spacing w:line="400" w:lineRule="exact"/>
              <w:rPr>
                <w:rFonts w:ascii="Times New Roman" w:hAnsi="Times New Roman"/>
                <w:bCs/>
                <w:kern w:val="0"/>
                <w:sz w:val="24"/>
                <w:szCs w:val="24"/>
                <w:u w:color="000000"/>
              </w:rPr>
            </w:pPr>
            <w:r>
              <w:rPr>
                <w:rFonts w:ascii="Times New Roman" w:hAnsi="Times New Roman"/>
                <w:bCs/>
                <w:kern w:val="0"/>
                <w:sz w:val="24"/>
                <w:szCs w:val="24"/>
                <w:u w:color="000000"/>
              </w:rPr>
              <w:t>2</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1%~5%</w:t>
            </w:r>
            <w:r>
              <w:rPr>
                <w:rFonts w:hint="eastAsia" w:ascii="Times New Roman" w:hAnsi="Times New Roman"/>
                <w:bCs/>
                <w:kern w:val="0"/>
                <w:sz w:val="24"/>
                <w:szCs w:val="24"/>
                <w:u w:color="000000"/>
              </w:rPr>
              <w:t>居</w:t>
            </w:r>
            <w:r>
              <w:rPr>
                <w:rFonts w:ascii="Times New Roman" w:hAnsi="Times New Roman"/>
                <w:bCs/>
                <w:kern w:val="0"/>
                <w:sz w:val="24"/>
                <w:szCs w:val="24"/>
                <w:u w:color="000000"/>
              </w:rPr>
              <w:t>群；</w:t>
            </w:r>
          </w:p>
          <w:p w14:paraId="73AB37FB">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4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&lt;1%</w:t>
            </w:r>
            <w:r>
              <w:rPr>
                <w:rFonts w:hint="eastAsia" w:ascii="Times New Roman" w:hAnsi="Times New Roman"/>
                <w:bCs/>
                <w:kern w:val="0"/>
                <w:sz w:val="24"/>
                <w:szCs w:val="24"/>
                <w:u w:color="000000"/>
              </w:rPr>
              <w:t>居</w:t>
            </w:r>
            <w:r>
              <w:rPr>
                <w:rFonts w:ascii="Times New Roman" w:hAnsi="Times New Roman"/>
                <w:bCs/>
                <w:kern w:val="0"/>
                <w:sz w:val="24"/>
                <w:szCs w:val="24"/>
                <w:u w:color="000000"/>
              </w:rPr>
              <w:t>群；</w:t>
            </w:r>
          </w:p>
          <w:p w14:paraId="0A8F83B6">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6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无</w:t>
            </w:r>
          </w:p>
        </w:tc>
      </w:tr>
      <w:tr w14:paraId="699BF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10" w:type="dxa"/>
            <w:tcBorders>
              <w:bottom w:val="single" w:color="auto" w:sz="4" w:space="0"/>
            </w:tcBorders>
          </w:tcPr>
          <w:p w14:paraId="6109FFA6">
            <w:pPr>
              <w:adjustRightInd w:val="0"/>
              <w:snapToGrid w:val="0"/>
              <w:spacing w:line="400" w:lineRule="exact"/>
              <w:rPr>
                <w:rFonts w:ascii="Times New Roman" w:hAnsi="Times New Roman"/>
                <w:bCs/>
                <w:kern w:val="0"/>
                <w:sz w:val="24"/>
                <w:szCs w:val="24"/>
                <w:u w:color="000000"/>
              </w:rPr>
            </w:pPr>
          </w:p>
        </w:tc>
        <w:tc>
          <w:tcPr>
            <w:tcW w:w="2835" w:type="dxa"/>
            <w:tcBorders>
              <w:bottom w:val="single" w:color="auto" w:sz="4" w:space="0"/>
            </w:tcBorders>
          </w:tcPr>
          <w:p w14:paraId="57A17F76">
            <w:pPr>
              <w:adjustRightInd w:val="0"/>
              <w:snapToGrid w:val="0"/>
              <w:spacing w:line="400" w:lineRule="exact"/>
              <w:rPr>
                <w:rFonts w:ascii="Times New Roman" w:hAnsi="Times New Roman"/>
                <w:bCs/>
                <w:kern w:val="0"/>
                <w:sz w:val="24"/>
                <w:szCs w:val="24"/>
                <w:u w:color="000000"/>
              </w:rPr>
            </w:pPr>
            <w:r>
              <w:rPr>
                <w:rFonts w:ascii="Times New Roman" w:hAnsi="Times New Roman"/>
                <w:bCs/>
                <w:kern w:val="0"/>
                <w:sz w:val="24"/>
                <w:szCs w:val="24"/>
                <w:u w:color="000000"/>
              </w:rPr>
              <w:t>异位保</w:t>
            </w:r>
            <w:r>
              <w:rPr>
                <w:rFonts w:hint="eastAsia" w:ascii="Times New Roman" w:hAnsi="Times New Roman"/>
                <w:bCs/>
                <w:kern w:val="0"/>
                <w:sz w:val="24"/>
                <w:szCs w:val="24"/>
                <w:u w:color="000000"/>
              </w:rPr>
              <w:t>存</w:t>
            </w:r>
          </w:p>
        </w:tc>
        <w:tc>
          <w:tcPr>
            <w:tcW w:w="3827" w:type="dxa"/>
            <w:tcBorders>
              <w:bottom w:val="single" w:color="auto" w:sz="4" w:space="0"/>
            </w:tcBorders>
          </w:tcPr>
          <w:p w14:paraId="69A3AAE1">
            <w:pPr>
              <w:adjustRightInd w:val="0"/>
              <w:snapToGrid w:val="0"/>
              <w:spacing w:line="400" w:lineRule="exact"/>
              <w:rPr>
                <w:rFonts w:ascii="Times New Roman" w:hAnsi="Times New Roman"/>
                <w:bCs/>
                <w:kern w:val="0"/>
                <w:sz w:val="24"/>
                <w:szCs w:val="24"/>
                <w:u w:color="000000"/>
              </w:rPr>
            </w:pPr>
            <w:r>
              <w:rPr>
                <w:rFonts w:ascii="Times New Roman" w:hAnsi="Times New Roman"/>
                <w:bCs/>
                <w:kern w:val="0"/>
                <w:sz w:val="24"/>
                <w:szCs w:val="24"/>
                <w:u w:color="000000"/>
              </w:rPr>
              <w:t>1</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&gt;3个国家级基地；</w:t>
            </w:r>
          </w:p>
          <w:p w14:paraId="46DF71D9">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3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1~2个国家级基地；</w:t>
            </w:r>
          </w:p>
          <w:p w14:paraId="051F7232">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5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无国家级，</w:t>
            </w:r>
            <w:r>
              <w:rPr>
                <w:rFonts w:ascii="Times New Roman" w:hAnsi="Times New Roman"/>
                <w:bCs/>
                <w:kern w:val="0"/>
                <w:sz w:val="24"/>
                <w:szCs w:val="24"/>
                <w:u w:color="000000"/>
              </w:rPr>
              <w:t>&gt;</w:t>
            </w:r>
            <w:r>
              <w:rPr>
                <w:rFonts w:hint="eastAsia" w:ascii="Times New Roman" w:hAnsi="Times New Roman"/>
                <w:bCs/>
                <w:kern w:val="0"/>
                <w:sz w:val="24"/>
                <w:szCs w:val="24"/>
                <w:u w:color="000000"/>
              </w:rPr>
              <w:t>2</w:t>
            </w:r>
            <w:r>
              <w:rPr>
                <w:rFonts w:ascii="Times New Roman" w:hAnsi="Times New Roman"/>
                <w:bCs/>
                <w:kern w:val="0"/>
                <w:sz w:val="24"/>
                <w:szCs w:val="24"/>
                <w:u w:color="000000"/>
              </w:rPr>
              <w:t>个地方基地；</w:t>
            </w:r>
          </w:p>
          <w:p w14:paraId="226C8BE8">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6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无国家级，1</w:t>
            </w:r>
            <w:r>
              <w:rPr>
                <w:rFonts w:ascii="Times New Roman" w:hAnsi="Times New Roman"/>
                <w:bCs/>
                <w:kern w:val="0"/>
                <w:sz w:val="24"/>
                <w:szCs w:val="24"/>
                <w:u w:color="000000"/>
              </w:rPr>
              <w:t>个地方基地；</w:t>
            </w:r>
          </w:p>
          <w:p w14:paraId="39400F69">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8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无基地</w:t>
            </w:r>
          </w:p>
        </w:tc>
      </w:tr>
      <w:bookmarkEnd w:id="8"/>
    </w:tbl>
    <w:p w14:paraId="1F769B3A">
      <w:pPr>
        <w:spacing w:line="360" w:lineRule="auto"/>
        <w:rPr>
          <w:rFonts w:ascii="Times New Roman" w:hAnsi="Times New Roman"/>
          <w:bCs/>
          <w:kern w:val="0"/>
          <w:sz w:val="24"/>
          <w:szCs w:val="24"/>
          <w:u w:color="000000"/>
        </w:rPr>
      </w:pPr>
      <w:r>
        <w:rPr>
          <w:rFonts w:hint="eastAsia" w:ascii="Times New Roman" w:hAnsi="Times New Roman"/>
          <w:bCs/>
          <w:kern w:val="0"/>
          <w:sz w:val="24"/>
          <w:szCs w:val="24"/>
          <w:u w:color="000000"/>
        </w:rPr>
        <w:t>资源价值指数（ICV）得分越高，保护等级越高。</w:t>
      </w:r>
    </w:p>
    <w:p w14:paraId="242DB01A"/>
    <w:p w14:paraId="07C9997C">
      <w:pPr>
        <w:widowControl/>
        <w:jc w:val="left"/>
        <w:rPr>
          <w:rFonts w:ascii="Times New Roman" w:hAnsi="Times New Roman" w:eastAsia="黑体"/>
          <w:kern w:val="0"/>
          <w:szCs w:val="21"/>
        </w:rPr>
      </w:pPr>
      <w:r>
        <w:rPr>
          <w:rFonts w:ascii="Times New Roman" w:hAnsi="Times New Roman" w:eastAsia="黑体"/>
          <w:kern w:val="0"/>
          <w:szCs w:val="21"/>
        </w:rPr>
        <w:br w:type="page"/>
      </w:r>
    </w:p>
    <w:p w14:paraId="5C11DAD3">
      <w:pPr>
        <w:pStyle w:val="3"/>
        <w:adjustRightInd w:val="0"/>
        <w:snapToGrid w:val="0"/>
        <w:spacing w:before="240" w:after="0" w:line="360" w:lineRule="auto"/>
        <w:rPr>
          <w:rStyle w:val="11"/>
          <w:rFonts w:hint="eastAsia" w:ascii="黑体" w:hAnsi="黑体" w:eastAsia="黑体"/>
          <w:b w:val="0"/>
          <w:bCs w:val="0"/>
          <w:color w:val="auto"/>
          <w:sz w:val="24"/>
          <w:szCs w:val="24"/>
          <w:u w:val="none"/>
        </w:rPr>
      </w:pPr>
      <w:r>
        <w:rPr>
          <w:rStyle w:val="11"/>
          <w:rFonts w:hint="eastAsia" w:ascii="黑体" w:hAnsi="黑体" w:eastAsia="黑体"/>
          <w:b w:val="0"/>
          <w:bCs w:val="0"/>
          <w:color w:val="auto"/>
          <w:sz w:val="28"/>
          <w:szCs w:val="28"/>
          <w:u w:val="none"/>
        </w:rPr>
        <w:t>附表II：作物野生近缘</w:t>
      </w:r>
      <w:r>
        <w:rPr>
          <w:rStyle w:val="11"/>
          <w:rFonts w:hint="eastAsia" w:ascii="黑体" w:hAnsi="黑体"/>
          <w:color w:val="auto"/>
          <w:sz w:val="28"/>
          <w:szCs w:val="28"/>
          <w:u w:val="none"/>
        </w:rPr>
        <w:t>植物</w:t>
      </w:r>
      <w:r>
        <w:rPr>
          <w:rStyle w:val="11"/>
          <w:rFonts w:hint="eastAsia" w:ascii="黑体" w:hAnsi="黑体" w:eastAsia="黑体"/>
          <w:b w:val="0"/>
          <w:bCs w:val="0"/>
          <w:color w:val="auto"/>
          <w:sz w:val="28"/>
          <w:szCs w:val="28"/>
          <w:u w:val="none"/>
        </w:rPr>
        <w:t>居群资源价值评估和保护等级评定标准</w:t>
      </w:r>
    </w:p>
    <w:tbl>
      <w:tblPr>
        <w:tblStyle w:val="9"/>
        <w:tblW w:w="92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94"/>
        <w:gridCol w:w="2693"/>
        <w:gridCol w:w="3827"/>
      </w:tblGrid>
      <w:tr w14:paraId="102CC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4" w:type="dxa"/>
            <w:tcBorders>
              <w:top w:val="single" w:color="auto" w:sz="4" w:space="0"/>
              <w:bottom w:val="single" w:color="auto" w:sz="4" w:space="0"/>
            </w:tcBorders>
          </w:tcPr>
          <w:p w14:paraId="3404B402">
            <w:pPr>
              <w:adjustRightInd w:val="0"/>
              <w:snapToGrid w:val="0"/>
              <w:spacing w:line="400" w:lineRule="exact"/>
              <w:rPr>
                <w:rFonts w:ascii="Times New Roman" w:hAnsi="Times New Roman"/>
                <w:b/>
                <w:kern w:val="0"/>
                <w:sz w:val="24"/>
                <w:szCs w:val="24"/>
                <w:u w:color="000000"/>
              </w:rPr>
            </w:pPr>
            <w:r>
              <w:rPr>
                <w:rFonts w:ascii="Times New Roman" w:hAnsi="Times New Roman"/>
                <w:b/>
                <w:kern w:val="0"/>
                <w:sz w:val="24"/>
                <w:szCs w:val="24"/>
                <w:u w:color="000000"/>
              </w:rPr>
              <w:t>一级指标</w:t>
            </w:r>
          </w:p>
        </w:tc>
        <w:tc>
          <w:tcPr>
            <w:tcW w:w="2693" w:type="dxa"/>
            <w:tcBorders>
              <w:top w:val="single" w:color="auto" w:sz="4" w:space="0"/>
              <w:bottom w:val="single" w:color="auto" w:sz="4" w:space="0"/>
            </w:tcBorders>
          </w:tcPr>
          <w:p w14:paraId="337A8506">
            <w:pPr>
              <w:adjustRightInd w:val="0"/>
              <w:snapToGrid w:val="0"/>
              <w:spacing w:line="400" w:lineRule="exact"/>
              <w:rPr>
                <w:rFonts w:ascii="Times New Roman" w:hAnsi="Times New Roman"/>
                <w:b/>
                <w:kern w:val="0"/>
                <w:sz w:val="24"/>
                <w:szCs w:val="24"/>
                <w:u w:color="000000"/>
              </w:rPr>
            </w:pPr>
            <w:r>
              <w:rPr>
                <w:rFonts w:ascii="Times New Roman" w:hAnsi="Times New Roman"/>
                <w:b/>
                <w:kern w:val="0"/>
                <w:sz w:val="24"/>
                <w:szCs w:val="24"/>
                <w:u w:color="000000"/>
              </w:rPr>
              <w:t>二级指标</w:t>
            </w:r>
          </w:p>
        </w:tc>
        <w:tc>
          <w:tcPr>
            <w:tcW w:w="3827" w:type="dxa"/>
            <w:tcBorders>
              <w:top w:val="single" w:color="auto" w:sz="4" w:space="0"/>
              <w:bottom w:val="single" w:color="auto" w:sz="4" w:space="0"/>
            </w:tcBorders>
          </w:tcPr>
          <w:p w14:paraId="7E4DF7EA">
            <w:pPr>
              <w:adjustRightInd w:val="0"/>
              <w:snapToGrid w:val="0"/>
              <w:spacing w:line="400" w:lineRule="exact"/>
              <w:rPr>
                <w:rFonts w:ascii="Times New Roman" w:hAnsi="Times New Roman"/>
                <w:b/>
                <w:kern w:val="0"/>
                <w:sz w:val="24"/>
                <w:szCs w:val="24"/>
                <w:u w:color="000000"/>
              </w:rPr>
            </w:pPr>
            <w:r>
              <w:rPr>
                <w:rFonts w:hint="eastAsia" w:ascii="Times New Roman" w:hAnsi="Times New Roman"/>
                <w:b/>
                <w:kern w:val="0"/>
                <w:sz w:val="24"/>
                <w:szCs w:val="24"/>
                <w:u w:color="000000"/>
              </w:rPr>
              <w:t>IGV评</w:t>
            </w:r>
            <w:r>
              <w:rPr>
                <w:rFonts w:ascii="Times New Roman" w:hAnsi="Times New Roman"/>
                <w:b/>
                <w:kern w:val="0"/>
                <w:sz w:val="24"/>
                <w:szCs w:val="24"/>
                <w:u w:color="000000"/>
              </w:rPr>
              <w:t>分及其标准</w:t>
            </w:r>
            <w:r>
              <w:rPr>
                <w:rFonts w:hint="eastAsia" w:ascii="Times New Roman" w:hAnsi="Times New Roman"/>
                <w:b/>
                <w:kern w:val="0"/>
                <w:sz w:val="24"/>
                <w:szCs w:val="24"/>
                <w:u w:color="000000"/>
              </w:rPr>
              <w:t>*</w:t>
            </w:r>
          </w:p>
        </w:tc>
      </w:tr>
      <w:tr w14:paraId="3C022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4" w:type="dxa"/>
          </w:tcPr>
          <w:p w14:paraId="21470981">
            <w:pPr>
              <w:adjustRightInd w:val="0"/>
              <w:snapToGrid w:val="0"/>
              <w:spacing w:line="400" w:lineRule="exact"/>
              <w:jc w:val="left"/>
              <w:rPr>
                <w:rFonts w:ascii="Times New Roman" w:hAnsi="Times New Roman"/>
                <w:bCs/>
                <w:kern w:val="0"/>
                <w:sz w:val="24"/>
                <w:szCs w:val="24"/>
                <w:u w:color="000000"/>
              </w:rPr>
            </w:pPr>
            <w:r>
              <w:rPr>
                <w:rFonts w:hint="eastAsia" w:ascii="Times New Roman" w:hAnsi="Times New Roman"/>
                <w:bCs/>
                <w:kern w:val="0"/>
                <w:sz w:val="24"/>
                <w:szCs w:val="24"/>
                <w:u w:color="000000"/>
              </w:rPr>
              <w:t>类群重要性（10分）</w:t>
            </w:r>
          </w:p>
        </w:tc>
        <w:tc>
          <w:tcPr>
            <w:tcW w:w="2693" w:type="dxa"/>
          </w:tcPr>
          <w:p w14:paraId="3D4464A4">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附表I得分</w:t>
            </w:r>
          </w:p>
        </w:tc>
        <w:tc>
          <w:tcPr>
            <w:tcW w:w="3827" w:type="dxa"/>
          </w:tcPr>
          <w:p w14:paraId="03D5CC10">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IGV </w:t>
            </w:r>
            <w:r>
              <w:rPr>
                <w:rFonts w:hint="eastAsia" w:ascii="宋体" w:hAnsi="宋体"/>
                <w:bCs/>
                <w:kern w:val="0"/>
                <w:sz w:val="24"/>
                <w:szCs w:val="24"/>
                <w:u w:color="000000"/>
              </w:rPr>
              <w:t>X</w:t>
            </w:r>
            <w:r>
              <w:rPr>
                <w:rFonts w:hint="eastAsia" w:ascii="Times New Roman" w:hAnsi="Times New Roman"/>
                <w:bCs/>
                <w:kern w:val="0"/>
                <w:sz w:val="24"/>
                <w:szCs w:val="24"/>
                <w:u w:color="000000"/>
              </w:rPr>
              <w:t xml:space="preserve"> 0.1</w:t>
            </w:r>
          </w:p>
        </w:tc>
      </w:tr>
      <w:tr w14:paraId="69662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4" w:type="dxa"/>
          </w:tcPr>
          <w:p w14:paraId="3959255C">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居群生物学特性</w:t>
            </w:r>
          </w:p>
          <w:p w14:paraId="2BFB177C">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（5分）</w:t>
            </w:r>
          </w:p>
        </w:tc>
        <w:tc>
          <w:tcPr>
            <w:tcW w:w="2693" w:type="dxa"/>
          </w:tcPr>
          <w:p w14:paraId="5AC0BA73">
            <w:pPr>
              <w:adjustRightInd w:val="0"/>
              <w:snapToGrid w:val="0"/>
              <w:spacing w:line="400" w:lineRule="exact"/>
              <w:rPr>
                <w:rFonts w:ascii="Times New Roman" w:hAnsi="Times New Roman"/>
                <w:bCs/>
                <w:kern w:val="0"/>
                <w:sz w:val="24"/>
                <w:szCs w:val="24"/>
                <w:u w:color="000000"/>
              </w:rPr>
            </w:pPr>
            <w:r>
              <w:rPr>
                <w:rFonts w:ascii="Times New Roman" w:hAnsi="Times New Roman"/>
                <w:bCs/>
                <w:kern w:val="0"/>
                <w:sz w:val="24"/>
                <w:szCs w:val="24"/>
                <w:u w:color="000000"/>
              </w:rPr>
              <w:t>繁殖方式</w:t>
            </w:r>
          </w:p>
        </w:tc>
        <w:tc>
          <w:tcPr>
            <w:tcW w:w="3827" w:type="dxa"/>
          </w:tcPr>
          <w:p w14:paraId="2EBDB5C7">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1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无性+有性</w:t>
            </w:r>
          </w:p>
          <w:p w14:paraId="3EF371A1">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2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有性生殖</w:t>
            </w:r>
          </w:p>
          <w:p w14:paraId="1C5AFB44">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3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无性为主</w:t>
            </w:r>
          </w:p>
        </w:tc>
      </w:tr>
      <w:tr w14:paraId="2DCEF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4" w:type="dxa"/>
          </w:tcPr>
          <w:p w14:paraId="0F19B96F">
            <w:pPr>
              <w:adjustRightInd w:val="0"/>
              <w:snapToGrid w:val="0"/>
              <w:spacing w:line="400" w:lineRule="exact"/>
              <w:rPr>
                <w:rFonts w:ascii="Times New Roman" w:hAnsi="Times New Roman"/>
                <w:bCs/>
                <w:kern w:val="0"/>
                <w:sz w:val="24"/>
                <w:szCs w:val="24"/>
                <w:u w:color="000000"/>
              </w:rPr>
            </w:pPr>
          </w:p>
        </w:tc>
        <w:tc>
          <w:tcPr>
            <w:tcW w:w="2693" w:type="dxa"/>
          </w:tcPr>
          <w:p w14:paraId="68EB8F98">
            <w:pPr>
              <w:adjustRightInd w:val="0"/>
              <w:snapToGrid w:val="0"/>
              <w:spacing w:line="400" w:lineRule="exact"/>
              <w:rPr>
                <w:rFonts w:ascii="Times New Roman" w:hAnsi="Times New Roman"/>
                <w:bCs/>
                <w:kern w:val="0"/>
                <w:sz w:val="24"/>
                <w:szCs w:val="24"/>
                <w:u w:color="000000"/>
              </w:rPr>
            </w:pPr>
            <w:r>
              <w:rPr>
                <w:rFonts w:ascii="Times New Roman" w:hAnsi="Times New Roman"/>
                <w:bCs/>
                <w:kern w:val="0"/>
                <w:sz w:val="24"/>
                <w:szCs w:val="24"/>
                <w:u w:color="000000"/>
              </w:rPr>
              <w:t>交配系统</w:t>
            </w:r>
          </w:p>
        </w:tc>
        <w:tc>
          <w:tcPr>
            <w:tcW w:w="3827" w:type="dxa"/>
          </w:tcPr>
          <w:p w14:paraId="2FF0A3DE">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0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异交为主（风媒）</w:t>
            </w:r>
          </w:p>
          <w:p w14:paraId="3DCB59D5">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1 = 自交</w:t>
            </w:r>
          </w:p>
          <w:p w14:paraId="3D422695">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2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异交为主（虫媒）</w:t>
            </w:r>
          </w:p>
        </w:tc>
      </w:tr>
      <w:tr w14:paraId="5AB57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4" w:type="dxa"/>
          </w:tcPr>
          <w:p w14:paraId="7740BACD">
            <w:pPr>
              <w:adjustRightInd w:val="0"/>
              <w:snapToGrid w:val="0"/>
              <w:spacing w:line="400" w:lineRule="exact"/>
              <w:rPr>
                <w:rFonts w:ascii="Times New Roman" w:hAnsi="Times New Roman"/>
                <w:bCs/>
                <w:kern w:val="0"/>
                <w:sz w:val="24"/>
                <w:szCs w:val="24"/>
                <w:u w:color="000000"/>
              </w:rPr>
            </w:pPr>
            <w:r>
              <w:rPr>
                <w:rFonts w:ascii="Times New Roman" w:hAnsi="Times New Roman"/>
                <w:bCs/>
                <w:kern w:val="0"/>
                <w:sz w:val="24"/>
                <w:szCs w:val="24"/>
                <w:u w:color="000000"/>
              </w:rPr>
              <w:t>生</w:t>
            </w:r>
            <w:r>
              <w:rPr>
                <w:rFonts w:hint="eastAsia" w:ascii="Times New Roman" w:hAnsi="Times New Roman"/>
                <w:bCs/>
                <w:kern w:val="0"/>
                <w:sz w:val="24"/>
                <w:szCs w:val="24"/>
                <w:u w:color="000000"/>
              </w:rPr>
              <w:t>态环境</w:t>
            </w:r>
          </w:p>
          <w:p w14:paraId="094B3027">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（10分）</w:t>
            </w:r>
          </w:p>
        </w:tc>
        <w:tc>
          <w:tcPr>
            <w:tcW w:w="2693" w:type="dxa"/>
          </w:tcPr>
          <w:p w14:paraId="24830E61">
            <w:pPr>
              <w:adjustRightInd w:val="0"/>
              <w:snapToGrid w:val="0"/>
              <w:spacing w:line="400" w:lineRule="exact"/>
              <w:rPr>
                <w:rFonts w:ascii="Times New Roman" w:hAnsi="Times New Roman"/>
                <w:bCs/>
                <w:kern w:val="0"/>
                <w:sz w:val="24"/>
                <w:szCs w:val="24"/>
                <w:u w:color="000000"/>
              </w:rPr>
            </w:pPr>
            <w:r>
              <w:rPr>
                <w:rFonts w:ascii="Times New Roman" w:hAnsi="Times New Roman"/>
                <w:bCs/>
                <w:kern w:val="0"/>
                <w:sz w:val="24"/>
                <w:szCs w:val="24"/>
                <w:u w:color="000000"/>
              </w:rPr>
              <w:t>环境特</w:t>
            </w:r>
            <w:r>
              <w:rPr>
                <w:rFonts w:hint="eastAsia" w:ascii="Times New Roman" w:hAnsi="Times New Roman"/>
                <w:bCs/>
                <w:kern w:val="0"/>
                <w:sz w:val="24"/>
                <w:szCs w:val="24"/>
                <w:u w:color="000000"/>
              </w:rPr>
              <w:t>点</w:t>
            </w:r>
          </w:p>
        </w:tc>
        <w:tc>
          <w:tcPr>
            <w:tcW w:w="3827" w:type="dxa"/>
          </w:tcPr>
          <w:p w14:paraId="52CB5A48">
            <w:pPr>
              <w:adjustRightInd w:val="0"/>
              <w:snapToGrid w:val="0"/>
              <w:spacing w:line="400" w:lineRule="exact"/>
              <w:rPr>
                <w:rFonts w:ascii="Times New Roman" w:hAnsi="Times New Roman"/>
                <w:bCs/>
                <w:kern w:val="0"/>
                <w:sz w:val="24"/>
                <w:szCs w:val="24"/>
                <w:u w:color="000000"/>
              </w:rPr>
            </w:pPr>
            <w:r>
              <w:rPr>
                <w:rFonts w:ascii="Times New Roman" w:hAnsi="Times New Roman"/>
                <w:bCs/>
                <w:kern w:val="0"/>
                <w:sz w:val="24"/>
                <w:szCs w:val="24"/>
                <w:u w:color="000000"/>
              </w:rPr>
              <w:t>1</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与</w:t>
            </w:r>
            <w:r>
              <w:rPr>
                <w:rFonts w:hint="eastAsia" w:ascii="Times New Roman" w:hAnsi="Times New Roman"/>
                <w:bCs/>
                <w:kern w:val="0"/>
                <w:sz w:val="24"/>
                <w:szCs w:val="24"/>
                <w:u w:color="000000"/>
              </w:rPr>
              <w:t>近缘作物</w:t>
            </w:r>
            <w:r>
              <w:rPr>
                <w:rFonts w:ascii="Times New Roman" w:hAnsi="Times New Roman"/>
                <w:bCs/>
                <w:kern w:val="0"/>
                <w:sz w:val="24"/>
                <w:szCs w:val="24"/>
                <w:u w:color="000000"/>
              </w:rPr>
              <w:t>不同</w:t>
            </w:r>
          </w:p>
          <w:p w14:paraId="5E535B17">
            <w:pPr>
              <w:adjustRightInd w:val="0"/>
              <w:snapToGrid w:val="0"/>
              <w:spacing w:line="400" w:lineRule="exact"/>
              <w:rPr>
                <w:rFonts w:ascii="Times New Roman" w:hAnsi="Times New Roman"/>
                <w:bCs/>
                <w:kern w:val="0"/>
                <w:sz w:val="24"/>
                <w:szCs w:val="24"/>
                <w:u w:color="000000"/>
              </w:rPr>
            </w:pPr>
            <w:r>
              <w:rPr>
                <w:rFonts w:ascii="Times New Roman" w:hAnsi="Times New Roman"/>
                <w:bCs/>
                <w:kern w:val="0"/>
                <w:sz w:val="24"/>
                <w:szCs w:val="24"/>
                <w:u w:color="000000"/>
              </w:rPr>
              <w:t>2</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与近缘作物交叉</w:t>
            </w:r>
          </w:p>
          <w:p w14:paraId="3EDA6084">
            <w:pPr>
              <w:adjustRightInd w:val="0"/>
              <w:snapToGrid w:val="0"/>
              <w:spacing w:line="400" w:lineRule="exact"/>
              <w:rPr>
                <w:rFonts w:ascii="Times New Roman" w:hAnsi="Times New Roman"/>
                <w:bCs/>
                <w:kern w:val="0"/>
                <w:sz w:val="24"/>
                <w:szCs w:val="24"/>
                <w:u w:color="000000"/>
              </w:rPr>
            </w:pPr>
            <w:r>
              <w:rPr>
                <w:rFonts w:ascii="Times New Roman" w:hAnsi="Times New Roman"/>
                <w:bCs/>
                <w:kern w:val="0"/>
                <w:sz w:val="24"/>
                <w:szCs w:val="24"/>
                <w:u w:color="000000"/>
              </w:rPr>
              <w:t>3</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与</w:t>
            </w:r>
            <w:r>
              <w:rPr>
                <w:rFonts w:hint="eastAsia" w:ascii="Times New Roman" w:hAnsi="Times New Roman"/>
                <w:bCs/>
                <w:kern w:val="0"/>
                <w:sz w:val="24"/>
                <w:szCs w:val="24"/>
                <w:u w:color="000000"/>
              </w:rPr>
              <w:t>近缘作物重叠</w:t>
            </w:r>
          </w:p>
        </w:tc>
      </w:tr>
      <w:tr w14:paraId="3D16E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4" w:type="dxa"/>
          </w:tcPr>
          <w:p w14:paraId="7E6F6F5E">
            <w:pPr>
              <w:adjustRightInd w:val="0"/>
              <w:snapToGrid w:val="0"/>
              <w:spacing w:line="400" w:lineRule="exact"/>
              <w:rPr>
                <w:rFonts w:ascii="Times New Roman" w:hAnsi="Times New Roman"/>
                <w:bCs/>
                <w:kern w:val="0"/>
                <w:sz w:val="24"/>
                <w:szCs w:val="24"/>
                <w:u w:color="000000"/>
              </w:rPr>
            </w:pPr>
          </w:p>
        </w:tc>
        <w:tc>
          <w:tcPr>
            <w:tcW w:w="2693" w:type="dxa"/>
          </w:tcPr>
          <w:p w14:paraId="141051FA">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人为干扰</w:t>
            </w:r>
          </w:p>
        </w:tc>
        <w:tc>
          <w:tcPr>
            <w:tcW w:w="3827" w:type="dxa"/>
          </w:tcPr>
          <w:p w14:paraId="51259BCB">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1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无干扰</w:t>
            </w:r>
            <w:r>
              <w:rPr>
                <w:rFonts w:hint="eastAsia" w:ascii="Times New Roman" w:hAnsi="Times New Roman"/>
                <w:bCs/>
                <w:kern w:val="0"/>
                <w:sz w:val="24"/>
                <w:szCs w:val="24"/>
                <w:u w:color="000000"/>
              </w:rPr>
              <w:t>（基本无人畜活动）</w:t>
            </w:r>
          </w:p>
          <w:p w14:paraId="2AD68886">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3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轻度干扰</w:t>
            </w:r>
            <w:r>
              <w:rPr>
                <w:rFonts w:hint="eastAsia" w:ascii="Times New Roman" w:hAnsi="Times New Roman"/>
                <w:bCs/>
                <w:kern w:val="0"/>
                <w:sz w:val="24"/>
                <w:szCs w:val="24"/>
                <w:u w:color="000000"/>
              </w:rPr>
              <w:t>（未影响个体生长）</w:t>
            </w:r>
          </w:p>
          <w:p w14:paraId="034044FD">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5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重度</w:t>
            </w:r>
            <w:r>
              <w:rPr>
                <w:rFonts w:ascii="Times New Roman" w:hAnsi="Times New Roman"/>
                <w:bCs/>
                <w:kern w:val="0"/>
                <w:sz w:val="24"/>
                <w:szCs w:val="24"/>
                <w:u w:color="000000"/>
              </w:rPr>
              <w:t>干扰</w:t>
            </w:r>
            <w:r>
              <w:rPr>
                <w:rFonts w:hint="eastAsia" w:ascii="Times New Roman" w:hAnsi="Times New Roman"/>
                <w:bCs/>
                <w:kern w:val="0"/>
                <w:sz w:val="24"/>
                <w:szCs w:val="24"/>
                <w:u w:color="000000"/>
              </w:rPr>
              <w:t>（影响到个体生长）</w:t>
            </w:r>
          </w:p>
          <w:p w14:paraId="53A35C40">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7 = 五年内消失（因不可抗拒原因）</w:t>
            </w:r>
          </w:p>
        </w:tc>
      </w:tr>
      <w:tr w14:paraId="39A26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4" w:type="dxa"/>
          </w:tcPr>
          <w:p w14:paraId="31E49BC1">
            <w:pPr>
              <w:adjustRightInd w:val="0"/>
              <w:snapToGrid w:val="0"/>
              <w:spacing w:line="400" w:lineRule="exact"/>
              <w:rPr>
                <w:rFonts w:ascii="Times New Roman" w:hAnsi="Times New Roman"/>
                <w:bCs/>
                <w:kern w:val="0"/>
                <w:sz w:val="24"/>
                <w:szCs w:val="24"/>
                <w:u w:color="000000"/>
              </w:rPr>
            </w:pPr>
            <w:r>
              <w:rPr>
                <w:rFonts w:ascii="Times New Roman" w:hAnsi="Times New Roman"/>
                <w:bCs/>
                <w:kern w:val="0"/>
                <w:sz w:val="24"/>
                <w:szCs w:val="24"/>
                <w:u w:color="000000"/>
              </w:rPr>
              <w:t>遗传</w:t>
            </w:r>
            <w:r>
              <w:rPr>
                <w:rFonts w:hint="eastAsia" w:ascii="Times New Roman" w:hAnsi="Times New Roman"/>
                <w:bCs/>
                <w:kern w:val="0"/>
                <w:sz w:val="24"/>
                <w:szCs w:val="24"/>
                <w:u w:color="000000"/>
              </w:rPr>
              <w:t>变异和空间结构</w:t>
            </w:r>
          </w:p>
          <w:p w14:paraId="2A38103C">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（30分）</w:t>
            </w:r>
          </w:p>
        </w:tc>
        <w:tc>
          <w:tcPr>
            <w:tcW w:w="2693" w:type="dxa"/>
          </w:tcPr>
          <w:p w14:paraId="43D38E76">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遗传多样性水平（</w:t>
            </w:r>
            <w:bookmarkStart w:id="10" w:name="_Hlk180741879"/>
            <w:r>
              <w:rPr>
                <w:rFonts w:hint="eastAsia" w:ascii="Times New Roman" w:hAnsi="Times New Roman"/>
                <w:bCs/>
                <w:kern w:val="0"/>
                <w:sz w:val="24"/>
                <w:szCs w:val="24"/>
                <w:u w:color="000000"/>
              </w:rPr>
              <w:t>居群变异占</w:t>
            </w:r>
            <w:r>
              <w:rPr>
                <w:rFonts w:ascii="Times New Roman" w:hAnsi="Times New Roman"/>
                <w:bCs/>
                <w:kern w:val="0"/>
                <w:sz w:val="24"/>
                <w:szCs w:val="24"/>
                <w:u w:color="000000"/>
              </w:rPr>
              <w:t>物种</w:t>
            </w:r>
            <w:r>
              <w:rPr>
                <w:rFonts w:hint="eastAsia" w:ascii="Times New Roman" w:hAnsi="Times New Roman"/>
                <w:bCs/>
                <w:kern w:val="0"/>
                <w:sz w:val="24"/>
                <w:szCs w:val="24"/>
                <w:u w:color="000000"/>
              </w:rPr>
              <w:t>变异%</w:t>
            </w:r>
            <w:bookmarkEnd w:id="10"/>
            <w:r>
              <w:rPr>
                <w:rFonts w:hint="eastAsia" w:ascii="Times New Roman" w:hAnsi="Times New Roman"/>
                <w:bCs/>
                <w:kern w:val="0"/>
                <w:sz w:val="24"/>
                <w:szCs w:val="24"/>
                <w:u w:color="000000"/>
              </w:rPr>
              <w:t>）</w:t>
            </w:r>
          </w:p>
        </w:tc>
        <w:tc>
          <w:tcPr>
            <w:tcW w:w="3827" w:type="dxa"/>
          </w:tcPr>
          <w:p w14:paraId="260D1558">
            <w:pPr>
              <w:adjustRightInd w:val="0"/>
              <w:snapToGrid w:val="0"/>
              <w:spacing w:line="400" w:lineRule="exact"/>
              <w:rPr>
                <w:rFonts w:ascii="Times New Roman" w:hAnsi="Times New Roman"/>
                <w:bCs/>
                <w:kern w:val="0"/>
                <w:sz w:val="24"/>
                <w:szCs w:val="24"/>
                <w:u w:color="000000"/>
              </w:rPr>
            </w:pPr>
            <w:r>
              <w:rPr>
                <w:rFonts w:ascii="Times New Roman" w:hAnsi="Times New Roman"/>
                <w:bCs/>
                <w:kern w:val="0"/>
                <w:sz w:val="24"/>
                <w:szCs w:val="24"/>
                <w:u w:color="000000"/>
              </w:rPr>
              <w:t>1</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&lt;</w:t>
            </w:r>
            <w:r>
              <w:rPr>
                <w:rFonts w:hint="eastAsia" w:ascii="Times New Roman" w:hAnsi="Times New Roman"/>
                <w:bCs/>
                <w:kern w:val="0"/>
                <w:sz w:val="24"/>
                <w:szCs w:val="24"/>
                <w:u w:color="000000"/>
              </w:rPr>
              <w:t xml:space="preserve"> 1%</w:t>
            </w:r>
          </w:p>
          <w:p w14:paraId="5EF88797">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3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1~5</w:t>
            </w:r>
            <w:r>
              <w:rPr>
                <w:rFonts w:ascii="Times New Roman" w:hAnsi="Times New Roman"/>
                <w:bCs/>
                <w:kern w:val="0"/>
                <w:sz w:val="24"/>
                <w:szCs w:val="24"/>
                <w:u w:color="000000"/>
              </w:rPr>
              <w:t>%</w:t>
            </w:r>
          </w:p>
          <w:p w14:paraId="7F7695A7">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6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5~9</w:t>
            </w:r>
            <w:r>
              <w:rPr>
                <w:rFonts w:ascii="Times New Roman" w:hAnsi="Times New Roman"/>
                <w:bCs/>
                <w:kern w:val="0"/>
                <w:sz w:val="24"/>
                <w:szCs w:val="24"/>
                <w:u w:color="000000"/>
              </w:rPr>
              <w:t>%</w:t>
            </w:r>
          </w:p>
          <w:p w14:paraId="035813CB">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9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1</w:t>
            </w:r>
            <w:r>
              <w:rPr>
                <w:rFonts w:hint="eastAsia" w:ascii="Times New Roman" w:hAnsi="Times New Roman"/>
                <w:bCs/>
                <w:kern w:val="0"/>
                <w:sz w:val="24"/>
                <w:szCs w:val="24"/>
                <w:u w:color="000000"/>
              </w:rPr>
              <w:t>0</w:t>
            </w:r>
            <w:r>
              <w:rPr>
                <w:rFonts w:ascii="Times New Roman" w:hAnsi="Times New Roman"/>
                <w:bCs/>
                <w:kern w:val="0"/>
                <w:sz w:val="24"/>
                <w:szCs w:val="24"/>
                <w:u w:color="000000"/>
              </w:rPr>
              <w:t>~</w:t>
            </w:r>
            <w:r>
              <w:rPr>
                <w:rFonts w:hint="eastAsia" w:ascii="Times New Roman" w:hAnsi="Times New Roman"/>
                <w:bCs/>
                <w:kern w:val="0"/>
                <w:sz w:val="24"/>
                <w:szCs w:val="24"/>
                <w:u w:color="000000"/>
              </w:rPr>
              <w:t>15</w:t>
            </w:r>
            <w:r>
              <w:rPr>
                <w:rFonts w:ascii="Times New Roman" w:hAnsi="Times New Roman"/>
                <w:bCs/>
                <w:kern w:val="0"/>
                <w:sz w:val="24"/>
                <w:szCs w:val="24"/>
                <w:u w:color="000000"/>
              </w:rPr>
              <w:t>%</w:t>
            </w:r>
          </w:p>
          <w:p w14:paraId="64FC0A6A">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12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16~20</w:t>
            </w:r>
            <w:r>
              <w:rPr>
                <w:rFonts w:ascii="Times New Roman" w:hAnsi="Times New Roman"/>
                <w:bCs/>
                <w:kern w:val="0"/>
                <w:sz w:val="24"/>
                <w:szCs w:val="24"/>
                <w:u w:color="000000"/>
              </w:rPr>
              <w:t>%</w:t>
            </w:r>
          </w:p>
          <w:p w14:paraId="34288323">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15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21~29</w:t>
            </w:r>
            <w:r>
              <w:rPr>
                <w:rFonts w:ascii="Times New Roman" w:hAnsi="Times New Roman"/>
                <w:bCs/>
                <w:kern w:val="0"/>
                <w:sz w:val="24"/>
                <w:szCs w:val="24"/>
                <w:u w:color="000000"/>
              </w:rPr>
              <w:t>%</w:t>
            </w:r>
          </w:p>
          <w:p w14:paraId="113BAE82">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20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&gt;</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30%</w:t>
            </w:r>
          </w:p>
        </w:tc>
      </w:tr>
      <w:tr w14:paraId="076D5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4" w:type="dxa"/>
          </w:tcPr>
          <w:p w14:paraId="27656EE6">
            <w:pPr>
              <w:adjustRightInd w:val="0"/>
              <w:snapToGrid w:val="0"/>
              <w:spacing w:line="400" w:lineRule="exact"/>
              <w:rPr>
                <w:rFonts w:ascii="Times New Roman" w:hAnsi="Times New Roman"/>
                <w:bCs/>
                <w:kern w:val="0"/>
                <w:sz w:val="24"/>
                <w:szCs w:val="24"/>
                <w:u w:color="000000"/>
              </w:rPr>
            </w:pPr>
          </w:p>
        </w:tc>
        <w:tc>
          <w:tcPr>
            <w:tcW w:w="2693" w:type="dxa"/>
          </w:tcPr>
          <w:p w14:paraId="795C3688">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居</w:t>
            </w:r>
            <w:r>
              <w:rPr>
                <w:rFonts w:ascii="Times New Roman" w:hAnsi="Times New Roman"/>
                <w:bCs/>
                <w:kern w:val="0"/>
                <w:sz w:val="24"/>
                <w:szCs w:val="24"/>
                <w:u w:color="000000"/>
              </w:rPr>
              <w:t>群</w:t>
            </w:r>
            <w:r>
              <w:rPr>
                <w:rFonts w:hint="eastAsia" w:ascii="Times New Roman" w:hAnsi="Times New Roman"/>
                <w:bCs/>
                <w:kern w:val="0"/>
                <w:sz w:val="24"/>
                <w:szCs w:val="24"/>
                <w:u w:color="000000"/>
              </w:rPr>
              <w:t>分化</w:t>
            </w:r>
          </w:p>
        </w:tc>
        <w:tc>
          <w:tcPr>
            <w:tcW w:w="3827" w:type="dxa"/>
          </w:tcPr>
          <w:p w14:paraId="61A4FC76">
            <w:pPr>
              <w:adjustRightInd w:val="0"/>
              <w:snapToGrid w:val="0"/>
              <w:spacing w:line="400" w:lineRule="exact"/>
              <w:jc w:val="left"/>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 xml:space="preserve"> </w:t>
            </w:r>
            <w:r>
              <w:rPr>
                <w:rFonts w:ascii="Times New Roman" w:hAnsi="Times New Roman"/>
                <w:sz w:val="24"/>
                <w:szCs w:val="24"/>
              </w:rPr>
              <w:t>=</w:t>
            </w:r>
            <w:r>
              <w:rPr>
                <w:rFonts w:hint="eastAsia" w:ascii="Times New Roman" w:hAnsi="Times New Roman"/>
                <w:sz w:val="24"/>
                <w:szCs w:val="24"/>
              </w:rPr>
              <w:t xml:space="preserve"> 均匀分布</w:t>
            </w:r>
          </w:p>
          <w:p w14:paraId="11761ADA">
            <w:pPr>
              <w:adjustRightInd w:val="0"/>
              <w:snapToGrid w:val="0"/>
              <w:spacing w:line="400" w:lineRule="exact"/>
              <w:jc w:val="left"/>
              <w:rPr>
                <w:rFonts w:ascii="Times New Roman" w:hAnsi="Times New Roman"/>
                <w:sz w:val="24"/>
                <w:szCs w:val="24"/>
              </w:rPr>
            </w:pPr>
            <w:r>
              <w:rPr>
                <w:rFonts w:hint="eastAsia" w:ascii="Times New Roman" w:hAnsi="Times New Roman"/>
                <w:sz w:val="24"/>
                <w:szCs w:val="24"/>
              </w:rPr>
              <w:t xml:space="preserve">3 </w:t>
            </w:r>
            <w:r>
              <w:rPr>
                <w:rFonts w:ascii="Times New Roman" w:hAnsi="Times New Roman"/>
                <w:sz w:val="24"/>
                <w:szCs w:val="24"/>
              </w:rPr>
              <w:t>=</w:t>
            </w:r>
            <w:r>
              <w:rPr>
                <w:rFonts w:hint="eastAsia" w:ascii="Times New Roman" w:hAnsi="Times New Roman"/>
                <w:sz w:val="24"/>
                <w:szCs w:val="24"/>
              </w:rPr>
              <w:t xml:space="preserve"> 非均匀分布</w:t>
            </w:r>
          </w:p>
          <w:p w14:paraId="7AF0EAD1">
            <w:pPr>
              <w:adjustRightInd w:val="0"/>
              <w:snapToGrid w:val="0"/>
              <w:spacing w:line="400" w:lineRule="exact"/>
              <w:rPr>
                <w:rFonts w:ascii="Times New Roman" w:hAnsi="Times New Roman"/>
                <w:bCs/>
                <w:kern w:val="0"/>
                <w:sz w:val="24"/>
                <w:szCs w:val="24"/>
                <w:u w:color="000000"/>
              </w:rPr>
            </w:pPr>
            <w:r>
              <w:rPr>
                <w:rFonts w:hint="eastAsia" w:ascii="Times New Roman" w:hAnsi="Times New Roman"/>
                <w:sz w:val="24"/>
                <w:szCs w:val="24"/>
              </w:rPr>
              <w:t xml:space="preserve">5 </w:t>
            </w:r>
            <w:r>
              <w:rPr>
                <w:rFonts w:ascii="Times New Roman" w:hAnsi="Times New Roman"/>
                <w:sz w:val="24"/>
                <w:szCs w:val="24"/>
              </w:rPr>
              <w:t>=</w:t>
            </w:r>
            <w:r>
              <w:rPr>
                <w:rFonts w:hint="eastAsia" w:ascii="Times New Roman" w:hAnsi="Times New Roman"/>
                <w:sz w:val="24"/>
                <w:szCs w:val="24"/>
              </w:rPr>
              <w:t xml:space="preserve"> 间断分布（亚居群明显）</w:t>
            </w:r>
          </w:p>
        </w:tc>
      </w:tr>
      <w:tr w14:paraId="2A549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4" w:type="dxa"/>
          </w:tcPr>
          <w:p w14:paraId="0949BBD7">
            <w:pPr>
              <w:adjustRightInd w:val="0"/>
              <w:snapToGrid w:val="0"/>
              <w:spacing w:line="400" w:lineRule="exact"/>
              <w:rPr>
                <w:rFonts w:ascii="Times New Roman" w:hAnsi="Times New Roman"/>
                <w:bCs/>
                <w:kern w:val="0"/>
                <w:sz w:val="24"/>
                <w:szCs w:val="24"/>
                <w:u w:color="000000"/>
              </w:rPr>
            </w:pPr>
          </w:p>
        </w:tc>
        <w:tc>
          <w:tcPr>
            <w:tcW w:w="2693" w:type="dxa"/>
          </w:tcPr>
          <w:p w14:paraId="6CB7E598">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与作物的基因流</w:t>
            </w:r>
          </w:p>
        </w:tc>
        <w:tc>
          <w:tcPr>
            <w:tcW w:w="3827" w:type="dxa"/>
          </w:tcPr>
          <w:p w14:paraId="65EFE4CA">
            <w:pPr>
              <w:adjustRightInd w:val="0"/>
              <w:snapToGrid w:val="0"/>
              <w:spacing w:line="400" w:lineRule="exact"/>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 xml:space="preserve"> </w:t>
            </w:r>
            <w:r>
              <w:rPr>
                <w:rFonts w:ascii="Times New Roman" w:hAnsi="Times New Roman"/>
                <w:sz w:val="24"/>
                <w:szCs w:val="24"/>
              </w:rPr>
              <w:t>=</w:t>
            </w:r>
            <w:r>
              <w:rPr>
                <w:rFonts w:hint="eastAsia" w:ascii="Times New Roman" w:hAnsi="Times New Roman"/>
                <w:sz w:val="24"/>
                <w:szCs w:val="24"/>
              </w:rPr>
              <w:t xml:space="preserve"> 距近缘作物农田</w:t>
            </w:r>
            <w:r>
              <w:rPr>
                <w:rFonts w:ascii="Times New Roman" w:hAnsi="Times New Roman"/>
                <w:sz w:val="24"/>
                <w:szCs w:val="24"/>
              </w:rPr>
              <w:t>&lt;</w:t>
            </w:r>
            <w:r>
              <w:rPr>
                <w:rFonts w:hint="eastAsia" w:ascii="Times New Roman" w:hAnsi="Times New Roman"/>
                <w:sz w:val="24"/>
                <w:szCs w:val="24"/>
              </w:rPr>
              <w:t>200</w:t>
            </w:r>
            <w:r>
              <w:rPr>
                <w:rFonts w:ascii="Times New Roman" w:hAnsi="Times New Roman"/>
                <w:sz w:val="24"/>
                <w:szCs w:val="24"/>
              </w:rPr>
              <w:t>m</w:t>
            </w:r>
          </w:p>
          <w:p w14:paraId="3F28FADD">
            <w:pPr>
              <w:adjustRightInd w:val="0"/>
              <w:snapToGrid w:val="0"/>
              <w:spacing w:line="400" w:lineRule="exact"/>
              <w:rPr>
                <w:rFonts w:ascii="Times New Roman" w:hAnsi="Times New Roman"/>
                <w:sz w:val="24"/>
                <w:szCs w:val="24"/>
              </w:rPr>
            </w:pPr>
            <w:r>
              <w:rPr>
                <w:rFonts w:hint="eastAsia" w:ascii="Times New Roman" w:hAnsi="Times New Roman"/>
                <w:sz w:val="24"/>
                <w:szCs w:val="24"/>
              </w:rPr>
              <w:t>2 = 距近缘作物农田200-500m</w:t>
            </w:r>
          </w:p>
          <w:p w14:paraId="222CD631">
            <w:pPr>
              <w:adjustRightInd w:val="0"/>
              <w:snapToGrid w:val="0"/>
              <w:spacing w:line="400" w:lineRule="exact"/>
              <w:ind w:left="120" w:hanging="120" w:hangingChars="50"/>
              <w:rPr>
                <w:rFonts w:ascii="Times New Roman" w:hAnsi="Times New Roman"/>
                <w:sz w:val="24"/>
                <w:szCs w:val="24"/>
              </w:rPr>
            </w:pPr>
            <w:r>
              <w:rPr>
                <w:rFonts w:hint="eastAsia" w:ascii="Times New Roman" w:hAnsi="Times New Roman"/>
                <w:sz w:val="24"/>
                <w:szCs w:val="24"/>
              </w:rPr>
              <w:t xml:space="preserve">3 </w:t>
            </w:r>
            <w:r>
              <w:rPr>
                <w:rFonts w:ascii="Times New Roman" w:hAnsi="Times New Roman"/>
                <w:sz w:val="24"/>
                <w:szCs w:val="24"/>
              </w:rPr>
              <w:t>=</w:t>
            </w:r>
            <w:r>
              <w:rPr>
                <w:rFonts w:hint="eastAsia" w:ascii="Times New Roman" w:hAnsi="Times New Roman"/>
                <w:sz w:val="24"/>
                <w:szCs w:val="24"/>
              </w:rPr>
              <w:t xml:space="preserve"> 距近缘作物农田500m-1km</w:t>
            </w:r>
          </w:p>
          <w:p w14:paraId="2D21CA7A">
            <w:pPr>
              <w:adjustRightInd w:val="0"/>
              <w:snapToGrid w:val="0"/>
              <w:spacing w:line="400" w:lineRule="exact"/>
              <w:ind w:left="120" w:hanging="120" w:hangingChars="50"/>
              <w:rPr>
                <w:rFonts w:ascii="Times New Roman" w:hAnsi="Times New Roman"/>
                <w:sz w:val="24"/>
                <w:szCs w:val="24"/>
              </w:rPr>
            </w:pPr>
            <w:r>
              <w:rPr>
                <w:rFonts w:hint="eastAsia" w:ascii="Times New Roman" w:hAnsi="Times New Roman"/>
                <w:sz w:val="24"/>
                <w:szCs w:val="24"/>
              </w:rPr>
              <w:t>4 = 距近缘作物农田1-5k</w:t>
            </w:r>
            <w:r>
              <w:rPr>
                <w:rFonts w:ascii="Times New Roman" w:hAnsi="Times New Roman"/>
                <w:sz w:val="24"/>
                <w:szCs w:val="24"/>
              </w:rPr>
              <w:t>m</w:t>
            </w:r>
          </w:p>
          <w:p w14:paraId="04617866">
            <w:pPr>
              <w:adjustRightInd w:val="0"/>
              <w:snapToGrid w:val="0"/>
              <w:spacing w:line="400" w:lineRule="exact"/>
              <w:rPr>
                <w:rFonts w:ascii="Times New Roman" w:hAnsi="Times New Roman"/>
                <w:bCs/>
                <w:kern w:val="0"/>
                <w:sz w:val="24"/>
                <w:szCs w:val="24"/>
                <w:u w:color="000000"/>
              </w:rPr>
            </w:pPr>
            <w:r>
              <w:rPr>
                <w:rFonts w:hint="eastAsia" w:ascii="Times New Roman" w:hAnsi="Times New Roman"/>
                <w:sz w:val="24"/>
                <w:szCs w:val="24"/>
              </w:rPr>
              <w:t xml:space="preserve">5 </w:t>
            </w:r>
            <w:r>
              <w:rPr>
                <w:rFonts w:ascii="Times New Roman" w:hAnsi="Times New Roman"/>
                <w:sz w:val="24"/>
                <w:szCs w:val="24"/>
              </w:rPr>
              <w:t>=</w:t>
            </w:r>
            <w:r>
              <w:rPr>
                <w:rFonts w:hint="eastAsia" w:ascii="Times New Roman" w:hAnsi="Times New Roman"/>
                <w:sz w:val="24"/>
                <w:szCs w:val="24"/>
              </w:rPr>
              <w:t xml:space="preserve"> 距近缘作物农田&gt;5k</w:t>
            </w:r>
            <w:r>
              <w:rPr>
                <w:rFonts w:ascii="Times New Roman" w:hAnsi="Times New Roman"/>
                <w:sz w:val="24"/>
                <w:szCs w:val="24"/>
              </w:rPr>
              <w:t>m</w:t>
            </w:r>
          </w:p>
        </w:tc>
      </w:tr>
      <w:tr w14:paraId="02EBA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4" w:type="dxa"/>
          </w:tcPr>
          <w:p w14:paraId="0B5FA53C">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居</w:t>
            </w:r>
            <w:r>
              <w:rPr>
                <w:rFonts w:ascii="Times New Roman" w:hAnsi="Times New Roman"/>
                <w:bCs/>
                <w:kern w:val="0"/>
                <w:sz w:val="24"/>
                <w:szCs w:val="24"/>
                <w:u w:color="000000"/>
              </w:rPr>
              <w:t>群规模和动态</w:t>
            </w:r>
          </w:p>
          <w:p w14:paraId="6F52A890">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（25分）</w:t>
            </w:r>
          </w:p>
        </w:tc>
        <w:tc>
          <w:tcPr>
            <w:tcW w:w="2693" w:type="dxa"/>
          </w:tcPr>
          <w:p w14:paraId="51199E3D">
            <w:pPr>
              <w:adjustRightInd w:val="0"/>
              <w:snapToGrid w:val="0"/>
              <w:spacing w:line="400" w:lineRule="exact"/>
              <w:rPr>
                <w:rFonts w:ascii="Times New Roman" w:hAnsi="Times New Roman"/>
                <w:bCs/>
                <w:kern w:val="0"/>
                <w:sz w:val="24"/>
                <w:szCs w:val="24"/>
                <w:u w:color="000000"/>
              </w:rPr>
            </w:pPr>
            <w:r>
              <w:rPr>
                <w:rFonts w:ascii="Times New Roman" w:hAnsi="Times New Roman"/>
                <w:bCs/>
                <w:kern w:val="0"/>
                <w:sz w:val="24"/>
                <w:szCs w:val="24"/>
                <w:u w:color="000000"/>
              </w:rPr>
              <w:t>个体</w:t>
            </w:r>
            <w:r>
              <w:rPr>
                <w:rFonts w:hint="eastAsia" w:ascii="Times New Roman" w:hAnsi="Times New Roman"/>
                <w:bCs/>
                <w:kern w:val="0"/>
                <w:sz w:val="24"/>
                <w:szCs w:val="24"/>
                <w:u w:color="000000"/>
              </w:rPr>
              <w:t>数目（预估）</w:t>
            </w:r>
          </w:p>
        </w:tc>
        <w:tc>
          <w:tcPr>
            <w:tcW w:w="3827" w:type="dxa"/>
          </w:tcPr>
          <w:p w14:paraId="5ED862CC">
            <w:pPr>
              <w:adjustRightInd w:val="0"/>
              <w:snapToGrid w:val="0"/>
              <w:spacing w:line="400" w:lineRule="exact"/>
              <w:rPr>
                <w:rFonts w:ascii="Times New Roman" w:hAnsi="Times New Roman"/>
                <w:bCs/>
                <w:kern w:val="0"/>
                <w:sz w:val="24"/>
                <w:szCs w:val="24"/>
                <w:u w:color="000000"/>
              </w:rPr>
            </w:pPr>
            <w:r>
              <w:rPr>
                <w:rFonts w:ascii="Times New Roman" w:hAnsi="Times New Roman"/>
                <w:bCs/>
                <w:kern w:val="0"/>
                <w:sz w:val="24"/>
                <w:szCs w:val="24"/>
                <w:u w:color="000000"/>
              </w:rPr>
              <w:t>1 = &gt;1, 000</w:t>
            </w:r>
            <w:r>
              <w:rPr>
                <w:rFonts w:hint="eastAsia" w:ascii="Times New Roman" w:hAnsi="Times New Roman"/>
                <w:bCs/>
                <w:kern w:val="0"/>
                <w:sz w:val="24"/>
                <w:szCs w:val="24"/>
                <w:u w:color="000000"/>
              </w:rPr>
              <w:t>个体</w:t>
            </w:r>
          </w:p>
          <w:p w14:paraId="2E5327BE">
            <w:pPr>
              <w:adjustRightInd w:val="0"/>
              <w:snapToGrid w:val="0"/>
              <w:spacing w:line="400" w:lineRule="exact"/>
              <w:rPr>
                <w:rFonts w:ascii="Times New Roman" w:hAnsi="Times New Roman"/>
                <w:bCs/>
                <w:kern w:val="0"/>
                <w:sz w:val="24"/>
                <w:szCs w:val="24"/>
                <w:u w:color="000000"/>
              </w:rPr>
            </w:pPr>
            <w:r>
              <w:rPr>
                <w:rFonts w:ascii="Times New Roman" w:hAnsi="Times New Roman"/>
                <w:bCs/>
                <w:kern w:val="0"/>
                <w:sz w:val="24"/>
                <w:szCs w:val="24"/>
                <w:u w:color="000000"/>
              </w:rPr>
              <w:t>2 = 500~999</w:t>
            </w:r>
            <w:r>
              <w:rPr>
                <w:rFonts w:hint="eastAsia" w:ascii="Times New Roman" w:hAnsi="Times New Roman"/>
                <w:bCs/>
                <w:kern w:val="0"/>
                <w:sz w:val="24"/>
                <w:szCs w:val="24"/>
                <w:u w:color="000000"/>
              </w:rPr>
              <w:t>个体</w:t>
            </w:r>
          </w:p>
          <w:p w14:paraId="472872A0">
            <w:pPr>
              <w:adjustRightInd w:val="0"/>
              <w:snapToGrid w:val="0"/>
              <w:spacing w:line="400" w:lineRule="exact"/>
              <w:rPr>
                <w:rFonts w:ascii="Times New Roman" w:hAnsi="Times New Roman"/>
                <w:bCs/>
                <w:kern w:val="0"/>
                <w:sz w:val="24"/>
                <w:szCs w:val="24"/>
                <w:u w:color="000000"/>
              </w:rPr>
            </w:pPr>
            <w:r>
              <w:rPr>
                <w:rFonts w:ascii="Times New Roman" w:hAnsi="Times New Roman"/>
                <w:bCs/>
                <w:kern w:val="0"/>
                <w:sz w:val="24"/>
                <w:szCs w:val="24"/>
                <w:u w:color="000000"/>
              </w:rPr>
              <w:t>4 = 100~499</w:t>
            </w:r>
            <w:r>
              <w:rPr>
                <w:rFonts w:hint="eastAsia" w:ascii="Times New Roman" w:hAnsi="Times New Roman"/>
                <w:bCs/>
                <w:kern w:val="0"/>
                <w:sz w:val="24"/>
                <w:szCs w:val="24"/>
                <w:u w:color="000000"/>
              </w:rPr>
              <w:t>个体</w:t>
            </w:r>
          </w:p>
          <w:p w14:paraId="75C22C5A">
            <w:pPr>
              <w:adjustRightInd w:val="0"/>
              <w:snapToGrid w:val="0"/>
              <w:spacing w:line="400" w:lineRule="exact"/>
              <w:rPr>
                <w:rFonts w:ascii="Times New Roman" w:hAnsi="Times New Roman"/>
                <w:bCs/>
                <w:kern w:val="0"/>
                <w:sz w:val="24"/>
                <w:szCs w:val="24"/>
                <w:u w:color="000000"/>
              </w:rPr>
            </w:pPr>
            <w:r>
              <w:rPr>
                <w:rFonts w:ascii="Times New Roman" w:hAnsi="Times New Roman"/>
                <w:bCs/>
                <w:kern w:val="0"/>
                <w:sz w:val="24"/>
                <w:szCs w:val="24"/>
                <w:u w:color="000000"/>
              </w:rPr>
              <w:t>6 = 50~99</w:t>
            </w:r>
            <w:r>
              <w:rPr>
                <w:rFonts w:hint="eastAsia" w:ascii="Times New Roman" w:hAnsi="Times New Roman"/>
                <w:bCs/>
                <w:kern w:val="0"/>
                <w:sz w:val="24"/>
                <w:szCs w:val="24"/>
                <w:u w:color="000000"/>
              </w:rPr>
              <w:t>个体</w:t>
            </w:r>
            <w:r>
              <w:rPr>
                <w:rFonts w:ascii="Times New Roman" w:hAnsi="Times New Roman"/>
                <w:bCs/>
                <w:kern w:val="0"/>
                <w:sz w:val="24"/>
                <w:szCs w:val="24"/>
                <w:u w:color="000000"/>
              </w:rPr>
              <w:t xml:space="preserve"> </w:t>
            </w:r>
          </w:p>
          <w:p w14:paraId="352C7CCB">
            <w:pPr>
              <w:adjustRightInd w:val="0"/>
              <w:snapToGrid w:val="0"/>
              <w:spacing w:line="400" w:lineRule="exact"/>
              <w:rPr>
                <w:rFonts w:ascii="Times New Roman" w:hAnsi="Times New Roman"/>
                <w:bCs/>
                <w:kern w:val="0"/>
                <w:sz w:val="24"/>
                <w:szCs w:val="24"/>
                <w:u w:color="000000"/>
              </w:rPr>
            </w:pPr>
            <w:r>
              <w:rPr>
                <w:rFonts w:ascii="Times New Roman" w:hAnsi="Times New Roman"/>
                <w:bCs/>
                <w:kern w:val="0"/>
                <w:sz w:val="24"/>
                <w:szCs w:val="24"/>
                <w:u w:color="000000"/>
              </w:rPr>
              <w:t>8 = 10~50</w:t>
            </w:r>
            <w:r>
              <w:rPr>
                <w:rFonts w:hint="eastAsia" w:ascii="Times New Roman" w:hAnsi="Times New Roman"/>
                <w:bCs/>
                <w:kern w:val="0"/>
                <w:sz w:val="24"/>
                <w:szCs w:val="24"/>
                <w:u w:color="000000"/>
              </w:rPr>
              <w:t>个体</w:t>
            </w:r>
          </w:p>
          <w:p w14:paraId="06BC5A95">
            <w:pPr>
              <w:adjustRightInd w:val="0"/>
              <w:snapToGrid w:val="0"/>
              <w:spacing w:line="400" w:lineRule="exact"/>
              <w:rPr>
                <w:rFonts w:ascii="Times New Roman" w:hAnsi="Times New Roman"/>
                <w:sz w:val="24"/>
                <w:szCs w:val="24"/>
              </w:rPr>
            </w:pPr>
            <w:r>
              <w:rPr>
                <w:rFonts w:ascii="Times New Roman" w:hAnsi="Times New Roman"/>
                <w:bCs/>
                <w:kern w:val="0"/>
                <w:sz w:val="24"/>
                <w:szCs w:val="24"/>
                <w:u w:color="000000"/>
              </w:rPr>
              <w:t>10 = &lt;10</w:t>
            </w:r>
            <w:r>
              <w:rPr>
                <w:rFonts w:hint="eastAsia" w:ascii="Times New Roman" w:hAnsi="Times New Roman"/>
                <w:bCs/>
                <w:kern w:val="0"/>
                <w:sz w:val="24"/>
                <w:szCs w:val="24"/>
                <w:u w:color="000000"/>
              </w:rPr>
              <w:t>个体</w:t>
            </w:r>
          </w:p>
        </w:tc>
      </w:tr>
      <w:tr w14:paraId="05947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4" w:type="dxa"/>
          </w:tcPr>
          <w:p w14:paraId="25D7FC87">
            <w:pPr>
              <w:adjustRightInd w:val="0"/>
              <w:snapToGrid w:val="0"/>
              <w:spacing w:line="400" w:lineRule="exact"/>
              <w:rPr>
                <w:rFonts w:ascii="Times New Roman" w:hAnsi="Times New Roman"/>
                <w:bCs/>
                <w:kern w:val="0"/>
                <w:sz w:val="24"/>
                <w:szCs w:val="24"/>
                <w:u w:color="000000"/>
              </w:rPr>
            </w:pPr>
          </w:p>
        </w:tc>
        <w:tc>
          <w:tcPr>
            <w:tcW w:w="2693" w:type="dxa"/>
          </w:tcPr>
          <w:p w14:paraId="69FF9BDD">
            <w:pPr>
              <w:adjustRightInd w:val="0"/>
              <w:snapToGrid w:val="0"/>
              <w:spacing w:line="400" w:lineRule="exact"/>
              <w:jc w:val="left"/>
              <w:rPr>
                <w:rFonts w:ascii="Times New Roman" w:hAnsi="Times New Roman"/>
                <w:bCs/>
                <w:kern w:val="0"/>
                <w:sz w:val="24"/>
                <w:szCs w:val="24"/>
                <w:u w:color="000000"/>
              </w:rPr>
            </w:pPr>
            <w:r>
              <w:rPr>
                <w:rFonts w:hint="eastAsia" w:ascii="Times New Roman" w:hAnsi="Times New Roman"/>
                <w:bCs/>
                <w:kern w:val="0"/>
                <w:sz w:val="24"/>
                <w:szCs w:val="24"/>
                <w:u w:color="000000"/>
              </w:rPr>
              <w:t>个体数目变化</w:t>
            </w:r>
          </w:p>
          <w:p w14:paraId="0E0B4F72">
            <w:pPr>
              <w:adjustRightInd w:val="0"/>
              <w:snapToGrid w:val="0"/>
              <w:spacing w:line="400" w:lineRule="exact"/>
              <w:jc w:val="left"/>
              <w:rPr>
                <w:rFonts w:ascii="Times New Roman" w:hAnsi="Times New Roman"/>
                <w:bCs/>
                <w:kern w:val="0"/>
                <w:sz w:val="24"/>
                <w:szCs w:val="24"/>
                <w:u w:color="000000"/>
              </w:rPr>
            </w:pPr>
            <w:r>
              <w:rPr>
                <w:rFonts w:hint="eastAsia" w:ascii="Times New Roman" w:hAnsi="Times New Roman"/>
                <w:bCs/>
                <w:kern w:val="0"/>
                <w:sz w:val="24"/>
                <w:szCs w:val="24"/>
                <w:u w:color="000000"/>
              </w:rPr>
              <w:t>（最近20年）</w:t>
            </w:r>
          </w:p>
          <w:p w14:paraId="62F379F1">
            <w:pPr>
              <w:adjustRightInd w:val="0"/>
              <w:snapToGrid w:val="0"/>
              <w:spacing w:line="400" w:lineRule="exact"/>
              <w:jc w:val="left"/>
              <w:rPr>
                <w:rFonts w:ascii="Times New Roman" w:hAnsi="Times New Roman"/>
                <w:bCs/>
                <w:kern w:val="0"/>
                <w:sz w:val="24"/>
                <w:szCs w:val="24"/>
                <w:u w:color="000000"/>
              </w:rPr>
            </w:pPr>
          </w:p>
          <w:p w14:paraId="3199EEDD">
            <w:pPr>
              <w:adjustRightInd w:val="0"/>
              <w:snapToGrid w:val="0"/>
              <w:spacing w:line="400" w:lineRule="exact"/>
              <w:jc w:val="left"/>
              <w:rPr>
                <w:rFonts w:ascii="Times New Roman" w:hAnsi="Times New Roman"/>
                <w:bCs/>
                <w:kern w:val="0"/>
                <w:sz w:val="24"/>
                <w:szCs w:val="24"/>
                <w:u w:color="000000"/>
              </w:rPr>
            </w:pPr>
          </w:p>
          <w:p w14:paraId="796D65BB">
            <w:pPr>
              <w:adjustRightInd w:val="0"/>
              <w:snapToGrid w:val="0"/>
              <w:spacing w:line="400" w:lineRule="exact"/>
              <w:jc w:val="left"/>
              <w:rPr>
                <w:rFonts w:ascii="Times New Roman" w:hAnsi="Times New Roman"/>
                <w:bCs/>
                <w:kern w:val="0"/>
                <w:sz w:val="24"/>
                <w:szCs w:val="24"/>
                <w:u w:color="000000"/>
              </w:rPr>
            </w:pPr>
          </w:p>
          <w:p w14:paraId="74E4A1C7">
            <w:pPr>
              <w:adjustRightInd w:val="0"/>
              <w:snapToGrid w:val="0"/>
              <w:spacing w:line="400" w:lineRule="exact"/>
              <w:jc w:val="left"/>
              <w:rPr>
                <w:rFonts w:ascii="Times New Roman" w:hAnsi="Times New Roman"/>
                <w:bCs/>
                <w:kern w:val="0"/>
                <w:sz w:val="24"/>
                <w:szCs w:val="24"/>
                <w:u w:color="000000"/>
              </w:rPr>
            </w:pPr>
          </w:p>
          <w:p w14:paraId="021F5066">
            <w:pPr>
              <w:adjustRightInd w:val="0"/>
              <w:snapToGrid w:val="0"/>
              <w:spacing w:line="400" w:lineRule="exact"/>
              <w:jc w:val="left"/>
              <w:rPr>
                <w:rFonts w:ascii="Times New Roman" w:hAnsi="Times New Roman"/>
                <w:bCs/>
                <w:kern w:val="0"/>
                <w:sz w:val="24"/>
                <w:szCs w:val="24"/>
                <w:u w:color="000000"/>
              </w:rPr>
            </w:pPr>
            <w:r>
              <w:rPr>
                <w:rFonts w:hint="eastAsia" w:ascii="Times New Roman" w:hAnsi="Times New Roman"/>
                <w:bCs/>
                <w:kern w:val="0"/>
                <w:sz w:val="24"/>
                <w:szCs w:val="24"/>
                <w:u w:color="000000"/>
              </w:rPr>
              <w:t>分布范围（面积）</w:t>
            </w:r>
          </w:p>
          <w:p w14:paraId="065C0B56">
            <w:pPr>
              <w:adjustRightInd w:val="0"/>
              <w:snapToGrid w:val="0"/>
              <w:spacing w:line="400" w:lineRule="exact"/>
              <w:jc w:val="left"/>
              <w:rPr>
                <w:rFonts w:ascii="Times New Roman" w:hAnsi="Times New Roman"/>
                <w:bCs/>
                <w:kern w:val="0"/>
                <w:sz w:val="24"/>
                <w:szCs w:val="24"/>
                <w:u w:color="000000"/>
              </w:rPr>
            </w:pPr>
          </w:p>
        </w:tc>
        <w:tc>
          <w:tcPr>
            <w:tcW w:w="3827" w:type="dxa"/>
          </w:tcPr>
          <w:p w14:paraId="142B9127">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0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增加</w:t>
            </w:r>
            <w:r>
              <w:rPr>
                <w:rFonts w:hint="eastAsia" w:ascii="Times New Roman" w:hAnsi="Times New Roman"/>
                <w:bCs/>
                <w:kern w:val="0"/>
                <w:sz w:val="24"/>
                <w:szCs w:val="24"/>
                <w:u w:color="000000"/>
              </w:rPr>
              <w:t>或无变化</w:t>
            </w:r>
          </w:p>
          <w:p w14:paraId="666C4465">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1 = 减少 &lt;10%</w:t>
            </w:r>
          </w:p>
          <w:p w14:paraId="6288D355">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2 = 减少10~30%</w:t>
            </w:r>
          </w:p>
          <w:p w14:paraId="362056F8">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3 = </w:t>
            </w:r>
            <w:r>
              <w:rPr>
                <w:rFonts w:ascii="Times New Roman" w:hAnsi="Times New Roman"/>
                <w:bCs/>
                <w:kern w:val="0"/>
                <w:sz w:val="24"/>
                <w:szCs w:val="24"/>
                <w:u w:color="000000"/>
              </w:rPr>
              <w:t>减少30</w:t>
            </w:r>
            <w:r>
              <w:rPr>
                <w:rFonts w:hint="eastAsia" w:ascii="Times New Roman" w:hAnsi="Times New Roman"/>
                <w:bCs/>
                <w:kern w:val="0"/>
                <w:sz w:val="24"/>
                <w:szCs w:val="24"/>
                <w:u w:color="000000"/>
              </w:rPr>
              <w:t>~50</w:t>
            </w:r>
            <w:r>
              <w:rPr>
                <w:rFonts w:ascii="Times New Roman" w:hAnsi="Times New Roman"/>
                <w:bCs/>
                <w:kern w:val="0"/>
                <w:sz w:val="24"/>
                <w:szCs w:val="24"/>
                <w:u w:color="000000"/>
              </w:rPr>
              <w:t>%</w:t>
            </w:r>
          </w:p>
          <w:p w14:paraId="11B541F0">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4 = </w:t>
            </w:r>
            <w:r>
              <w:rPr>
                <w:rFonts w:ascii="Times New Roman" w:hAnsi="Times New Roman"/>
                <w:bCs/>
                <w:kern w:val="0"/>
                <w:sz w:val="24"/>
                <w:szCs w:val="24"/>
                <w:u w:color="000000"/>
              </w:rPr>
              <w:t>减少</w:t>
            </w:r>
            <w:r>
              <w:rPr>
                <w:rFonts w:hint="eastAsia" w:ascii="Times New Roman" w:hAnsi="Times New Roman"/>
                <w:bCs/>
                <w:kern w:val="0"/>
                <w:sz w:val="24"/>
                <w:szCs w:val="24"/>
                <w:u w:color="000000"/>
              </w:rPr>
              <w:t>5</w:t>
            </w:r>
            <w:r>
              <w:rPr>
                <w:rFonts w:ascii="Times New Roman" w:hAnsi="Times New Roman"/>
                <w:bCs/>
                <w:kern w:val="0"/>
                <w:sz w:val="24"/>
                <w:szCs w:val="24"/>
                <w:u w:color="000000"/>
              </w:rPr>
              <w:t>0</w:t>
            </w:r>
            <w:r>
              <w:rPr>
                <w:rFonts w:hint="eastAsia" w:ascii="Times New Roman" w:hAnsi="Times New Roman"/>
                <w:bCs/>
                <w:kern w:val="0"/>
                <w:sz w:val="24"/>
                <w:szCs w:val="24"/>
                <w:u w:color="000000"/>
              </w:rPr>
              <w:t>~70</w:t>
            </w:r>
            <w:r>
              <w:rPr>
                <w:rFonts w:ascii="Times New Roman" w:hAnsi="Times New Roman"/>
                <w:bCs/>
                <w:kern w:val="0"/>
                <w:sz w:val="24"/>
                <w:szCs w:val="24"/>
                <w:u w:color="000000"/>
              </w:rPr>
              <w:t>%</w:t>
            </w:r>
          </w:p>
          <w:p w14:paraId="71AF3F7E">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5 = </w:t>
            </w:r>
            <w:r>
              <w:rPr>
                <w:rFonts w:ascii="Times New Roman" w:hAnsi="Times New Roman"/>
                <w:bCs/>
                <w:kern w:val="0"/>
                <w:sz w:val="24"/>
                <w:szCs w:val="24"/>
                <w:u w:color="000000"/>
              </w:rPr>
              <w:t>减少</w:t>
            </w:r>
            <w:r>
              <w:rPr>
                <w:rFonts w:hint="eastAsia" w:ascii="Times New Roman" w:hAnsi="Times New Roman"/>
                <w:bCs/>
                <w:kern w:val="0"/>
                <w:sz w:val="24"/>
                <w:szCs w:val="24"/>
                <w:u w:color="000000"/>
              </w:rPr>
              <w:t>&gt;70</w:t>
            </w:r>
            <w:r>
              <w:rPr>
                <w:rFonts w:ascii="Times New Roman" w:hAnsi="Times New Roman"/>
                <w:bCs/>
                <w:kern w:val="0"/>
                <w:sz w:val="24"/>
                <w:szCs w:val="24"/>
                <w:u w:color="000000"/>
              </w:rPr>
              <w:t>%</w:t>
            </w:r>
          </w:p>
          <w:p w14:paraId="6B23C486">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1 = &gt; 10 km</w:t>
            </w:r>
            <w:r>
              <w:rPr>
                <w:rFonts w:hint="eastAsia" w:ascii="Times New Roman" w:hAnsi="Times New Roman"/>
                <w:bCs/>
                <w:kern w:val="0"/>
                <w:sz w:val="24"/>
                <w:szCs w:val="24"/>
                <w:u w:color="000000"/>
                <w:vertAlign w:val="superscript"/>
              </w:rPr>
              <w:t>2</w:t>
            </w:r>
          </w:p>
          <w:p w14:paraId="56373D58">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2 = 5~ 10 km</w:t>
            </w:r>
            <w:r>
              <w:rPr>
                <w:rFonts w:hint="eastAsia" w:ascii="Times New Roman" w:hAnsi="Times New Roman"/>
                <w:bCs/>
                <w:kern w:val="0"/>
                <w:sz w:val="24"/>
                <w:szCs w:val="24"/>
                <w:u w:color="000000"/>
                <w:vertAlign w:val="superscript"/>
              </w:rPr>
              <w:t>2</w:t>
            </w:r>
          </w:p>
          <w:p w14:paraId="20392BC4">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3 = 3~ 5 km</w:t>
            </w:r>
            <w:r>
              <w:rPr>
                <w:rFonts w:hint="eastAsia" w:ascii="Times New Roman" w:hAnsi="Times New Roman"/>
                <w:bCs/>
                <w:kern w:val="0"/>
                <w:sz w:val="24"/>
                <w:szCs w:val="24"/>
                <w:u w:color="000000"/>
                <w:vertAlign w:val="superscript"/>
              </w:rPr>
              <w:t>2</w:t>
            </w:r>
          </w:p>
          <w:p w14:paraId="4C50CD07">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4 = 1~ 3 km</w:t>
            </w:r>
            <w:r>
              <w:rPr>
                <w:rFonts w:hint="eastAsia" w:ascii="Times New Roman" w:hAnsi="Times New Roman"/>
                <w:bCs/>
                <w:kern w:val="0"/>
                <w:sz w:val="24"/>
                <w:szCs w:val="24"/>
                <w:u w:color="000000"/>
                <w:vertAlign w:val="superscript"/>
              </w:rPr>
              <w:t>2</w:t>
            </w:r>
          </w:p>
          <w:p w14:paraId="52D662AE">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5 = </w:t>
            </w:r>
            <w:r>
              <w:rPr>
                <w:rFonts w:ascii="Times New Roman" w:hAnsi="Times New Roman"/>
                <w:bCs/>
                <w:kern w:val="0"/>
                <w:sz w:val="24"/>
                <w:szCs w:val="24"/>
                <w:u w:color="000000"/>
              </w:rPr>
              <w:t>&lt;</w:t>
            </w:r>
            <w:r>
              <w:rPr>
                <w:rFonts w:hint="eastAsia" w:ascii="Times New Roman" w:hAnsi="Times New Roman"/>
                <w:bCs/>
                <w:kern w:val="0"/>
                <w:sz w:val="24"/>
                <w:szCs w:val="24"/>
                <w:u w:color="000000"/>
              </w:rPr>
              <w:t>1 km</w:t>
            </w:r>
            <w:r>
              <w:rPr>
                <w:rFonts w:hint="eastAsia" w:ascii="Times New Roman" w:hAnsi="Times New Roman"/>
                <w:bCs/>
                <w:kern w:val="0"/>
                <w:sz w:val="24"/>
                <w:szCs w:val="24"/>
                <w:u w:color="000000"/>
                <w:vertAlign w:val="superscript"/>
              </w:rPr>
              <w:t>2</w:t>
            </w:r>
          </w:p>
        </w:tc>
      </w:tr>
      <w:tr w14:paraId="18EDD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4" w:type="dxa"/>
          </w:tcPr>
          <w:p w14:paraId="2CC8FE03">
            <w:pPr>
              <w:adjustRightInd w:val="0"/>
              <w:snapToGrid w:val="0"/>
              <w:spacing w:line="400" w:lineRule="exact"/>
              <w:rPr>
                <w:rFonts w:ascii="Times New Roman" w:hAnsi="Times New Roman"/>
                <w:bCs/>
                <w:kern w:val="0"/>
                <w:sz w:val="24"/>
                <w:szCs w:val="24"/>
                <w:u w:color="000000"/>
              </w:rPr>
            </w:pPr>
          </w:p>
        </w:tc>
        <w:tc>
          <w:tcPr>
            <w:tcW w:w="2693" w:type="dxa"/>
          </w:tcPr>
          <w:p w14:paraId="35C57170">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分布范围</w:t>
            </w:r>
            <w:r>
              <w:rPr>
                <w:rFonts w:ascii="Times New Roman" w:hAnsi="Times New Roman"/>
                <w:bCs/>
                <w:kern w:val="0"/>
                <w:sz w:val="24"/>
                <w:szCs w:val="24"/>
                <w:u w:color="000000"/>
              </w:rPr>
              <w:t>变化</w:t>
            </w:r>
          </w:p>
          <w:p w14:paraId="729D9FF0">
            <w:pPr>
              <w:adjustRightInd w:val="0"/>
              <w:snapToGrid w:val="0"/>
              <w:spacing w:line="400" w:lineRule="exact"/>
              <w:jc w:val="left"/>
              <w:rPr>
                <w:rFonts w:ascii="Times New Roman" w:hAnsi="Times New Roman"/>
                <w:bCs/>
                <w:kern w:val="0"/>
                <w:sz w:val="24"/>
                <w:szCs w:val="24"/>
                <w:u w:color="000000"/>
              </w:rPr>
            </w:pPr>
            <w:r>
              <w:rPr>
                <w:rFonts w:hint="eastAsia" w:ascii="Times New Roman" w:hAnsi="Times New Roman"/>
                <w:bCs/>
                <w:kern w:val="0"/>
                <w:sz w:val="24"/>
                <w:szCs w:val="24"/>
                <w:u w:color="000000"/>
              </w:rPr>
              <w:t>（最近20年）</w:t>
            </w:r>
          </w:p>
          <w:p w14:paraId="240DBA9E">
            <w:pPr>
              <w:adjustRightInd w:val="0"/>
              <w:snapToGrid w:val="0"/>
              <w:spacing w:line="400" w:lineRule="exact"/>
              <w:rPr>
                <w:rFonts w:ascii="Times New Roman" w:hAnsi="Times New Roman"/>
                <w:bCs/>
                <w:kern w:val="0"/>
                <w:sz w:val="24"/>
                <w:szCs w:val="24"/>
                <w:u w:color="000000"/>
              </w:rPr>
            </w:pPr>
          </w:p>
        </w:tc>
        <w:tc>
          <w:tcPr>
            <w:tcW w:w="3827" w:type="dxa"/>
          </w:tcPr>
          <w:p w14:paraId="3DBCFFC3">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0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增加</w:t>
            </w:r>
            <w:r>
              <w:rPr>
                <w:rFonts w:hint="eastAsia" w:ascii="Times New Roman" w:hAnsi="Times New Roman"/>
                <w:bCs/>
                <w:kern w:val="0"/>
                <w:sz w:val="24"/>
                <w:szCs w:val="24"/>
                <w:u w:color="000000"/>
              </w:rPr>
              <w:t>或无变化</w:t>
            </w:r>
          </w:p>
          <w:p w14:paraId="16ACB6CE">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1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减少</w:t>
            </w:r>
            <w:r>
              <w:rPr>
                <w:rFonts w:hint="eastAsia" w:ascii="Times New Roman" w:hAnsi="Times New Roman"/>
                <w:bCs/>
                <w:kern w:val="0"/>
                <w:sz w:val="24"/>
                <w:szCs w:val="24"/>
                <w:u w:color="000000"/>
              </w:rPr>
              <w:t xml:space="preserve"> &lt;</w:t>
            </w:r>
            <w:r>
              <w:rPr>
                <w:rFonts w:ascii="Times New Roman" w:hAnsi="Times New Roman"/>
                <w:bCs/>
                <w:kern w:val="0"/>
                <w:sz w:val="24"/>
                <w:szCs w:val="24"/>
                <w:u w:color="000000"/>
              </w:rPr>
              <w:t>10%</w:t>
            </w:r>
          </w:p>
          <w:p w14:paraId="7AEDC3F1">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2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 xml:space="preserve">减少10~30% </w:t>
            </w:r>
          </w:p>
          <w:p w14:paraId="0E82DCDB">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3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减少30</w:t>
            </w:r>
            <w:r>
              <w:rPr>
                <w:rFonts w:hint="eastAsia" w:ascii="Times New Roman" w:hAnsi="Times New Roman"/>
                <w:bCs/>
                <w:kern w:val="0"/>
                <w:sz w:val="24"/>
                <w:szCs w:val="24"/>
                <w:u w:color="000000"/>
              </w:rPr>
              <w:t>~50</w:t>
            </w:r>
            <w:r>
              <w:rPr>
                <w:rFonts w:ascii="Times New Roman" w:hAnsi="Times New Roman"/>
                <w:bCs/>
                <w:kern w:val="0"/>
                <w:sz w:val="24"/>
                <w:szCs w:val="24"/>
                <w:u w:color="000000"/>
              </w:rPr>
              <w:t>%</w:t>
            </w:r>
          </w:p>
          <w:p w14:paraId="4D5F6B0A">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4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减少</w:t>
            </w:r>
            <w:r>
              <w:rPr>
                <w:rFonts w:hint="eastAsia" w:ascii="Times New Roman" w:hAnsi="Times New Roman"/>
                <w:bCs/>
                <w:kern w:val="0"/>
                <w:sz w:val="24"/>
                <w:szCs w:val="24"/>
                <w:u w:color="000000"/>
              </w:rPr>
              <w:t>5</w:t>
            </w:r>
            <w:r>
              <w:rPr>
                <w:rFonts w:ascii="Times New Roman" w:hAnsi="Times New Roman"/>
                <w:bCs/>
                <w:kern w:val="0"/>
                <w:sz w:val="24"/>
                <w:szCs w:val="24"/>
                <w:u w:color="000000"/>
              </w:rPr>
              <w:t>0</w:t>
            </w:r>
            <w:r>
              <w:rPr>
                <w:rFonts w:hint="eastAsia" w:ascii="Times New Roman" w:hAnsi="Times New Roman"/>
                <w:bCs/>
                <w:kern w:val="0"/>
                <w:sz w:val="24"/>
                <w:szCs w:val="24"/>
                <w:u w:color="000000"/>
              </w:rPr>
              <w:t>~70</w:t>
            </w:r>
            <w:r>
              <w:rPr>
                <w:rFonts w:ascii="Times New Roman" w:hAnsi="Times New Roman"/>
                <w:bCs/>
                <w:kern w:val="0"/>
                <w:sz w:val="24"/>
                <w:szCs w:val="24"/>
                <w:u w:color="000000"/>
              </w:rPr>
              <w:t>%</w:t>
            </w:r>
          </w:p>
          <w:p w14:paraId="609A4249">
            <w:pPr>
              <w:adjustRightInd w:val="0"/>
              <w:snapToGrid w:val="0"/>
              <w:spacing w:line="400" w:lineRule="exact"/>
              <w:rPr>
                <w:rFonts w:ascii="Times New Roman" w:hAnsi="Times New Roman"/>
                <w:sz w:val="24"/>
                <w:szCs w:val="24"/>
              </w:rPr>
            </w:pPr>
            <w:r>
              <w:rPr>
                <w:rFonts w:hint="eastAsia" w:ascii="Times New Roman" w:hAnsi="Times New Roman"/>
                <w:bCs/>
                <w:kern w:val="0"/>
                <w:sz w:val="24"/>
                <w:szCs w:val="24"/>
                <w:u w:color="000000"/>
              </w:rPr>
              <w:t xml:space="preserve">5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减少</w:t>
            </w:r>
            <w:r>
              <w:rPr>
                <w:rFonts w:hint="eastAsia" w:ascii="Times New Roman" w:hAnsi="Times New Roman"/>
                <w:bCs/>
                <w:kern w:val="0"/>
                <w:sz w:val="24"/>
                <w:szCs w:val="24"/>
                <w:u w:color="000000"/>
              </w:rPr>
              <w:t xml:space="preserve"> &gt;7</w:t>
            </w:r>
            <w:r>
              <w:rPr>
                <w:rFonts w:ascii="Times New Roman" w:hAnsi="Times New Roman"/>
                <w:bCs/>
                <w:kern w:val="0"/>
                <w:sz w:val="24"/>
                <w:szCs w:val="24"/>
                <w:u w:color="000000"/>
              </w:rPr>
              <w:t>0%</w:t>
            </w:r>
          </w:p>
        </w:tc>
      </w:tr>
      <w:tr w14:paraId="15E9C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4" w:type="dxa"/>
          </w:tcPr>
          <w:p w14:paraId="77EB688D">
            <w:pPr>
              <w:adjustRightInd w:val="0"/>
              <w:snapToGrid w:val="0"/>
              <w:spacing w:line="400" w:lineRule="exact"/>
              <w:jc w:val="left"/>
              <w:rPr>
                <w:rFonts w:ascii="Times New Roman" w:hAnsi="Times New Roman"/>
                <w:bCs/>
                <w:kern w:val="0"/>
                <w:sz w:val="24"/>
                <w:szCs w:val="24"/>
                <w:u w:color="000000"/>
              </w:rPr>
            </w:pPr>
            <w:r>
              <w:rPr>
                <w:rFonts w:hint="eastAsia" w:ascii="Times New Roman" w:hAnsi="Times New Roman"/>
                <w:bCs/>
                <w:kern w:val="0"/>
                <w:sz w:val="24"/>
                <w:szCs w:val="24"/>
                <w:u w:color="000000"/>
              </w:rPr>
              <w:t>资源收集和</w:t>
            </w:r>
            <w:r>
              <w:rPr>
                <w:rFonts w:ascii="Times New Roman" w:hAnsi="Times New Roman"/>
                <w:bCs/>
                <w:kern w:val="0"/>
                <w:sz w:val="24"/>
                <w:szCs w:val="24"/>
                <w:u w:color="000000"/>
              </w:rPr>
              <w:t>保护现状</w:t>
            </w:r>
          </w:p>
          <w:p w14:paraId="1D16E887">
            <w:pPr>
              <w:adjustRightInd w:val="0"/>
              <w:snapToGrid w:val="0"/>
              <w:spacing w:line="400" w:lineRule="exact"/>
              <w:jc w:val="left"/>
              <w:rPr>
                <w:rFonts w:ascii="Times New Roman" w:hAnsi="Times New Roman"/>
                <w:bCs/>
                <w:kern w:val="0"/>
                <w:sz w:val="24"/>
                <w:szCs w:val="24"/>
                <w:u w:color="000000"/>
              </w:rPr>
            </w:pPr>
            <w:r>
              <w:rPr>
                <w:rFonts w:hint="eastAsia" w:ascii="Times New Roman" w:hAnsi="Times New Roman"/>
                <w:bCs/>
                <w:kern w:val="0"/>
                <w:sz w:val="24"/>
                <w:szCs w:val="24"/>
                <w:u w:color="000000"/>
              </w:rPr>
              <w:t>（20分）</w:t>
            </w:r>
          </w:p>
        </w:tc>
        <w:tc>
          <w:tcPr>
            <w:tcW w:w="2693" w:type="dxa"/>
          </w:tcPr>
          <w:p w14:paraId="12E34DE6">
            <w:pPr>
              <w:adjustRightInd w:val="0"/>
              <w:snapToGrid w:val="0"/>
              <w:spacing w:line="400" w:lineRule="exact"/>
              <w:rPr>
                <w:rFonts w:ascii="Times New Roman" w:hAnsi="Times New Roman"/>
                <w:bCs/>
                <w:kern w:val="0"/>
                <w:sz w:val="24"/>
                <w:szCs w:val="24"/>
                <w:u w:color="000000"/>
              </w:rPr>
            </w:pPr>
            <w:r>
              <w:rPr>
                <w:rFonts w:ascii="Times New Roman" w:hAnsi="Times New Roman"/>
                <w:bCs/>
                <w:kern w:val="0"/>
                <w:sz w:val="24"/>
                <w:szCs w:val="24"/>
                <w:u w:color="000000"/>
              </w:rPr>
              <w:t>普查</w:t>
            </w:r>
            <w:r>
              <w:rPr>
                <w:rFonts w:hint="eastAsia" w:ascii="Times New Roman" w:hAnsi="Times New Roman"/>
                <w:bCs/>
                <w:kern w:val="0"/>
                <w:sz w:val="24"/>
                <w:szCs w:val="24"/>
                <w:u w:color="000000"/>
              </w:rPr>
              <w:t>情况</w:t>
            </w:r>
          </w:p>
        </w:tc>
        <w:tc>
          <w:tcPr>
            <w:tcW w:w="3827" w:type="dxa"/>
          </w:tcPr>
          <w:p w14:paraId="353035A4">
            <w:pPr>
              <w:adjustRightInd w:val="0"/>
              <w:snapToGrid w:val="0"/>
              <w:spacing w:line="400" w:lineRule="exact"/>
              <w:rPr>
                <w:rFonts w:ascii="Times New Roman" w:hAnsi="Times New Roman"/>
                <w:bCs/>
                <w:kern w:val="0"/>
                <w:sz w:val="24"/>
                <w:szCs w:val="24"/>
                <w:u w:color="000000"/>
              </w:rPr>
            </w:pPr>
            <w:r>
              <w:rPr>
                <w:rFonts w:ascii="Times New Roman" w:hAnsi="Times New Roman"/>
                <w:bCs/>
                <w:kern w:val="0"/>
                <w:sz w:val="24"/>
                <w:szCs w:val="24"/>
                <w:u w:color="000000"/>
              </w:rPr>
              <w:t>1</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&gt; 3次</w:t>
            </w:r>
            <w:r>
              <w:rPr>
                <w:rFonts w:ascii="Times New Roman" w:hAnsi="Times New Roman"/>
                <w:bCs/>
                <w:kern w:val="0"/>
                <w:sz w:val="24"/>
                <w:szCs w:val="24"/>
                <w:u w:color="000000"/>
              </w:rPr>
              <w:t>普查</w:t>
            </w:r>
          </w:p>
          <w:p w14:paraId="15869A30">
            <w:pPr>
              <w:adjustRightInd w:val="0"/>
              <w:snapToGrid w:val="0"/>
              <w:spacing w:line="400" w:lineRule="exact"/>
              <w:rPr>
                <w:rFonts w:ascii="Times New Roman" w:hAnsi="Times New Roman"/>
                <w:bCs/>
                <w:kern w:val="0"/>
                <w:sz w:val="24"/>
                <w:szCs w:val="24"/>
                <w:u w:color="000000"/>
              </w:rPr>
            </w:pPr>
            <w:r>
              <w:rPr>
                <w:rFonts w:ascii="Times New Roman" w:hAnsi="Times New Roman"/>
                <w:bCs/>
                <w:kern w:val="0"/>
                <w:sz w:val="24"/>
                <w:szCs w:val="24"/>
                <w:u w:color="000000"/>
              </w:rPr>
              <w:t>2</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1~2次</w:t>
            </w:r>
            <w:r>
              <w:rPr>
                <w:rFonts w:ascii="Times New Roman" w:hAnsi="Times New Roman"/>
                <w:bCs/>
                <w:kern w:val="0"/>
                <w:sz w:val="24"/>
                <w:szCs w:val="24"/>
                <w:u w:color="000000"/>
              </w:rPr>
              <w:t>普查</w:t>
            </w:r>
          </w:p>
          <w:p w14:paraId="67D5F375">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4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未进行</w:t>
            </w:r>
          </w:p>
        </w:tc>
      </w:tr>
      <w:tr w14:paraId="01216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4" w:type="dxa"/>
          </w:tcPr>
          <w:p w14:paraId="45C6A4F1">
            <w:pPr>
              <w:adjustRightInd w:val="0"/>
              <w:snapToGrid w:val="0"/>
              <w:spacing w:line="400" w:lineRule="exact"/>
              <w:jc w:val="left"/>
              <w:rPr>
                <w:rFonts w:ascii="Times New Roman" w:hAnsi="Times New Roman"/>
                <w:bCs/>
                <w:kern w:val="0"/>
                <w:sz w:val="24"/>
                <w:szCs w:val="24"/>
                <w:u w:color="000000"/>
              </w:rPr>
            </w:pPr>
          </w:p>
        </w:tc>
        <w:tc>
          <w:tcPr>
            <w:tcW w:w="2693" w:type="dxa"/>
          </w:tcPr>
          <w:p w14:paraId="70B29B6C">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原生境保护</w:t>
            </w:r>
          </w:p>
          <w:p w14:paraId="0F017154">
            <w:pPr>
              <w:adjustRightInd w:val="0"/>
              <w:snapToGrid w:val="0"/>
              <w:spacing w:line="400" w:lineRule="exact"/>
              <w:rPr>
                <w:rFonts w:ascii="Times New Roman" w:hAnsi="Times New Roman"/>
                <w:bCs/>
                <w:kern w:val="0"/>
                <w:sz w:val="24"/>
                <w:szCs w:val="24"/>
                <w:u w:color="000000"/>
              </w:rPr>
            </w:pPr>
          </w:p>
        </w:tc>
        <w:tc>
          <w:tcPr>
            <w:tcW w:w="3827" w:type="dxa"/>
          </w:tcPr>
          <w:p w14:paraId="456556FE">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1 = 有</w:t>
            </w:r>
          </w:p>
          <w:p w14:paraId="5BC71FF2">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3 = 无</w:t>
            </w:r>
          </w:p>
        </w:tc>
      </w:tr>
      <w:tr w14:paraId="53DDE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94" w:type="dxa"/>
          </w:tcPr>
          <w:p w14:paraId="78785E8F">
            <w:pPr>
              <w:adjustRightInd w:val="0"/>
              <w:snapToGrid w:val="0"/>
              <w:spacing w:line="400" w:lineRule="exact"/>
              <w:rPr>
                <w:rFonts w:ascii="Times New Roman" w:hAnsi="Times New Roman"/>
                <w:bCs/>
                <w:kern w:val="0"/>
                <w:sz w:val="24"/>
                <w:szCs w:val="24"/>
                <w:u w:color="000000"/>
              </w:rPr>
            </w:pPr>
          </w:p>
        </w:tc>
        <w:tc>
          <w:tcPr>
            <w:tcW w:w="2693" w:type="dxa"/>
          </w:tcPr>
          <w:p w14:paraId="3CD08611">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资源入库（圃）</w:t>
            </w:r>
          </w:p>
          <w:p w14:paraId="26B411C5">
            <w:pPr>
              <w:adjustRightInd w:val="0"/>
              <w:snapToGrid w:val="0"/>
              <w:spacing w:line="400" w:lineRule="exact"/>
              <w:rPr>
                <w:rFonts w:ascii="Times New Roman" w:hAnsi="Times New Roman"/>
                <w:bCs/>
                <w:kern w:val="0"/>
                <w:sz w:val="24"/>
                <w:szCs w:val="24"/>
                <w:u w:color="000000"/>
              </w:rPr>
            </w:pPr>
          </w:p>
          <w:p w14:paraId="651A7301">
            <w:pPr>
              <w:adjustRightInd w:val="0"/>
              <w:snapToGrid w:val="0"/>
              <w:spacing w:line="400" w:lineRule="exact"/>
              <w:rPr>
                <w:rFonts w:ascii="Times New Roman" w:hAnsi="Times New Roman"/>
                <w:bCs/>
                <w:kern w:val="0"/>
                <w:sz w:val="24"/>
                <w:szCs w:val="24"/>
                <w:u w:color="000000"/>
              </w:rPr>
            </w:pPr>
          </w:p>
          <w:p w14:paraId="490D04E5">
            <w:pPr>
              <w:adjustRightInd w:val="0"/>
              <w:snapToGrid w:val="0"/>
              <w:spacing w:line="400" w:lineRule="exact"/>
              <w:rPr>
                <w:rFonts w:ascii="Times New Roman" w:hAnsi="Times New Roman"/>
                <w:bCs/>
                <w:kern w:val="0"/>
                <w:sz w:val="24"/>
                <w:szCs w:val="24"/>
                <w:u w:color="000000"/>
              </w:rPr>
            </w:pPr>
          </w:p>
        </w:tc>
        <w:tc>
          <w:tcPr>
            <w:tcW w:w="3827" w:type="dxa"/>
          </w:tcPr>
          <w:p w14:paraId="13819584">
            <w:pPr>
              <w:adjustRightInd w:val="0"/>
              <w:snapToGrid w:val="0"/>
              <w:spacing w:line="400" w:lineRule="exact"/>
              <w:rPr>
                <w:rFonts w:ascii="Times New Roman" w:hAnsi="Times New Roman"/>
                <w:bCs/>
                <w:kern w:val="0"/>
                <w:sz w:val="24"/>
                <w:szCs w:val="24"/>
                <w:u w:color="000000"/>
              </w:rPr>
            </w:pPr>
            <w:r>
              <w:rPr>
                <w:rFonts w:ascii="Times New Roman" w:hAnsi="Times New Roman"/>
                <w:bCs/>
                <w:kern w:val="0"/>
                <w:sz w:val="24"/>
                <w:szCs w:val="24"/>
                <w:u w:color="000000"/>
              </w:rPr>
              <w:t xml:space="preserve">1 = </w:t>
            </w:r>
            <w:r>
              <w:rPr>
                <w:rFonts w:hint="eastAsia" w:ascii="Times New Roman" w:hAnsi="Times New Roman"/>
                <w:bCs/>
                <w:kern w:val="0"/>
                <w:sz w:val="24"/>
                <w:szCs w:val="24"/>
                <w:u w:color="000000"/>
              </w:rPr>
              <w:t>入国家库（圃）</w:t>
            </w:r>
          </w:p>
          <w:p w14:paraId="6D51B800">
            <w:pPr>
              <w:adjustRightInd w:val="0"/>
              <w:snapToGrid w:val="0"/>
              <w:spacing w:line="400" w:lineRule="exact"/>
              <w:rPr>
                <w:rFonts w:ascii="Times New Roman" w:hAnsi="Times New Roman"/>
                <w:bCs/>
                <w:kern w:val="0"/>
                <w:sz w:val="24"/>
                <w:szCs w:val="24"/>
                <w:u w:color="000000"/>
              </w:rPr>
            </w:pPr>
            <w:r>
              <w:rPr>
                <w:rFonts w:ascii="Times New Roman" w:hAnsi="Times New Roman"/>
                <w:bCs/>
                <w:kern w:val="0"/>
                <w:sz w:val="24"/>
                <w:szCs w:val="24"/>
                <w:u w:color="000000"/>
              </w:rPr>
              <w:t xml:space="preserve">3 = </w:t>
            </w:r>
            <w:r>
              <w:rPr>
                <w:rFonts w:hint="eastAsia" w:ascii="Times New Roman" w:hAnsi="Times New Roman"/>
                <w:bCs/>
                <w:kern w:val="0"/>
                <w:sz w:val="24"/>
                <w:szCs w:val="24"/>
                <w:u w:color="000000"/>
              </w:rPr>
              <w:t>入地方库（圃）（</w:t>
            </w:r>
            <w:r>
              <w:rPr>
                <w:rFonts w:ascii="Times New Roman" w:hAnsi="Times New Roman"/>
                <w:bCs/>
                <w:kern w:val="0"/>
                <w:sz w:val="24"/>
                <w:szCs w:val="24"/>
                <w:u w:color="000000"/>
              </w:rPr>
              <w:t>&gt;2</w:t>
            </w:r>
            <w:r>
              <w:rPr>
                <w:rFonts w:hint="eastAsia" w:ascii="Times New Roman" w:hAnsi="Times New Roman"/>
                <w:bCs/>
                <w:kern w:val="0"/>
                <w:sz w:val="24"/>
                <w:szCs w:val="24"/>
                <w:u w:color="000000"/>
              </w:rPr>
              <w:t>）</w:t>
            </w:r>
          </w:p>
          <w:p w14:paraId="730CCA0A">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4</w:t>
            </w:r>
            <w:r>
              <w:rPr>
                <w:rFonts w:ascii="Times New Roman" w:hAnsi="Times New Roman"/>
                <w:bCs/>
                <w:kern w:val="0"/>
                <w:sz w:val="24"/>
                <w:szCs w:val="24"/>
                <w:u w:color="000000"/>
              </w:rPr>
              <w:t xml:space="preserve"> = </w:t>
            </w:r>
            <w:r>
              <w:rPr>
                <w:rFonts w:hint="eastAsia" w:ascii="Times New Roman" w:hAnsi="Times New Roman"/>
                <w:bCs/>
                <w:kern w:val="0"/>
                <w:sz w:val="24"/>
                <w:szCs w:val="24"/>
                <w:u w:color="000000"/>
              </w:rPr>
              <w:t>入地方库（圃）</w:t>
            </w:r>
          </w:p>
          <w:p w14:paraId="136CE6C6">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6 </w:t>
            </w:r>
            <w:r>
              <w:rPr>
                <w:rFonts w:ascii="Times New Roman" w:hAnsi="Times New Roman"/>
                <w:bCs/>
                <w:kern w:val="0"/>
                <w:sz w:val="24"/>
                <w:szCs w:val="24"/>
                <w:u w:color="000000"/>
              </w:rPr>
              <w:t xml:space="preserve">= </w:t>
            </w:r>
            <w:r>
              <w:rPr>
                <w:rFonts w:hint="eastAsia" w:ascii="Times New Roman" w:hAnsi="Times New Roman"/>
                <w:bCs/>
                <w:kern w:val="0"/>
                <w:sz w:val="24"/>
                <w:szCs w:val="24"/>
                <w:u w:color="000000"/>
              </w:rPr>
              <w:t>未曾入库（圃）</w:t>
            </w:r>
          </w:p>
        </w:tc>
      </w:tr>
      <w:tr w14:paraId="382D3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 w:hRule="atLeast"/>
        </w:trPr>
        <w:tc>
          <w:tcPr>
            <w:tcW w:w="2694" w:type="dxa"/>
            <w:tcBorders>
              <w:bottom w:val="single" w:color="auto" w:sz="4" w:space="0"/>
            </w:tcBorders>
          </w:tcPr>
          <w:p w14:paraId="02B30E6D">
            <w:pPr>
              <w:adjustRightInd w:val="0"/>
              <w:snapToGrid w:val="0"/>
              <w:spacing w:line="400" w:lineRule="exact"/>
              <w:rPr>
                <w:rFonts w:ascii="Times New Roman" w:hAnsi="Times New Roman"/>
                <w:bCs/>
                <w:kern w:val="0"/>
                <w:sz w:val="24"/>
                <w:szCs w:val="24"/>
                <w:u w:color="000000"/>
              </w:rPr>
            </w:pPr>
          </w:p>
        </w:tc>
        <w:tc>
          <w:tcPr>
            <w:tcW w:w="2693" w:type="dxa"/>
            <w:tcBorders>
              <w:bottom w:val="single" w:color="auto" w:sz="4" w:space="0"/>
            </w:tcBorders>
          </w:tcPr>
          <w:p w14:paraId="707E4A67">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资源收集占比</w:t>
            </w:r>
          </w:p>
          <w:p w14:paraId="2A3D0F57">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w:t>
            </w:r>
            <w:r>
              <w:rPr>
                <w:rFonts w:hint="eastAsia" w:ascii="Times New Roman" w:hAnsi="Times New Roman"/>
                <w:bCs/>
                <w:kern w:val="0"/>
                <w:sz w:val="24"/>
                <w:szCs w:val="24"/>
                <w:u w:color="000000"/>
                <w:lang w:eastAsia="zh-CN"/>
              </w:rPr>
              <w:t>占据</w:t>
            </w:r>
            <w:r>
              <w:rPr>
                <w:rFonts w:hint="eastAsia" w:ascii="Times New Roman" w:hAnsi="Times New Roman"/>
                <w:bCs/>
                <w:kern w:val="0"/>
                <w:sz w:val="24"/>
                <w:szCs w:val="24"/>
                <w:u w:color="000000"/>
              </w:rPr>
              <w:t>群个体%）</w:t>
            </w:r>
          </w:p>
        </w:tc>
        <w:tc>
          <w:tcPr>
            <w:tcW w:w="3827" w:type="dxa"/>
            <w:tcBorders>
              <w:bottom w:val="single" w:color="auto" w:sz="4" w:space="0"/>
            </w:tcBorders>
          </w:tcPr>
          <w:p w14:paraId="39EB861A">
            <w:pPr>
              <w:adjustRightInd w:val="0"/>
              <w:snapToGrid w:val="0"/>
              <w:spacing w:line="400" w:lineRule="exact"/>
              <w:rPr>
                <w:rFonts w:ascii="Times New Roman" w:hAnsi="Times New Roman"/>
                <w:bCs/>
                <w:kern w:val="0"/>
                <w:sz w:val="24"/>
                <w:szCs w:val="24"/>
                <w:u w:color="000000"/>
              </w:rPr>
            </w:pPr>
            <w:r>
              <w:rPr>
                <w:rFonts w:ascii="Times New Roman" w:hAnsi="Times New Roman"/>
                <w:bCs/>
                <w:kern w:val="0"/>
                <w:sz w:val="24"/>
                <w:szCs w:val="24"/>
                <w:u w:color="000000"/>
              </w:rPr>
              <w:t>1</w:t>
            </w:r>
            <w:r>
              <w:rPr>
                <w:rFonts w:hint="eastAsia" w:ascii="Times New Roman" w:hAnsi="Times New Roman"/>
                <w:bCs/>
                <w:kern w:val="0"/>
                <w:sz w:val="24"/>
                <w:szCs w:val="24"/>
                <w:u w:color="000000"/>
              </w:rPr>
              <w:t xml:space="preserve">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已收集，&gt;10%</w:t>
            </w:r>
          </w:p>
          <w:p w14:paraId="1B846F63">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3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已收集，5~10%</w:t>
            </w:r>
          </w:p>
          <w:p w14:paraId="42B1D792">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5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已收集，</w:t>
            </w:r>
            <w:r>
              <w:rPr>
                <w:rFonts w:ascii="Times New Roman" w:hAnsi="Times New Roman"/>
                <w:bCs/>
                <w:kern w:val="0"/>
                <w:sz w:val="24"/>
                <w:szCs w:val="24"/>
                <w:u w:color="000000"/>
              </w:rPr>
              <w:t>&lt;</w:t>
            </w:r>
            <w:r>
              <w:rPr>
                <w:rFonts w:hint="eastAsia" w:ascii="Times New Roman" w:hAnsi="Times New Roman"/>
                <w:bCs/>
                <w:kern w:val="0"/>
                <w:sz w:val="24"/>
                <w:szCs w:val="24"/>
                <w:u w:color="000000"/>
              </w:rPr>
              <w:t>1%</w:t>
            </w:r>
          </w:p>
          <w:p w14:paraId="038248BD">
            <w:pPr>
              <w:adjustRightInd w:val="0"/>
              <w:snapToGrid w:val="0"/>
              <w:spacing w:line="400" w:lineRule="exact"/>
              <w:rPr>
                <w:rFonts w:ascii="Times New Roman" w:hAnsi="Times New Roman"/>
                <w:bCs/>
                <w:kern w:val="0"/>
                <w:sz w:val="24"/>
                <w:szCs w:val="24"/>
                <w:u w:color="000000"/>
              </w:rPr>
            </w:pPr>
            <w:r>
              <w:rPr>
                <w:rFonts w:hint="eastAsia" w:ascii="Times New Roman" w:hAnsi="Times New Roman"/>
                <w:bCs/>
                <w:kern w:val="0"/>
                <w:sz w:val="24"/>
                <w:szCs w:val="24"/>
                <w:u w:color="000000"/>
              </w:rPr>
              <w:t xml:space="preserve">8 </w:t>
            </w:r>
            <w:r>
              <w:rPr>
                <w:rFonts w:ascii="Times New Roman" w:hAnsi="Times New Roman"/>
                <w:bCs/>
                <w:kern w:val="0"/>
                <w:sz w:val="24"/>
                <w:szCs w:val="24"/>
                <w:u w:color="000000"/>
              </w:rPr>
              <w:t>=</w:t>
            </w:r>
            <w:r>
              <w:rPr>
                <w:rFonts w:hint="eastAsia" w:ascii="Times New Roman" w:hAnsi="Times New Roman"/>
                <w:bCs/>
                <w:kern w:val="0"/>
                <w:sz w:val="24"/>
                <w:szCs w:val="24"/>
                <w:u w:color="000000"/>
              </w:rPr>
              <w:t xml:space="preserve"> 未曾收集</w:t>
            </w:r>
          </w:p>
        </w:tc>
      </w:tr>
    </w:tbl>
    <w:p w14:paraId="6F967C67">
      <w:pPr>
        <w:spacing w:line="360" w:lineRule="auto"/>
        <w:rPr>
          <w:rFonts w:hint="eastAsia" w:ascii="Times New Roman" w:hAnsi="Times New Roman"/>
          <w:bCs/>
          <w:kern w:val="0"/>
          <w:sz w:val="24"/>
          <w:szCs w:val="24"/>
          <w:u w:color="000000"/>
        </w:rPr>
      </w:pPr>
      <w:r>
        <w:rPr>
          <w:rFonts w:hint="eastAsia" w:ascii="Times New Roman" w:hAnsi="Times New Roman"/>
          <w:bCs/>
          <w:kern w:val="0"/>
          <w:sz w:val="24"/>
          <w:szCs w:val="24"/>
          <w:u w:color="000000"/>
        </w:rPr>
        <w:t>资源价值指数（IGV）得分越高，保护等级越高。</w:t>
      </w:r>
    </w:p>
    <w:p w14:paraId="39275CB0">
      <w:pPr>
        <w:spacing w:line="240" w:lineRule="auto"/>
        <w:rPr>
          <w:rFonts w:hint="eastAsia" w:ascii="Times New Roman" w:hAnsi="Times New Roman"/>
          <w:bCs/>
          <w:kern w:val="0"/>
          <w:sz w:val="24"/>
          <w:szCs w:val="24"/>
          <w:u w:color="000000"/>
        </w:rPr>
      </w:pPr>
      <w:r>
        <w:rPr>
          <w:rFonts w:hint="eastAsia" w:ascii="Times New Roman" w:hAnsi="Times New Roman"/>
          <w:bCs/>
          <w:kern w:val="0"/>
          <w:sz w:val="24"/>
          <w:szCs w:val="24"/>
          <w:u w:color="000000"/>
        </w:rPr>
        <w:br w:type="page"/>
      </w:r>
    </w:p>
    <w:p w14:paraId="6CD93193">
      <w:pPr>
        <w:pStyle w:val="16"/>
        <w:adjustRightInd w:val="0"/>
        <w:snapToGrid w:val="0"/>
        <w:spacing w:before="156" w:beforeLines="50" w:line="400" w:lineRule="exact"/>
        <w:ind w:firstLine="480"/>
        <w:rPr>
          <w:rFonts w:hint="eastAsia" w:ascii="Times New Roman"/>
          <w:sz w:val="24"/>
          <w:szCs w:val="24"/>
        </w:rPr>
      </w:pPr>
      <w:r>
        <w:rPr>
          <w:rFonts w:hint="eastAsia" w:ascii="Times New Roman"/>
          <w:sz w:val="24"/>
          <w:szCs w:val="24"/>
        </w:rPr>
        <w:t>参考文献</w:t>
      </w:r>
    </w:p>
    <w:p w14:paraId="47579A19">
      <w:pPr>
        <w:pStyle w:val="16"/>
        <w:adjustRightInd w:val="0"/>
        <w:snapToGrid w:val="0"/>
        <w:spacing w:before="156" w:beforeLines="50" w:line="400" w:lineRule="exact"/>
        <w:ind w:firstLine="480"/>
        <w:rPr>
          <w:rFonts w:hint="eastAsia" w:ascii="Times New Roman"/>
          <w:sz w:val="24"/>
          <w:szCs w:val="24"/>
        </w:rPr>
      </w:pPr>
      <w:r>
        <w:rPr>
          <w:rFonts w:hint="eastAsia" w:ascii="Times New Roman"/>
          <w:sz w:val="24"/>
          <w:szCs w:val="24"/>
          <w:lang w:val="en-US" w:eastAsia="zh-CN"/>
        </w:rPr>
        <w:t>1.</w:t>
      </w:r>
      <w:r>
        <w:rPr>
          <w:rFonts w:ascii="Times New Roman"/>
          <w:sz w:val="24"/>
          <w:szCs w:val="24"/>
        </w:rPr>
        <w:t>《国家重点保护野生植物名录》</w:t>
      </w:r>
      <w:r>
        <w:rPr>
          <w:rFonts w:hint="eastAsia" w:ascii="Times New Roman"/>
          <w:sz w:val="24"/>
          <w:szCs w:val="24"/>
        </w:rPr>
        <w:t>（2021年8月发布）</w:t>
      </w:r>
    </w:p>
    <w:p w14:paraId="6938A89E">
      <w:pPr>
        <w:pStyle w:val="16"/>
        <w:adjustRightInd w:val="0"/>
        <w:snapToGrid w:val="0"/>
        <w:spacing w:before="156" w:beforeLines="50" w:line="400" w:lineRule="exact"/>
        <w:ind w:firstLine="480"/>
        <w:rPr>
          <w:rFonts w:hint="eastAsia" w:ascii="Times New Roman"/>
          <w:sz w:val="24"/>
          <w:szCs w:val="24"/>
        </w:rPr>
      </w:pPr>
      <w:r>
        <w:rPr>
          <w:rFonts w:hint="eastAsia" w:ascii="Times New Roman"/>
          <w:sz w:val="24"/>
          <w:szCs w:val="24"/>
          <w:lang w:val="en-US" w:eastAsia="zh-CN"/>
        </w:rPr>
        <w:t>2.</w:t>
      </w:r>
      <w:r>
        <w:rPr>
          <w:rFonts w:ascii="Times New Roman"/>
          <w:sz w:val="24"/>
          <w:szCs w:val="24"/>
        </w:rPr>
        <w:t>《农作物种质资源技术规范》丛书</w:t>
      </w:r>
      <w:r>
        <w:rPr>
          <w:rFonts w:hint="eastAsia" w:ascii="Times New Roman"/>
          <w:sz w:val="24"/>
          <w:szCs w:val="24"/>
        </w:rPr>
        <w:t>（刘旭等 编著，中国农业出版社，2008）</w:t>
      </w:r>
    </w:p>
    <w:p w14:paraId="66F48DAF">
      <w:pPr>
        <w:pStyle w:val="16"/>
        <w:adjustRightInd w:val="0"/>
        <w:snapToGrid w:val="0"/>
        <w:spacing w:before="156" w:beforeLines="50" w:line="400" w:lineRule="exact"/>
        <w:ind w:firstLine="480"/>
        <w:rPr>
          <w:rFonts w:ascii="Times New Roman"/>
          <w:sz w:val="24"/>
          <w:szCs w:val="24"/>
        </w:rPr>
      </w:pPr>
      <w:r>
        <w:rPr>
          <w:rFonts w:hint="eastAsia" w:ascii="Times New Roman"/>
          <w:sz w:val="24"/>
          <w:szCs w:val="24"/>
          <w:lang w:val="en-US" w:eastAsia="zh-CN"/>
        </w:rPr>
        <w:t>3.</w:t>
      </w:r>
      <w:r>
        <w:rPr>
          <w:rFonts w:hint="eastAsia" w:ascii="Times New Roman"/>
          <w:sz w:val="24"/>
          <w:szCs w:val="24"/>
        </w:rPr>
        <w:t>《</w:t>
      </w:r>
      <w:r>
        <w:rPr>
          <w:rFonts w:ascii="Times New Roman"/>
          <w:sz w:val="24"/>
          <w:szCs w:val="24"/>
        </w:rPr>
        <w:t>世界自然保护联盟物种红色名录濒危等级和标准</w:t>
      </w:r>
      <w:r>
        <w:rPr>
          <w:rFonts w:hint="eastAsia" w:ascii="Times New Roman"/>
          <w:sz w:val="24"/>
          <w:szCs w:val="24"/>
        </w:rPr>
        <w:t>》</w:t>
      </w:r>
      <w:r>
        <w:rPr>
          <w:rFonts w:ascii="Times New Roman"/>
          <w:sz w:val="24"/>
          <w:szCs w:val="24"/>
        </w:rPr>
        <w:t>（版本3.1，第二版）</w:t>
      </w:r>
    </w:p>
    <w:p w14:paraId="041ABC07">
      <w:pPr>
        <w:spacing w:line="360" w:lineRule="auto"/>
        <w:rPr>
          <w:rFonts w:hint="eastAsia" w:ascii="Times New Roman" w:hAnsi="Times New Roman"/>
          <w:bCs/>
          <w:kern w:val="0"/>
          <w:sz w:val="24"/>
          <w:szCs w:val="24"/>
          <w:u w:color="000000"/>
        </w:rPr>
      </w:pPr>
    </w:p>
    <w:sectPr>
      <w:headerReference r:id="rId6" w:type="default"/>
      <w:footerReference r:id="rId7" w:type="default"/>
      <w:pgSz w:w="11906" w:h="16838"/>
      <w:pgMar w:top="1418" w:right="1361" w:bottom="1418"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AE6B9">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4DB01">
                          <w:pPr>
                            <w:pStyle w:val="5"/>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234DB01">
                    <w:pPr>
                      <w:pStyle w:val="5"/>
                    </w:pPr>
                    <w:r>
                      <w:fldChar w:fldCharType="begin"/>
                    </w:r>
                    <w:r>
                      <w:instrText xml:space="preserve"> PAGE  \* MERGEFORMAT </w:instrText>
                    </w:r>
                    <w:r>
                      <w:fldChar w:fldCharType="separate"/>
                    </w:r>
                    <w:r>
                      <w:t>- 5 -</w:t>
                    </w:r>
                    <w:r>
                      <w:fldChar w:fldCharType="end"/>
                    </w:r>
                  </w:p>
                </w:txbxContent>
              </v:textbox>
            </v:shape>
          </w:pict>
        </mc:Fallback>
      </mc:AlternateContent>
    </w:r>
  </w:p>
  <w:p w14:paraId="5BD1FEE1">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DBD28">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83224C">
                          <w:pPr>
                            <w:pStyle w:val="5"/>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083224C">
                    <w:pPr>
                      <w:pStyle w:val="5"/>
                    </w:pPr>
                    <w:r>
                      <w:fldChar w:fldCharType="begin"/>
                    </w:r>
                    <w:r>
                      <w:instrText xml:space="preserve"> PAGE  \* MERGEFORMAT </w:instrText>
                    </w:r>
                    <w:r>
                      <w:fldChar w:fldCharType="separate"/>
                    </w:r>
                    <w:r>
                      <w:t>- 5 -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D7D3C">
    <w:pPr>
      <w:pStyle w:val="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2E9DEF">
                          <w:pPr>
                            <w:pStyle w:val="5"/>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C2E9DEF">
                    <w:pPr>
                      <w:pStyle w:val="5"/>
                    </w:pPr>
                    <w:r>
                      <w:fldChar w:fldCharType="begin"/>
                    </w:r>
                    <w:r>
                      <w:instrText xml:space="preserve"> PAGE  \* MERGEFORMAT </w:instrText>
                    </w:r>
                    <w:r>
                      <w:fldChar w:fldCharType="separate"/>
                    </w:r>
                    <w:r>
                      <w:t>- 5 -</w:t>
                    </w:r>
                    <w:r>
                      <w:fldChar w:fldCharType="end"/>
                    </w:r>
                  </w:p>
                </w:txbxContent>
              </v:textbox>
            </v:shape>
          </w:pict>
        </mc:Fallback>
      </mc:AlternateContent>
    </w:r>
  </w:p>
  <w:p w14:paraId="3B2A2FC7">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1457594"/>
    </w:sdtPr>
    <w:sdtContent>
      <w:p w14:paraId="48575ED3">
        <w:pPr>
          <w:pStyle w:val="5"/>
          <w:jc w:val="center"/>
        </w:pPr>
        <w:r>
          <w:fldChar w:fldCharType="begin"/>
        </w:r>
        <w:r>
          <w:instrText xml:space="preserve">PAGE   \* MERGEFORMAT</w:instrText>
        </w:r>
        <w:r>
          <w:fldChar w:fldCharType="separate"/>
        </w:r>
        <w:r>
          <w:rPr>
            <w:lang w:val="zh-CN"/>
          </w:rPr>
          <w:t>2</w:t>
        </w:r>
        <w:r>
          <w:fldChar w:fldCharType="end"/>
        </w:r>
      </w:p>
    </w:sdtContent>
  </w:sdt>
  <w:p w14:paraId="5ADD91D4">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39274">
    <w:pPr>
      <w:pStyle w:val="20"/>
      <w:spacing w:after="0"/>
    </w:pPr>
    <w:r>
      <w:rPr>
        <w:rFonts w:hint="eastAsia"/>
      </w:rPr>
      <w:t>NY/T XXXX</w:t>
    </w:r>
    <w:r>
      <w:t>—20</w:t>
    </w:r>
    <w:r>
      <w:rPr>
        <w:rFonts w:hint="eastAsia"/>
      </w:rPr>
      <w:t>2</w:t>
    </w:r>
    <w:r>
      <w:t>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18"/>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1MmU1Y2MyNDg1NTdlMzc5N2U3YWY5YTQyNDJmYmMifQ=="/>
  </w:docVars>
  <w:rsids>
    <w:rsidRoot w:val="263A55D7"/>
    <w:rsid w:val="00024EDD"/>
    <w:rsid w:val="000420E9"/>
    <w:rsid w:val="0004543F"/>
    <w:rsid w:val="00061EE0"/>
    <w:rsid w:val="0006495C"/>
    <w:rsid w:val="000675D5"/>
    <w:rsid w:val="00067DB2"/>
    <w:rsid w:val="000C2F82"/>
    <w:rsid w:val="000C2FD9"/>
    <w:rsid w:val="000C7579"/>
    <w:rsid w:val="000E1164"/>
    <w:rsid w:val="000F41BF"/>
    <w:rsid w:val="000F6CB9"/>
    <w:rsid w:val="0010788E"/>
    <w:rsid w:val="00107F56"/>
    <w:rsid w:val="001200F1"/>
    <w:rsid w:val="00121136"/>
    <w:rsid w:val="001318E0"/>
    <w:rsid w:val="00135DA9"/>
    <w:rsid w:val="00145750"/>
    <w:rsid w:val="00150365"/>
    <w:rsid w:val="001565B9"/>
    <w:rsid w:val="00174482"/>
    <w:rsid w:val="0018139D"/>
    <w:rsid w:val="001862FA"/>
    <w:rsid w:val="00191F07"/>
    <w:rsid w:val="00194B7D"/>
    <w:rsid w:val="001A3DB0"/>
    <w:rsid w:val="001D1B14"/>
    <w:rsid w:val="001D6E04"/>
    <w:rsid w:val="001E25E7"/>
    <w:rsid w:val="001E7803"/>
    <w:rsid w:val="001E7BB3"/>
    <w:rsid w:val="001F1A08"/>
    <w:rsid w:val="001F28F2"/>
    <w:rsid w:val="002027DB"/>
    <w:rsid w:val="002102C3"/>
    <w:rsid w:val="00216094"/>
    <w:rsid w:val="00232845"/>
    <w:rsid w:val="002428BA"/>
    <w:rsid w:val="0024394D"/>
    <w:rsid w:val="0026179B"/>
    <w:rsid w:val="00263753"/>
    <w:rsid w:val="00264F38"/>
    <w:rsid w:val="0026729B"/>
    <w:rsid w:val="00270F1A"/>
    <w:rsid w:val="00280C70"/>
    <w:rsid w:val="00285533"/>
    <w:rsid w:val="002A155E"/>
    <w:rsid w:val="002A7AA3"/>
    <w:rsid w:val="002D5230"/>
    <w:rsid w:val="002E560D"/>
    <w:rsid w:val="002E5DC0"/>
    <w:rsid w:val="002E6464"/>
    <w:rsid w:val="002F61B3"/>
    <w:rsid w:val="00302102"/>
    <w:rsid w:val="00312FC2"/>
    <w:rsid w:val="0031759D"/>
    <w:rsid w:val="003257DD"/>
    <w:rsid w:val="0032657B"/>
    <w:rsid w:val="00330E98"/>
    <w:rsid w:val="003317C7"/>
    <w:rsid w:val="003505ED"/>
    <w:rsid w:val="00351CC2"/>
    <w:rsid w:val="00364CF0"/>
    <w:rsid w:val="00380603"/>
    <w:rsid w:val="00391F2F"/>
    <w:rsid w:val="0039209B"/>
    <w:rsid w:val="00396F40"/>
    <w:rsid w:val="003B4819"/>
    <w:rsid w:val="003D421E"/>
    <w:rsid w:val="003E1396"/>
    <w:rsid w:val="003E21F8"/>
    <w:rsid w:val="003E4C69"/>
    <w:rsid w:val="003F3195"/>
    <w:rsid w:val="004067F2"/>
    <w:rsid w:val="00413DD4"/>
    <w:rsid w:val="0041543E"/>
    <w:rsid w:val="00421312"/>
    <w:rsid w:val="0043435D"/>
    <w:rsid w:val="004345EE"/>
    <w:rsid w:val="00435C7F"/>
    <w:rsid w:val="004420A6"/>
    <w:rsid w:val="00451F92"/>
    <w:rsid w:val="00452D43"/>
    <w:rsid w:val="00454400"/>
    <w:rsid w:val="00477EE8"/>
    <w:rsid w:val="00480BEA"/>
    <w:rsid w:val="0048248C"/>
    <w:rsid w:val="004834FF"/>
    <w:rsid w:val="004845BF"/>
    <w:rsid w:val="00493E94"/>
    <w:rsid w:val="00496330"/>
    <w:rsid w:val="004A10E0"/>
    <w:rsid w:val="004A54FF"/>
    <w:rsid w:val="004B23BE"/>
    <w:rsid w:val="004B7FD1"/>
    <w:rsid w:val="004D50FA"/>
    <w:rsid w:val="004D6125"/>
    <w:rsid w:val="004F1698"/>
    <w:rsid w:val="005059DD"/>
    <w:rsid w:val="00506CCE"/>
    <w:rsid w:val="00514639"/>
    <w:rsid w:val="0051630E"/>
    <w:rsid w:val="00546C54"/>
    <w:rsid w:val="00553F3B"/>
    <w:rsid w:val="00561A3D"/>
    <w:rsid w:val="00563CC9"/>
    <w:rsid w:val="00573C72"/>
    <w:rsid w:val="00584CDD"/>
    <w:rsid w:val="005A3717"/>
    <w:rsid w:val="005B0A53"/>
    <w:rsid w:val="005D04C2"/>
    <w:rsid w:val="005D0A5E"/>
    <w:rsid w:val="005D24D0"/>
    <w:rsid w:val="005E6AC2"/>
    <w:rsid w:val="005E74F8"/>
    <w:rsid w:val="005F5082"/>
    <w:rsid w:val="00610F43"/>
    <w:rsid w:val="006158C7"/>
    <w:rsid w:val="00616F0E"/>
    <w:rsid w:val="00622725"/>
    <w:rsid w:val="00634691"/>
    <w:rsid w:val="00637BD6"/>
    <w:rsid w:val="00645EF5"/>
    <w:rsid w:val="006515B5"/>
    <w:rsid w:val="00651A62"/>
    <w:rsid w:val="00654C41"/>
    <w:rsid w:val="00657159"/>
    <w:rsid w:val="006576C3"/>
    <w:rsid w:val="006605DE"/>
    <w:rsid w:val="00662951"/>
    <w:rsid w:val="00664661"/>
    <w:rsid w:val="00670715"/>
    <w:rsid w:val="00681FC0"/>
    <w:rsid w:val="0068281E"/>
    <w:rsid w:val="0068572C"/>
    <w:rsid w:val="006A6692"/>
    <w:rsid w:val="006E7153"/>
    <w:rsid w:val="006F0D25"/>
    <w:rsid w:val="006F4176"/>
    <w:rsid w:val="006F6803"/>
    <w:rsid w:val="007045DA"/>
    <w:rsid w:val="0072466F"/>
    <w:rsid w:val="00725253"/>
    <w:rsid w:val="00731102"/>
    <w:rsid w:val="0073144A"/>
    <w:rsid w:val="00734AC6"/>
    <w:rsid w:val="007403A8"/>
    <w:rsid w:val="007413AA"/>
    <w:rsid w:val="007508A1"/>
    <w:rsid w:val="00771C08"/>
    <w:rsid w:val="00772430"/>
    <w:rsid w:val="00785778"/>
    <w:rsid w:val="00790A53"/>
    <w:rsid w:val="007A5072"/>
    <w:rsid w:val="007C095E"/>
    <w:rsid w:val="007C4BB1"/>
    <w:rsid w:val="007C598C"/>
    <w:rsid w:val="007E0CCF"/>
    <w:rsid w:val="007F3D04"/>
    <w:rsid w:val="008016B9"/>
    <w:rsid w:val="00803776"/>
    <w:rsid w:val="00803AF3"/>
    <w:rsid w:val="008114FD"/>
    <w:rsid w:val="00812C2B"/>
    <w:rsid w:val="0081397D"/>
    <w:rsid w:val="00830CFA"/>
    <w:rsid w:val="008431B4"/>
    <w:rsid w:val="00850A5A"/>
    <w:rsid w:val="0086048C"/>
    <w:rsid w:val="00863821"/>
    <w:rsid w:val="00866F4B"/>
    <w:rsid w:val="00873987"/>
    <w:rsid w:val="00883534"/>
    <w:rsid w:val="00890572"/>
    <w:rsid w:val="00895E1A"/>
    <w:rsid w:val="008A49DC"/>
    <w:rsid w:val="008A5E14"/>
    <w:rsid w:val="008A75FB"/>
    <w:rsid w:val="008B75D8"/>
    <w:rsid w:val="008C34E6"/>
    <w:rsid w:val="008C63A5"/>
    <w:rsid w:val="008C7744"/>
    <w:rsid w:val="008D3C29"/>
    <w:rsid w:val="008D768A"/>
    <w:rsid w:val="008E35FA"/>
    <w:rsid w:val="00902456"/>
    <w:rsid w:val="009050E0"/>
    <w:rsid w:val="00923FD4"/>
    <w:rsid w:val="0093630B"/>
    <w:rsid w:val="00945EFD"/>
    <w:rsid w:val="00950AF7"/>
    <w:rsid w:val="00962F43"/>
    <w:rsid w:val="009646D0"/>
    <w:rsid w:val="009709A8"/>
    <w:rsid w:val="00970C7F"/>
    <w:rsid w:val="00972610"/>
    <w:rsid w:val="00975CCD"/>
    <w:rsid w:val="009838B2"/>
    <w:rsid w:val="00986564"/>
    <w:rsid w:val="00986DEF"/>
    <w:rsid w:val="009932AE"/>
    <w:rsid w:val="009A6690"/>
    <w:rsid w:val="009B1558"/>
    <w:rsid w:val="009D2D82"/>
    <w:rsid w:val="009F19AA"/>
    <w:rsid w:val="009F6BF0"/>
    <w:rsid w:val="00A03CCE"/>
    <w:rsid w:val="00A05418"/>
    <w:rsid w:val="00A14B80"/>
    <w:rsid w:val="00A4007F"/>
    <w:rsid w:val="00A522C8"/>
    <w:rsid w:val="00A56EEF"/>
    <w:rsid w:val="00A6276B"/>
    <w:rsid w:val="00A665E6"/>
    <w:rsid w:val="00A7405C"/>
    <w:rsid w:val="00A76AC6"/>
    <w:rsid w:val="00A91704"/>
    <w:rsid w:val="00A95B64"/>
    <w:rsid w:val="00AA3423"/>
    <w:rsid w:val="00AA4571"/>
    <w:rsid w:val="00AA4DB9"/>
    <w:rsid w:val="00AB073A"/>
    <w:rsid w:val="00AB1393"/>
    <w:rsid w:val="00AB1759"/>
    <w:rsid w:val="00AB1D2C"/>
    <w:rsid w:val="00AE425F"/>
    <w:rsid w:val="00AF2865"/>
    <w:rsid w:val="00AF7FAD"/>
    <w:rsid w:val="00B12557"/>
    <w:rsid w:val="00B235A0"/>
    <w:rsid w:val="00B30029"/>
    <w:rsid w:val="00B37BC2"/>
    <w:rsid w:val="00B4316C"/>
    <w:rsid w:val="00B479FD"/>
    <w:rsid w:val="00B54A7C"/>
    <w:rsid w:val="00B57F03"/>
    <w:rsid w:val="00B638FC"/>
    <w:rsid w:val="00B6587D"/>
    <w:rsid w:val="00B72791"/>
    <w:rsid w:val="00B773D4"/>
    <w:rsid w:val="00B85C60"/>
    <w:rsid w:val="00B9217E"/>
    <w:rsid w:val="00B92BAA"/>
    <w:rsid w:val="00B94038"/>
    <w:rsid w:val="00B975E5"/>
    <w:rsid w:val="00BA7D81"/>
    <w:rsid w:val="00BB5619"/>
    <w:rsid w:val="00BC15E2"/>
    <w:rsid w:val="00BC4C02"/>
    <w:rsid w:val="00BD1267"/>
    <w:rsid w:val="00BD2557"/>
    <w:rsid w:val="00BD305A"/>
    <w:rsid w:val="00BE70D9"/>
    <w:rsid w:val="00C06899"/>
    <w:rsid w:val="00C10948"/>
    <w:rsid w:val="00C17AB0"/>
    <w:rsid w:val="00C22DDF"/>
    <w:rsid w:val="00C23DB7"/>
    <w:rsid w:val="00C2587B"/>
    <w:rsid w:val="00C31EEF"/>
    <w:rsid w:val="00C54C30"/>
    <w:rsid w:val="00C54CD1"/>
    <w:rsid w:val="00C55A36"/>
    <w:rsid w:val="00C65190"/>
    <w:rsid w:val="00C652AA"/>
    <w:rsid w:val="00C653F5"/>
    <w:rsid w:val="00C77A63"/>
    <w:rsid w:val="00C8245B"/>
    <w:rsid w:val="00C825F2"/>
    <w:rsid w:val="00C86B09"/>
    <w:rsid w:val="00CA514D"/>
    <w:rsid w:val="00CB0938"/>
    <w:rsid w:val="00CC028E"/>
    <w:rsid w:val="00CC2E6D"/>
    <w:rsid w:val="00CD7264"/>
    <w:rsid w:val="00CE3D2E"/>
    <w:rsid w:val="00CE6E6E"/>
    <w:rsid w:val="00CE7A83"/>
    <w:rsid w:val="00CF1121"/>
    <w:rsid w:val="00CF1F65"/>
    <w:rsid w:val="00CF47B3"/>
    <w:rsid w:val="00D015A3"/>
    <w:rsid w:val="00D15D64"/>
    <w:rsid w:val="00D254B4"/>
    <w:rsid w:val="00D33A24"/>
    <w:rsid w:val="00D71776"/>
    <w:rsid w:val="00D722DB"/>
    <w:rsid w:val="00D77E2B"/>
    <w:rsid w:val="00D8155F"/>
    <w:rsid w:val="00D86BAD"/>
    <w:rsid w:val="00D962B5"/>
    <w:rsid w:val="00D979A6"/>
    <w:rsid w:val="00D97BA7"/>
    <w:rsid w:val="00DA1EF9"/>
    <w:rsid w:val="00DA576D"/>
    <w:rsid w:val="00DB0624"/>
    <w:rsid w:val="00DB557B"/>
    <w:rsid w:val="00DB6335"/>
    <w:rsid w:val="00DB7FC7"/>
    <w:rsid w:val="00DC0EB4"/>
    <w:rsid w:val="00DC5370"/>
    <w:rsid w:val="00DC5DC6"/>
    <w:rsid w:val="00DF00FE"/>
    <w:rsid w:val="00DF0A47"/>
    <w:rsid w:val="00DF231C"/>
    <w:rsid w:val="00E214B2"/>
    <w:rsid w:val="00E22C08"/>
    <w:rsid w:val="00E2621F"/>
    <w:rsid w:val="00E41BBA"/>
    <w:rsid w:val="00E60AE8"/>
    <w:rsid w:val="00E64D66"/>
    <w:rsid w:val="00E65E58"/>
    <w:rsid w:val="00E75DB9"/>
    <w:rsid w:val="00E9757E"/>
    <w:rsid w:val="00EB2CFD"/>
    <w:rsid w:val="00EC4DE3"/>
    <w:rsid w:val="00EC7985"/>
    <w:rsid w:val="00ED4D31"/>
    <w:rsid w:val="00ED63BD"/>
    <w:rsid w:val="00ED78C1"/>
    <w:rsid w:val="00EE5931"/>
    <w:rsid w:val="00EE5C5B"/>
    <w:rsid w:val="00EF25B3"/>
    <w:rsid w:val="00EF2F33"/>
    <w:rsid w:val="00F01D03"/>
    <w:rsid w:val="00F1084E"/>
    <w:rsid w:val="00F13723"/>
    <w:rsid w:val="00F21EF5"/>
    <w:rsid w:val="00F238ED"/>
    <w:rsid w:val="00F26962"/>
    <w:rsid w:val="00F366CF"/>
    <w:rsid w:val="00F372FF"/>
    <w:rsid w:val="00F414FB"/>
    <w:rsid w:val="00F60309"/>
    <w:rsid w:val="00F70BF6"/>
    <w:rsid w:val="00F80E6B"/>
    <w:rsid w:val="00F900F8"/>
    <w:rsid w:val="00F91F39"/>
    <w:rsid w:val="00F92050"/>
    <w:rsid w:val="00F95950"/>
    <w:rsid w:val="00FA20CD"/>
    <w:rsid w:val="00FA7D14"/>
    <w:rsid w:val="00FB34AC"/>
    <w:rsid w:val="00FB6C67"/>
    <w:rsid w:val="00FB7D13"/>
    <w:rsid w:val="00FC2CED"/>
    <w:rsid w:val="00FC68F8"/>
    <w:rsid w:val="00FD35CC"/>
    <w:rsid w:val="00FE4906"/>
    <w:rsid w:val="00FF1D00"/>
    <w:rsid w:val="00FF268A"/>
    <w:rsid w:val="00FF58DF"/>
    <w:rsid w:val="149B549C"/>
    <w:rsid w:val="1A802F17"/>
    <w:rsid w:val="1AB33062"/>
    <w:rsid w:val="1B696ADA"/>
    <w:rsid w:val="263A55D7"/>
    <w:rsid w:val="29216576"/>
    <w:rsid w:val="354E408A"/>
    <w:rsid w:val="404C15A8"/>
    <w:rsid w:val="49ED2E91"/>
    <w:rsid w:val="53880FA2"/>
    <w:rsid w:val="53D6A0C6"/>
    <w:rsid w:val="53EB5F6F"/>
    <w:rsid w:val="572C04E9"/>
    <w:rsid w:val="5F2E4C31"/>
    <w:rsid w:val="6B743FD4"/>
    <w:rsid w:val="7D53622B"/>
    <w:rsid w:val="FEEE5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rFonts w:ascii="等线" w:hAnsi="等线" w:eastAsia="等线"/>
      <w:b/>
      <w:bCs/>
      <w:kern w:val="44"/>
      <w:sz w:val="44"/>
      <w:szCs w:val="44"/>
      <w:lang w:val="en-GB"/>
    </w:rPr>
  </w:style>
  <w:style w:type="paragraph" w:styleId="3">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6"/>
    <w:qFormat/>
    <w:uiPriority w:val="0"/>
    <w:pPr>
      <w:jc w:val="left"/>
    </w:pPr>
  </w:style>
  <w:style w:type="paragraph" w:styleId="5">
    <w:name w:val="footer"/>
    <w:basedOn w:val="1"/>
    <w:link w:val="28"/>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4"/>
    <w:next w:val="4"/>
    <w:link w:val="27"/>
    <w:qFormat/>
    <w:uiPriority w:val="0"/>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styleId="12">
    <w:name w:val="annotation reference"/>
    <w:basedOn w:val="10"/>
    <w:qFormat/>
    <w:uiPriority w:val="0"/>
    <w:rPr>
      <w:sz w:val="21"/>
      <w:szCs w:val="21"/>
    </w:rPr>
  </w:style>
  <w:style w:type="paragraph" w:customStyle="1" w:styleId="13">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4">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5">
    <w:name w:val="前言、引言标题"/>
    <w:next w:val="16"/>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7">
    <w:name w:val="目次、标准名称标题"/>
    <w:basedOn w:val="1"/>
    <w:next w:val="16"/>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8">
    <w:name w:val="章标题"/>
    <w:next w:val="16"/>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9">
    <w:name w:val="终结线"/>
    <w:basedOn w:val="1"/>
    <w:qFormat/>
    <w:uiPriority w:val="0"/>
    <w:pPr>
      <w:framePr w:hSpace="181" w:vSpace="181" w:wrap="around" w:vAnchor="text" w:hAnchor="margin" w:xAlign="center" w:y="285"/>
    </w:pPr>
  </w:style>
  <w:style w:type="paragraph" w:customStyle="1" w:styleId="20">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1">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character" w:customStyle="1" w:styleId="22">
    <w:name w:val="标题 1 字符"/>
    <w:basedOn w:val="10"/>
    <w:link w:val="2"/>
    <w:qFormat/>
    <w:uiPriority w:val="9"/>
    <w:rPr>
      <w:rFonts w:ascii="等线" w:hAnsi="等线" w:eastAsia="等线" w:cs="Times New Roman"/>
      <w:b/>
      <w:bCs/>
      <w:kern w:val="44"/>
      <w:sz w:val="44"/>
      <w:szCs w:val="44"/>
      <w:lang w:val="en-GB"/>
    </w:rPr>
  </w:style>
  <w:style w:type="character" w:customStyle="1" w:styleId="23">
    <w:name w:val="标题 2 字符"/>
    <w:basedOn w:val="10"/>
    <w:link w:val="3"/>
    <w:qFormat/>
    <w:uiPriority w:val="9"/>
    <w:rPr>
      <w:rFonts w:asciiTheme="majorHAnsi" w:hAnsiTheme="majorHAnsi" w:eastAsiaTheme="majorEastAsia" w:cstheme="majorBidi"/>
      <w:b/>
      <w:bCs/>
      <w:kern w:val="2"/>
      <w:sz w:val="32"/>
      <w:szCs w:val="32"/>
    </w:rPr>
  </w:style>
  <w:style w:type="table" w:customStyle="1" w:styleId="24">
    <w:name w:val="Table Grid1"/>
    <w:basedOn w:val="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
    <w:name w:val="修订1"/>
    <w:hidden/>
    <w:semiHidden/>
    <w:qFormat/>
    <w:uiPriority w:val="99"/>
    <w:rPr>
      <w:rFonts w:ascii="Calibri" w:hAnsi="Calibri" w:eastAsia="宋体" w:cs="Times New Roman"/>
      <w:kern w:val="2"/>
      <w:sz w:val="21"/>
      <w:szCs w:val="22"/>
      <w:lang w:val="en-US" w:eastAsia="zh-CN" w:bidi="ar-SA"/>
    </w:rPr>
  </w:style>
  <w:style w:type="character" w:customStyle="1" w:styleId="26">
    <w:name w:val="批注文字 字符"/>
    <w:basedOn w:val="10"/>
    <w:link w:val="4"/>
    <w:qFormat/>
    <w:uiPriority w:val="0"/>
    <w:rPr>
      <w:rFonts w:ascii="Calibri" w:hAnsi="Calibri" w:eastAsia="宋体" w:cs="Times New Roman"/>
      <w:kern w:val="2"/>
      <w:sz w:val="21"/>
      <w:szCs w:val="22"/>
    </w:rPr>
  </w:style>
  <w:style w:type="character" w:customStyle="1" w:styleId="27">
    <w:name w:val="批注主题 字符"/>
    <w:basedOn w:val="26"/>
    <w:link w:val="7"/>
    <w:qFormat/>
    <w:uiPriority w:val="0"/>
    <w:rPr>
      <w:rFonts w:ascii="Calibri" w:hAnsi="Calibri" w:eastAsia="宋体" w:cs="Times New Roman"/>
      <w:b/>
      <w:bCs/>
      <w:kern w:val="2"/>
      <w:sz w:val="21"/>
      <w:szCs w:val="22"/>
    </w:rPr>
  </w:style>
  <w:style w:type="character" w:customStyle="1" w:styleId="28">
    <w:name w:val="页脚 字符"/>
    <w:basedOn w:val="10"/>
    <w:link w:val="5"/>
    <w:qFormat/>
    <w:uiPriority w:val="99"/>
    <w:rPr>
      <w:rFonts w:ascii="Calibri" w:hAnsi="Calibri" w:eastAsia="宋体" w:cs="Times New Roman"/>
      <w:kern w:val="2"/>
      <w:sz w:val="18"/>
      <w:szCs w:val="18"/>
    </w:rPr>
  </w:style>
  <w:style w:type="paragraph" w:customStyle="1" w:styleId="29">
    <w:name w:val="修订2"/>
    <w:hidden/>
    <w:unhideWhenUsed/>
    <w:qFormat/>
    <w:uiPriority w:val="99"/>
    <w:rPr>
      <w:rFonts w:ascii="Calibri" w:hAnsi="Calibri" w:eastAsia="宋体" w:cs="Times New Roman"/>
      <w:kern w:val="2"/>
      <w:sz w:val="21"/>
      <w:szCs w:val="22"/>
      <w:lang w:val="en-US" w:eastAsia="zh-CN" w:bidi="ar-SA"/>
    </w:rPr>
  </w:style>
  <w:style w:type="paragraph" w:customStyle="1" w:styleId="30">
    <w:name w:val="字母编号列项（一级）"/>
    <w:qFormat/>
    <w:uiPriority w:val="0"/>
    <w:pPr>
      <w:ind w:left="400" w:leftChars="200" w:hanging="200" w:hangingChars="200"/>
      <w:jc w:val="both"/>
    </w:pPr>
    <w:rPr>
      <w:rFonts w:ascii="宋体" w:hAnsi="Times New Roman" w:eastAsia="宋体" w:cs="Times New Roman"/>
      <w:sz w:val="21"/>
      <w:lang w:val="en-US" w:eastAsia="zh-CN" w:bidi="ar-SA"/>
    </w:rPr>
  </w:style>
  <w:style w:type="paragraph" w:customStyle="1" w:styleId="31">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c19e7a00-68da-47c3-b449-284fb4bd9a13</errorID>
      <errorWord>一</errorWord>
      <group>L1_AI</group>
      <groupName>深度校对</groupName>
      <ability>L2_AI_Word</ability>
      <abilityName>字词纠错</abilityName>
      <candidateList>
        <item>以</item>
      </candidateList>
      <explain/>
      <paraID>2CFE9EAD</paraID>
      <start>45</start>
      <end>46</end>
      <status>modified</status>
      <modifiedWord>以</modifiedWord>
      <trackRevisions>false</trackRevisions>
    </reviewItem>
    <reviewItem>
      <errorID>58474cc6-8fe4-4f5d-8af9-368fcd5c54c5</errorID>
      <errorWord>、</errorWord>
      <group>L1_AI</group>
      <groupName>深度校对</groupName>
      <ability>L2_AI_Punc</ability>
      <abilityName>标点纠错</abilityName>
      <candidateList>
        <item>，</item>
      </candidateList>
      <explain/>
      <paraID>3B58397C</paraID>
      <start>38</start>
      <end>39</end>
      <status>unmodified</status>
      <modifiedWord/>
      <trackRevisions>false</trackRevisions>
    </reviewItem>
    <reviewItem>
      <errorID>05d4f50d-0a18-4ad6-9ecd-e7959029f1ff</errorID>
      <errorWord>详实</errorWord>
      <group>L1_Word</group>
      <groupName>字词问题</groupName>
      <ability>L2_Typo</ability>
      <abilityName>字词错误</abilityName>
      <candidateList>
        <item>翔实</item>
      </candidateList>
      <explain/>
      <paraID>3B58397C</paraID>
      <start>41</start>
      <end>43</end>
      <status>modified</status>
      <modifiedWord>翔实</modifiedWord>
      <trackRevisions>false</trackRevisions>
    </reviewItem>
    <reviewItem>
      <errorID>b42aca6a-20d0-4739-8920-f6974a1701fb</errorID>
      <errorWord>数据的基础上</errorWord>
      <group>L1_AI</group>
      <groupName>深度校对</groupName>
      <ability>L2_AI_Grammar</ability>
      <abilityName>语法纠错</abilityName>
      <candidateList>
        <item>数据</item>
      </candidateList>
      <explain/>
      <paraID>3B58397C</paraID>
      <start>43</start>
      <end>49</end>
      <status>unmodified</status>
      <modifiedWord/>
      <trackRevisions>false</trackRevisions>
    </reviewItem>
    <reviewItem>
      <errorID>dc3c7e19-26a8-4bf3-9c79-629ddd6543ef</errorID>
      <errorWord>代表性</errorWord>
      <group>L1_AI</group>
      <groupName>深度校对</groupName>
      <ability>L2_AI_Grammar</ability>
      <abilityName>语法纠错</abilityName>
      <candidateList>
        <item>具有代表性</item>
      </candidateList>
      <explain/>
      <paraID>3B58397C</paraID>
      <start>101</start>
      <end>106</end>
      <status>modified</status>
      <modifiedWord>具有代表性</modifiedWord>
      <trackRevisions>false</trackRevisions>
    </reviewItem>
    <reviewItem>
      <errorID>0ec0ffa0-68e7-4bc6-ac79-d143317c95dc</errorID>
      <errorWord>野生植物</errorWord>
      <group>L1_AI</group>
      <groupName>深度校对</groupName>
      <ability>L2_AI_Grammar</ability>
      <abilityName>语法纠错</abilityName>
      <candidateList>
        <item>野生</item>
      </candidateList>
      <explain/>
      <paraID>3B58397C</paraID>
      <start>133</start>
      <end>137</end>
      <status>unmodified</status>
      <modifiedWord/>
      <trackRevisions>false</trackRevisions>
    </reviewItem>
    <reviewItem>
      <errorID>27a09a34-63c0-413a-9006-0bd20a878d0f</errorID>
      <errorWord>数据信息的</errorWord>
      <group>L1_AI</group>
      <groupName>深度校对</groupName>
      <ability>L2_AI_Word</ability>
      <abilityName>字词纠错</abilityName>
      <candidateList>
        <item>的数据信息</item>
      </candidateList>
      <explain/>
      <paraID> 3219213</paraID>
      <start>109</start>
      <end>114</end>
      <status>unmodified</status>
      <modifiedWord/>
      <trackRevisions>false</trackRevisions>
    </reviewItem>
    <reviewItem>
      <errorID>d974e1e7-b247-4982-bd43-11a610324f19</errorID>
      <errorWord>基础上</errorWord>
      <group>L1_AI</group>
      <groupName>深度校对</groupName>
      <ability>L2_AI_Grammar</ability>
      <abilityName>语法纠错</abilityName>
      <candidateList>
        <item>后</item>
      </candidateList>
      <explain/>
      <paraID> 3219213</paraID>
      <start>114</start>
      <end>117</end>
      <status>unmodified</status>
      <modifiedWord/>
      <trackRevisions>false</trackRevisions>
    </reviewItem>
    <reviewItem>
      <errorID>46b7ade7-9a8d-4306-9122-9e0de49e845a</errorID>
      <errorWord>价值</errorWord>
      <group>L1_AI</group>
      <groupName>深度校对</groupName>
      <ability>L2_AI_Grammar</ability>
      <abilityName>语法纠错</abilityName>
      <candidateList>
        <item>进行价值</item>
      </candidateList>
      <explain/>
      <paraID>6A082069</paraID>
      <start>19</start>
      <end>21</end>
      <status>unmodified</status>
      <modifiedWord/>
      <trackRevisions>false</trackRevisions>
    </reviewItem>
    <reviewItem>
      <errorID>609c8eec-6227-4d18-a311-76d2b34fcf52</errorID>
      <errorWord>水平上</errorWord>
      <group>L1_Word</group>
      <groupName>字词问题</groupName>
      <ability>L2_Typo</ability>
      <abilityName>字词错误</abilityName>
      <candidateList>
        <item>水平</item>
      </candidateList>
      <explain>❶〈形〉属性词。跟水平面平行的：～方向。❷〈名〉在生产、生活、政治、思想、文化、艺术、技术、业务等方面所达到的高度：提高思想～和业务～。</explain>
      <paraID>6A082069</paraID>
      <start>86</start>
      <end>89</end>
      <status>unmodified</status>
      <modifiedWord/>
      <trackRevisions>false</trackRevisions>
    </reviewItem>
    <reviewItem>
      <errorID>0e70c671-7a62-4359-8304-a97c6c349597</errorID>
      <errorWord>价值</errorWord>
      <group>L1_AI</group>
      <groupName>深度校对</groupName>
      <ability>L2_AI_Grammar</ability>
      <abilityName>语法纠错</abilityName>
      <candidateList>
        <item>进行价值</item>
      </candidateList>
      <explain/>
      <paraID>6A082069</paraID>
      <start>102</start>
      <end>104</end>
      <status>unmodified</status>
      <modifiedWord/>
      <trackRevisions>false</trackRevisions>
    </reviewItem>
    <reviewItem>
      <errorID>8c472713-5997-4beb-ac15-dd047075a140</errorID>
      <errorWord>采用</errorWord>
      <group>L1_AI</group>
      <groupName>深度校对</groupName>
      <ability>L2_AI_Grammar</ability>
      <abilityName>语法纠错</abilityName>
      <candidateList>
        <item>时，采用</item>
      </candidateList>
      <explain/>
      <paraID>6A082069</paraID>
      <start>106</start>
      <end>108</end>
      <status>unmodified</status>
      <modifiedWord/>
      <trackRevisions>false</trackRevisions>
    </reviewItem>
    <reviewItem>
      <errorID>29bc084b-664c-4699-998f-513f7763e340</errorID>
      <errorWord>设分</errorWord>
      <group>L1_Word</group>
      <groupName>字词问题</groupName>
      <ability>L2_Typo</ability>
      <abilityName>字词错误</abilityName>
      <candidateList>
        <item>得分</item>
      </candidateList>
      <explain/>
      <paraID>5D066E7B</paraID>
      <start>28</start>
      <end>30</end>
      <status>unmodified</status>
      <modifiedWord/>
      <trackRevisions>false</trackRevisions>
    </reviewItem>
    <reviewItem>
      <errorID>ddf3ad9d-217d-47aa-8076-fedc9685a6e9</errorID>
      <errorWord>II级</errorWord>
      <group>L1_Knowledge</group>
      <groupName>知识性问题</groupName>
      <ability>L2_Knowledge</ability>
      <abilityName>其他知识</abilityName>
      <candidateList>
        <item>Ⅱ级</item>
      </candidateList>
      <explain/>
      <paraID>5AC9450A</paraID>
      <start>51</start>
      <end>54</end>
      <status>unmodified</status>
      <modifiedWord/>
      <trackRevisions>false</trackRevisions>
    </reviewItem>
    <reviewItem>
      <errorID>b8fcfd99-0820-49fa-b260-b33b65af3196</errorID>
      <errorWord>-</errorWord>
      <group>L1_Format</group>
      <groupName>格式问题</groupName>
      <ability>L2_HalfPunc</ability>
      <abilityName>全半角检查</abilityName>
      <candidateList>
        <item>－</item>
      </candidateList>
      <explain>文本全半角错误。</explain>
      <paraID>5AC9450A</paraID>
      <start>54</start>
      <end>55</end>
      <status>unmodified</status>
      <modifiedWord/>
      <trackRevisions>false</trackRevisions>
    </reviewItem>
    <reviewItem>
      <errorID>136dace0-d426-482b-a10c-ca3da2d04a0d</errorID>
      <errorWord>III级</errorWord>
      <group>L1_Knowledge</group>
      <groupName>知识性问题</groupName>
      <ability>L2_Knowledge</ability>
      <abilityName>其他知识</abilityName>
      <candidateList>
        <item>Ⅲ级</item>
      </candidateList>
      <explain/>
      <paraID>5AC9450A</paraID>
      <start>63</start>
      <end>67</end>
      <status>unmodified</status>
      <modifiedWord/>
      <trackRevisions>false</trackRevisions>
    </reviewItem>
    <reviewItem>
      <errorID>47c16d1e-311b-4c83-b7bd-b532532b3b3b</errorID>
      <errorWord>-</errorWord>
      <group>L1_Format</group>
      <groupName>格式问题</groupName>
      <ability>L2_HalfPunc</ability>
      <abilityName>全半角检查</abilityName>
      <candidateList>
        <item>－</item>
      </candidateList>
      <explain>文本全半角错误。</explain>
      <paraID>5AC9450A</paraID>
      <start>67</start>
      <end>68</end>
      <status>unmodified</status>
      <modifiedWord/>
      <trackRevisions>false</trackRevisions>
    </reviewItem>
    <reviewItem>
      <errorID>fc63fc27-4240-4776-b601-1809a5fd70a1</errorID>
      <errorWord>IV级</errorWord>
      <group>L1_Knowledge</group>
      <groupName>知识性问题</groupName>
      <ability>L2_Knowledge</ability>
      <abilityName>其他知识</abilityName>
      <candidateList>
        <item>Ⅳ级</item>
      </candidateList>
      <explain/>
      <paraID>5AC9450A</paraID>
      <start>76</start>
      <end>79</end>
      <status>unmodified</status>
      <modifiedWord/>
      <trackRevisions>false</trackRevisions>
    </reviewItem>
    <reviewItem>
      <errorID>4186167d-6b13-4738-9774-0a7685d76545</errorID>
      <errorWord>-</errorWord>
      <group>L1_Format</group>
      <groupName>格式问题</groupName>
      <ability>L2_HalfPunc</ability>
      <abilityName>全半角检查</abilityName>
      <candidateList>
        <item>－</item>
      </candidateList>
      <explain>文本全半角错误。</explain>
      <paraID>5AC9450A</paraID>
      <start>91</start>
      <end>92</end>
      <status>unmodified</status>
      <modifiedWord/>
      <trackRevisions>false</trackRevisions>
    </reviewItem>
    <reviewItem>
      <errorID>0d1dde02-a8ff-4a14-aaf5-41bed4c97376</errorID>
      <errorWord>如再</errorWord>
      <group>L1_Word</group>
      <groupName>字词问题</groupName>
      <ability>L2_Typo</ability>
      <abilityName>字词错误</abilityName>
      <candidateList>
        <item>如</item>
      </candidateList>
      <explain/>
      <paraID>6EE78E92</paraID>
      <start>62</start>
      <end>63</end>
      <status>modified</status>
      <modifiedWord>如</modifiedWord>
      <trackRevisions>false</trackRevisions>
    </reviewItem>
    <reviewItem>
      <errorID>081856f4-fe17-4b69-8cc6-e91e073f172e</errorID>
      <errorWord>设分</errorWord>
      <group>L1_Word</group>
      <groupName>字词问题</groupName>
      <ability>L2_Typo</ability>
      <abilityName>字词错误</abilityName>
      <candidateList>
        <item>得分</item>
      </candidateList>
      <explain/>
      <paraID>7DD00FE6</paraID>
      <start>28</start>
      <end>30</end>
      <status>unmodified</status>
      <modifiedWord/>
      <trackRevisions>false</trackRevisions>
    </reviewItem>
    <reviewItem>
      <errorID>19dd0adf-2598-4f25-bc4b-c6134080f41a</errorID>
      <errorWord>:</errorWord>
      <group>L1_Format</group>
      <groupName>格式问题</groupName>
      <ability>L2_HalfPunc</ability>
      <abilityName>全半角检查</abilityName>
      <candidateList>
        <item>：</item>
      </candidateList>
      <explain>文本全半角错误。</explain>
      <paraID>31FEEA29</paraID>
      <start>43</start>
      <end>44</end>
      <status>unmodified</status>
      <modifiedWord/>
      <trackRevisions>false</trackRevisions>
    </reviewItem>
    <reviewItem>
      <errorID>b5055b32-7c77-4bab-b1ac-668414f7334c</errorID>
      <errorWord>;</errorWord>
      <group>L1_Format</group>
      <groupName>格式问题</groupName>
      <ability>L2_HalfPunc</ability>
      <abilityName>全半角检查</abilityName>
      <candidateList>
        <item>；</item>
      </candidateList>
      <explain>文本全半角错误。</explain>
      <paraID>1B69E743</paraID>
      <start>21</start>
      <end>22</end>
      <status>unmodified</status>
      <modifiedWord/>
      <trackRevisions>false</trackRevisions>
    </reviewItem>
    <reviewItem>
      <errorID>72930448-557f-4d89-978e-203ce80c7fe3</errorID>
      <errorWord>II级</errorWord>
      <group>L1_Knowledge</group>
      <groupName>知识性问题</groupName>
      <ability>L2_Knowledge</ability>
      <abilityName>其他知识</abilityName>
      <candidateList>
        <item>Ⅱ级</item>
      </candidateList>
      <explain/>
      <paraID>48D9A9F0</paraID>
      <start>21</start>
      <end>24</end>
      <status>unmodified</status>
      <modifiedWord/>
      <trackRevisions>false</trackRevisions>
    </reviewItem>
    <reviewItem>
      <errorID>1ad54a6e-4a94-4182-9b99-6d9ad6577694</errorID>
      <errorWord>;</errorWord>
      <group>L1_Format</group>
      <groupName>格式问题</groupName>
      <ability>L2_HalfPunc</ability>
      <abilityName>全半角检查</abilityName>
      <candidateList>
        <item>；</item>
      </candidateList>
      <explain>文本全半角错误。</explain>
      <paraID>48D9A9F0</paraID>
      <start>25</start>
      <end>26</end>
      <status>unmodified</status>
      <modifiedWord/>
      <trackRevisions>false</trackRevisions>
    </reviewItem>
    <reviewItem>
      <errorID>52cb1ce4-2e97-46d6-a094-93ae2e020f7d</errorID>
      <errorWord>III级</errorWord>
      <group>L1_Knowledge</group>
      <groupName>知识性问题</groupName>
      <ability>L2_Knowledge</ability>
      <abilityName>其他知识</abilityName>
      <candidateList>
        <item>Ⅲ级</item>
      </candidateList>
      <explain/>
      <paraID>615949A8</paraID>
      <start>21</start>
      <end>25</end>
      <status>unmodified</status>
      <modifiedWord/>
      <trackRevisions>false</trackRevisions>
    </reviewItem>
    <reviewItem>
      <errorID>f36185da-a77e-4bb7-b3e9-ebb17f81ca95</errorID>
      <errorWord>;</errorWord>
      <group>L1_Format</group>
      <groupName>格式问题</groupName>
      <ability>L2_HalfPunc</ability>
      <abilityName>全半角检查</abilityName>
      <candidateList>
        <item>；</item>
      </candidateList>
      <explain>文本全半角错误。</explain>
      <paraID>615949A8</paraID>
      <start>26</start>
      <end>27</end>
      <status>unmodified</status>
      <modifiedWord/>
      <trackRevisions>false</trackRevisions>
    </reviewItem>
    <reviewItem>
      <errorID>59e16647-6db3-49f6-a0ef-3df93d9950a0</errorID>
      <errorWord>IV级</errorWord>
      <group>L1_Knowledge</group>
      <groupName>知识性问题</groupName>
      <ability>L2_Knowledge</ability>
      <abilityName>其他知识</abilityName>
      <candidateList>
        <item>Ⅳ级</item>
      </candidateList>
      <explain/>
      <paraID>396B9A55</paraID>
      <start>24</start>
      <end>27</end>
      <status>unmodified</status>
      <modifiedWord/>
      <trackRevisions>false</trackRevisions>
    </reviewItem>
    <reviewItem>
      <errorID>70157282-8780-4da5-a353-590fc9435feb</errorID>
      <errorWord>II</errorWord>
      <group>L1_Knowledge</group>
      <groupName>知识性问题</groupName>
      <ability>L2_Knowledge</ability>
      <abilityName>其他知识</abilityName>
      <candidateList>
        <item>Ⅱ</item>
      </candidateList>
      <explain/>
      <paraID>590EA877</paraID>
      <start>35</start>
      <end>37</end>
      <status>unmodified</status>
      <modifiedWord/>
      <trackRevisions>false</trackRevisions>
    </reviewItem>
    <reviewItem>
      <errorID>355c7255-bda2-4ea8-9b7e-1ad3a50c2388</errorID>
      <errorWord>设分</errorWord>
      <group>L1_Word</group>
      <groupName>字词问题</groupName>
      <ability>L2_Typo</ability>
      <abilityName>字词错误</abilityName>
      <candidateList>
        <item>得分</item>
      </candidateList>
      <explain/>
      <paraID>24978F1A</paraID>
      <start>28</start>
      <end>30</end>
      <status>unmodified</status>
      <modifiedWord/>
      <trackRevisions>false</trackRevisions>
    </reviewItem>
    <reviewItem>
      <errorID>35f934a6-baca-447b-ba86-54b5ecd0e6c6</errorID>
      <errorWord>:</errorWord>
      <group>L1_Format</group>
      <groupName>格式问题</groupName>
      <ability>L2_HalfPunc</ability>
      <abilityName>全半角检查</abilityName>
      <candidateList>
        <item>：</item>
      </candidateList>
      <explain>文本全半角错误。</explain>
      <paraID>65599356</paraID>
      <start>41</start>
      <end>42</end>
      <status>unmodified</status>
      <modifiedWord/>
      <trackRevisions>false</trackRevisions>
    </reviewItem>
    <reviewItem>
      <errorID>36a13885-015a-44c3-86ad-caf608bc71ef</errorID>
      <errorWord>;</errorWord>
      <group>L1_Format</group>
      <groupName>格式问题</groupName>
      <ability>L2_HalfPunc</ability>
      <abilityName>全半角检查</abilityName>
      <candidateList>
        <item>；</item>
      </candidateList>
      <explain>文本全半角错误。</explain>
      <paraID>3876419B</paraID>
      <start>21</start>
      <end>22</end>
      <status>unmodified</status>
      <modifiedWord/>
      <trackRevisions>false</trackRevisions>
    </reviewItem>
    <reviewItem>
      <errorID>59a3cc0d-7a54-48ff-8d48-0cc17a2c3e83</errorID>
      <errorWord>II级</errorWord>
      <group>L1_Knowledge</group>
      <groupName>知识性问题</groupName>
      <ability>L2_Knowledge</ability>
      <abilityName>其他知识</abilityName>
      <candidateList>
        <item>Ⅱ级</item>
      </candidateList>
      <explain/>
      <paraID>2BBF9859</paraID>
      <start>21</start>
      <end>24</end>
      <status>unmodified</status>
      <modifiedWord/>
      <trackRevisions>false</trackRevisions>
    </reviewItem>
    <reviewItem>
      <errorID>08ab0bda-1072-417a-abd7-43869122c409</errorID>
      <errorWord>;</errorWord>
      <group>L1_Format</group>
      <groupName>格式问题</groupName>
      <ability>L2_HalfPunc</ability>
      <abilityName>全半角检查</abilityName>
      <candidateList>
        <item>；</item>
      </candidateList>
      <explain>文本全半角错误。</explain>
      <paraID>2BBF9859</paraID>
      <start>25</start>
      <end>26</end>
      <status>unmodified</status>
      <modifiedWord/>
      <trackRevisions>false</trackRevisions>
    </reviewItem>
    <reviewItem>
      <errorID>5f70ac22-1f60-4f4a-8454-d995b5fdc350</errorID>
      <errorWord>III级</errorWord>
      <group>L1_Knowledge</group>
      <groupName>知识性问题</groupName>
      <ability>L2_Knowledge</ability>
      <abilityName>其他知识</abilityName>
      <candidateList>
        <item>Ⅲ级</item>
      </candidateList>
      <explain/>
      <paraID>70445B48</paraID>
      <start>21</start>
      <end>25</end>
      <status>unmodified</status>
      <modifiedWord/>
      <trackRevisions>false</trackRevisions>
    </reviewItem>
    <reviewItem>
      <errorID>bc6aa1de-c77d-499f-8aaa-2473f6dc8942</errorID>
      <errorWord>;</errorWord>
      <group>L1_Format</group>
      <groupName>格式问题</groupName>
      <ability>L2_HalfPunc</ability>
      <abilityName>全半角检查</abilityName>
      <candidateList>
        <item>；</item>
      </candidateList>
      <explain>文本全半角错误。</explain>
      <paraID>70445B48</paraID>
      <start>26</start>
      <end>27</end>
      <status>unmodified</status>
      <modifiedWord/>
      <trackRevisions>false</trackRevisions>
    </reviewItem>
    <reviewItem>
      <errorID>9f73c91e-cc6b-4856-8519-757fbe5a3181</errorID>
      <errorWord>IV级</errorWord>
      <group>L1_Knowledge</group>
      <groupName>知识性问题</groupName>
      <ability>L2_Knowledge</ability>
      <abilityName>其他知识</abilityName>
      <candidateList>
        <item>Ⅳ级</item>
      </candidateList>
      <explain/>
      <paraID> 96EC7E7</paraID>
      <start>24</start>
      <end>27</end>
      <status>unmodified</status>
      <modifiedWord/>
      <trackRevisions>false</trackRevisions>
    </reviewItem>
    <reviewItem>
      <errorID>9f34bc38-1dda-4971-807c-6d7a3d947913</errorID>
      <errorWord>（&gt;</errorWord>
      <group>L1_Punc</group>
      <groupName>标点问题</groupName>
      <ability>L2_Punc</ability>
      <abilityName>标点符号检查</abilityName>
      <candidateList>
        <item>（</item>
      </candidateList>
      <explain/>
      <paraID>72049A9F</paraID>
      <start>11</start>
      <end>13</end>
      <status>unmodified</status>
      <modifiedWord/>
      <trackRevisions>false</trackRevisions>
    </reviewItem>
    <reviewItem>
      <errorID>e7381f19-5f25-4454-b7ca-edec13e8dc63</errorID>
      <errorWord>&lt;</errorWord>
      <group>L1_Format</group>
      <groupName>格式问题</groupName>
      <ability>L2_HalfPunc</ability>
      <abilityName>全半角检查</abilityName>
      <candidateList>
        <item>〈</item>
      </candidateList>
      <explain>文本全半角错误。</explain>
      <paraID>3F4D70D3</paraID>
      <start>12</start>
      <end>13</end>
      <status>unmodified</status>
      <modifiedWord/>
      <trackRevisions>false</trackRevisions>
    </reviewItem>
    <reviewItem>
      <errorID>9cc4da61-e45b-4459-9b7e-36912a60fcd3</errorID>
      <errorWord>均与分布</errorWord>
      <group>L1_Word</group>
      <groupName>字词问题</groupName>
      <ability>L2_Typo</ability>
      <abilityName>字词错误</abilityName>
      <candidateList>
        <item>均匀分布</item>
      </candidateList>
      <explain/>
      <paraID>343F1B7B</paraID>
      <start>4</start>
      <end>8</end>
      <status>modified</status>
      <modifiedWord>均匀分布</modifiedWord>
      <trackRevisions>false</trackRevisions>
    </reviewItem>
    <reviewItem>
      <errorID>0ccf4d79-c225-427b-8633-7ea41ee7e6e4</errorID>
      <errorWord>~</errorWord>
      <group>L1_Format</group>
      <groupName>格式问题</groupName>
      <ability>L2_HalfPunc</ability>
      <abilityName>全半角检查</abilityName>
      <candidateList>
        <item>～</item>
      </candidateList>
      <explain>文本全半角错误。</explain>
      <paraID>6369E2CD</paraID>
      <start>6</start>
      <end>7</end>
      <status>unmodified</status>
      <modifiedWord/>
      <trackRevisions>false</trackRevisions>
    </reviewItem>
    <reviewItem>
      <errorID>864f4468-3257-4049-accc-f3ce6d5342c2</errorID>
      <errorWord>;</errorWord>
      <group>L1_Format</group>
      <groupName>格式问题</groupName>
      <ability>L2_HalfPunc</ability>
      <abilityName>全半角检查</abilityName>
      <candidateList>
        <item>；</item>
      </candidateList>
      <explain>文本全半角错误。</explain>
      <paraID>25905DD8</paraID>
      <start>17</start>
      <end>18</end>
      <status>unmodified</status>
      <modifiedWord/>
      <trackRevisions>false</trackRevisions>
    </reviewItem>
    <reviewItem>
      <errorID>9dbc2038-2865-4f82-a472-a18afb10c8ed</errorID>
      <errorWord>;</errorWord>
      <group>L1_Format</group>
      <groupName>格式问题</groupName>
      <ability>L2_HalfPunc</ability>
      <abilityName>全半角检查</abilityName>
      <candidateList>
        <item>；</item>
      </candidateList>
      <explain>文本全半角错误。</explain>
      <paraID>2E6CF28C</paraID>
      <start>13</start>
      <end>14</end>
      <status>unmodified</status>
      <modifiedWord/>
      <trackRevisions>false</trackRevisions>
    </reviewItem>
    <reviewItem>
      <errorID>a587a623-935e-4f86-be61-867bf6ff620d</errorID>
      <errorWord>;</errorWord>
      <group>L1_Format</group>
      <groupName>格式问题</groupName>
      <ability>L2_HalfPunc</ability>
      <abilityName>全半角检查</abilityName>
      <candidateList>
        <item>；</item>
      </candidateList>
      <explain>文本全半角错误。</explain>
      <paraID>5B04FF3D</paraID>
      <start>11</start>
      <end>12</end>
      <status>unmodified</status>
      <modifiedWord/>
      <trackRevisions>false</trackRevisions>
    </reviewItem>
    <reviewItem>
      <errorID>cccb104d-c10c-4737-ba2e-ccd0dcaee8a4</errorID>
      <errorWord>~</errorWord>
      <group>L1_Format</group>
      <groupName>格式问题</groupName>
      <ability>L2_HalfPunc</ability>
      <abilityName>全半角检查</abilityName>
      <candidateList>
        <item>～</item>
      </candidateList>
      <explain>文本全半角错误。</explain>
      <paraID>6B56C7BD</paraID>
      <start>8</start>
      <end>9</end>
      <status>unmodified</status>
      <modifiedWord/>
      <trackRevisions>false</trackRevisions>
    </reviewItem>
    <reviewItem>
      <errorID>03e0ddbf-70fe-41b6-ba32-be8a809005df</errorID>
      <errorWord>~</errorWord>
      <group>L1_Format</group>
      <groupName>格式问题</groupName>
      <ability>L2_HalfPunc</ability>
      <abilityName>全半角检查</abilityName>
      <candidateList>
        <item>～</item>
      </candidateList>
      <explain>文本全半角错误。</explain>
      <paraID>7B398B6D</paraID>
      <start>8</start>
      <end>9</end>
      <status>unmodified</status>
      <modifiedWord/>
      <trackRevisions>false</trackRevisions>
    </reviewItem>
    <reviewItem>
      <errorID>d1320c91-b7bc-4479-aab1-69cb4c18ee43</errorID>
      <errorWord>~</errorWord>
      <group>L1_Format</group>
      <groupName>格式问题</groupName>
      <ability>L2_HalfPunc</ability>
      <abilityName>全半角检查</abilityName>
      <candidateList>
        <item>～</item>
      </candidateList>
      <explain>文本全半角错误。</explain>
      <paraID>53FEDE83</paraID>
      <start>6</start>
      <end>7</end>
      <status>unmodified</status>
      <modifiedWord/>
      <trackRevisions>false</trackRevisions>
    </reviewItem>
    <reviewItem>
      <errorID>faeb9cb7-6b6e-493e-9593-2adb6b226e0a</errorID>
      <errorWord>~</errorWord>
      <group>L1_Format</group>
      <groupName>格式问题</groupName>
      <ability>L2_HalfPunc</ability>
      <abilityName>全半角检查</abilityName>
      <candidateList>
        <item>～</item>
      </candidateList>
      <explain>文本全半角错误。</explain>
      <paraID>46DF71D9</paraID>
      <start>5</start>
      <end>6</end>
      <status>unmodified</status>
      <modifiedWord/>
      <trackRevisions>false</trackRevisions>
    </reviewItem>
    <reviewItem>
      <errorID>bcb84960-6461-48a8-8c4f-fd1f6ca0529a</errorID>
      <errorWord>II</errorWord>
      <group>L1_Knowledge</group>
      <groupName>知识性问题</groupName>
      <ability>L2_Knowledge</ability>
      <abilityName>其他知识</abilityName>
      <candidateList>
        <item>Ⅱ</item>
      </candidateList>
      <explain/>
      <paraID>5C11DAD3</paraID>
      <start>2</start>
      <end>4</end>
      <status>unmodified</status>
      <modifiedWord/>
      <trackRevisions>false</trackRevisions>
    </reviewItem>
    <reviewItem>
      <errorID>36d9518d-46b8-4d78-8172-4fa9e3606f4d</errorID>
      <errorWord>~</errorWord>
      <group>L1_Format</group>
      <groupName>格式问题</groupName>
      <ability>L2_HalfPunc</ability>
      <abilityName>全半角检查</abilityName>
      <candidateList>
        <item>～</item>
      </candidateList>
      <explain>文本全半角错误。</explain>
      <paraID>5EF88797</paraID>
      <start>5</start>
      <end>6</end>
      <status>unmodified</status>
      <modifiedWord/>
      <trackRevisions>false</trackRevisions>
    </reviewItem>
    <reviewItem>
      <errorID>6afef49f-f7f8-440b-ac97-3dafa1c9d58c</errorID>
      <errorWord>~</errorWord>
      <group>L1_Format</group>
      <groupName>格式问题</groupName>
      <ability>L2_HalfPunc</ability>
      <abilityName>全半角检查</abilityName>
      <candidateList>
        <item>～</item>
      </candidateList>
      <explain>文本全半角错误。</explain>
      <paraID>7F7695A7</paraID>
      <start>5</start>
      <end>6</end>
      <status>unmodified</status>
      <modifiedWord/>
      <trackRevisions>false</trackRevisions>
    </reviewItem>
    <reviewItem>
      <errorID>02512d95-1579-41dc-8e03-3369f564800f</errorID>
      <errorWord>~</errorWord>
      <group>L1_Format</group>
      <groupName>格式问题</groupName>
      <ability>L2_HalfPunc</ability>
      <abilityName>全半角检查</abilityName>
      <candidateList>
        <item>～</item>
      </candidateList>
      <explain>文本全半角错误。</explain>
      <paraID> 35813CB</paraID>
      <start>6</start>
      <end>7</end>
      <status>unmodified</status>
      <modifiedWord/>
      <trackRevisions>false</trackRevisions>
    </reviewItem>
    <reviewItem>
      <errorID>54e7c1b1-0d9e-4076-bddd-d2d7c45c259f</errorID>
      <errorWord>~</errorWord>
      <group>L1_Format</group>
      <groupName>格式问题</groupName>
      <ability>L2_HalfPunc</ability>
      <abilityName>全半角检查</abilityName>
      <candidateList>
        <item>～</item>
      </candidateList>
      <explain>文本全半角错误。</explain>
      <paraID>64FC0A6A</paraID>
      <start>7</start>
      <end>8</end>
      <status>unmodified</status>
      <modifiedWord/>
      <trackRevisions>false</trackRevisions>
    </reviewItem>
    <reviewItem>
      <errorID>5e09a743-2696-4e3e-92c5-75f34f9572a7</errorID>
      <errorWord>~</errorWord>
      <group>L1_Format</group>
      <groupName>格式问题</groupName>
      <ability>L2_HalfPunc</ability>
      <abilityName>全半角检查</abilityName>
      <candidateList>
        <item>～</item>
      </candidateList>
      <explain>文本全半角错误。</explain>
      <paraID>34288323</paraID>
      <start>7</start>
      <end>8</end>
      <status>unmodified</status>
      <modifiedWord/>
      <trackRevisions>false</trackRevisions>
    </reviewItem>
    <reviewItem>
      <errorID>e2882e9d-2c43-47eb-a1fc-5a3e3c32492c</errorID>
      <errorWord>~</errorWord>
      <group>L1_Format</group>
      <groupName>格式问题</groupName>
      <ability>L2_HalfPunc</ability>
      <abilityName>全半角检查</abilityName>
      <candidateList>
        <item>～</item>
      </candidateList>
      <explain>文本全半角错误。</explain>
      <paraID>6288D355</paraID>
      <start>8</start>
      <end>9</end>
      <status>unmodified</status>
      <modifiedWord/>
      <trackRevisions>false</trackRevisions>
    </reviewItem>
    <reviewItem>
      <errorID>538c62c5-db2b-4f76-b1ee-67f379cb48e5</errorID>
      <errorWord>~</errorWord>
      <group>L1_Format</group>
      <groupName>格式问题</groupName>
      <ability>L2_HalfPunc</ability>
      <abilityName>全半角检查</abilityName>
      <candidateList>
        <item>～</item>
      </candidateList>
      <explain>文本全半角错误。</explain>
      <paraID>362056F8</paraID>
      <start>8</start>
      <end>9</end>
      <status>unmodified</status>
      <modifiedWord/>
      <trackRevisions>false</trackRevisions>
    </reviewItem>
    <reviewItem>
      <errorID>5dd03d4d-ec46-442f-9a3c-b149ad4337ee</errorID>
      <errorWord>~</errorWord>
      <group>L1_Format</group>
      <groupName>格式问题</groupName>
      <ability>L2_HalfPunc</ability>
      <abilityName>全半角检查</abilityName>
      <candidateList>
        <item>～</item>
      </candidateList>
      <explain>文本全半角错误。</explain>
      <paraID>11B541F0</paraID>
      <start>8</start>
      <end>9</end>
      <status>unmodified</status>
      <modifiedWord/>
      <trackRevisions>false</trackRevisions>
    </reviewItem>
    <reviewItem>
      <errorID>0646ba5e-03ff-45aa-958c-95f1ac89aa63</errorID>
      <errorWord>~</errorWord>
      <group>L1_Format</group>
      <groupName>格式问题</groupName>
      <ability>L2_HalfPunc</ability>
      <abilityName>全半角检查</abilityName>
      <candidateList>
        <item>～</item>
      </candidateList>
      <explain>文本全半角错误。</explain>
      <paraID>7AEDC3F1</paraID>
      <start>8</start>
      <end>9</end>
      <status>unmodified</status>
      <modifiedWord/>
      <trackRevisions>false</trackRevisions>
    </reviewItem>
    <reviewItem>
      <errorID>2b4d42ce-ca43-4255-b9bd-0e8e6daf2093</errorID>
      <errorWord>~</errorWord>
      <group>L1_Format</group>
      <groupName>格式问题</groupName>
      <ability>L2_HalfPunc</ability>
      <abilityName>全半角检查</abilityName>
      <candidateList>
        <item>～</item>
      </candidateList>
      <explain>文本全半角错误。</explain>
      <paraID> E82DCDB</paraID>
      <start>8</start>
      <end>9</end>
      <status>unmodified</status>
      <modifiedWord/>
      <trackRevisions>false</trackRevisions>
    </reviewItem>
    <reviewItem>
      <errorID>1e786389-61df-407c-a041-76da460aa97f</errorID>
      <errorWord>~</errorWord>
      <group>L1_Format</group>
      <groupName>格式问题</groupName>
      <ability>L2_HalfPunc</ability>
      <abilityName>全半角检查</abilityName>
      <candidateList>
        <item>～</item>
      </candidateList>
      <explain>文本全半角错误。</explain>
      <paraID>4D5F6B0A</paraID>
      <start>8</start>
      <end>9</end>
      <status>unmodified</status>
      <modifiedWord/>
      <trackRevisions>false</trackRevisions>
    </reviewItem>
    <reviewItem>
      <errorID>d45fd3b0-89d7-492f-9024-2813e3639aa5</errorID>
      <errorWord>~</errorWord>
      <group>L1_Format</group>
      <groupName>格式问题</groupName>
      <ability>L2_HalfPunc</ability>
      <abilityName>全半角检查</abilityName>
      <candidateList>
        <item>～</item>
      </candidateList>
      <explain>文本全半角错误。</explain>
      <paraID>15869A30</paraID>
      <start>5</start>
      <end>6</end>
      <status>unmodified</status>
      <modifiedWord/>
      <trackRevisions>false</trackRevisions>
    </reviewItem>
    <reviewItem>
      <errorID>456df95a-2b7d-43b7-81fa-83ee6dc43593</errorID>
      <errorWord>（&gt;</errorWord>
      <group>L1_Punc</group>
      <groupName>标点问题</groupName>
      <ability>L2_Punc</ability>
      <abilityName>标点符号检查</abilityName>
      <candidateList>
        <item>（</item>
      </candidateList>
      <explain/>
      <paraID>6D51B800</paraID>
      <start>11</start>
      <end>13</end>
      <status>unmodified</status>
      <modifiedWord/>
      <trackRevisions>false</trackRevisions>
    </reviewItem>
    <reviewItem>
      <errorID>0d860625-baf2-45bb-8f24-c5798162a521</errorID>
      <errorWord>占居</errorWord>
      <group>L1_Word</group>
      <groupName>字词问题</groupName>
      <ability>L2_Typo</ability>
      <abilityName>字词错误</abilityName>
      <candidateList>
        <item>占据</item>
      </candidateList>
      <explain>〈动〉用强力取得或保持（地域、场所等）：～地盘。</explain>
      <paraID>2A3D0F57</paraID>
      <start>1</start>
      <end>3</end>
      <status>modified</status>
      <modifiedWord>占据</modifiedWord>
      <trackRevisions>false</trackRevisions>
    </reviewItem>
    <reviewItem>
      <errorID>2d3b8300-fbdd-4ac4-a081-1c0add396067</errorID>
      <errorWord>~</errorWord>
      <group>L1_Format</group>
      <groupName>格式问题</groupName>
      <ability>L2_HalfPunc</ability>
      <abilityName>全半角检查</abilityName>
      <candidateList>
        <item>～</item>
      </candidateList>
      <explain>文本全半角错误。</explain>
      <paraID>1B846F63</paraID>
      <start>9</start>
      <end>10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467eb8-9be0-4efe-9edf-f06bd39507fc}">
  <ds:schemaRefs/>
</ds:datastoreItem>
</file>

<file path=docProps/app.xml><?xml version="1.0" encoding="utf-8"?>
<Properties xmlns="http://schemas.openxmlformats.org/officeDocument/2006/extended-properties" xmlns:vt="http://schemas.openxmlformats.org/officeDocument/2006/docPropsVTypes">
  <Template>Normal</Template>
  <Pages>15</Pages>
  <Words>2884</Words>
  <Characters>3243</Characters>
  <Lines>331</Lines>
  <Paragraphs>425</Paragraphs>
  <TotalTime>5</TotalTime>
  <ScaleCrop>false</ScaleCrop>
  <LinksUpToDate>false</LinksUpToDate>
  <CharactersWithSpaces>3370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2026-02-27T09:11:00Z</dcterms:created>
  <dc:creator>云海</dc:creator>
  <cp:lastModifiedBy>Kay</cp:lastModifiedBy>
  <cp:lastPrinted>2026-03-16T00:50:45Z</cp:lastPrinted>
  <dcterms:modified xsi:type="dcterms:W3CDTF">2026-03-16T00:52:14Z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A1B7CA610DC9475B89353DEEDD238801_13</vt:lpwstr>
  </property>
  <property fmtid="{D5CDD505-2E9C-101B-9397-08002B2CF9AE}" pid="4" name="KSOTemplateDocerSaveRecord">
    <vt:lpwstr>eyJoZGlkIjoiZWU0ODY5YjAzZTNhMDE1OWZmOTJhMzNiYjRlYjkzODEiLCJ1c2VySWQiOiIxMDI4NTQ2MDkyIn0=</vt:lpwstr>
  </property>
</Properties>
</file>