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4C1A94">
      <w:pPr>
        <w:spacing w:beforeLines="0" w:afterLines="0" w:line="360" w:lineRule="auto"/>
        <w:ind w:firstLineChars="0" w:firstLine="0"/>
        <w:jc w:val="center"/>
        <w:rPr>
          <w:rFonts w:ascii="Times New Roman" w:hAnsi="Times New Roman" w:cs="Times New Roman"/>
          <w:b/>
          <w:color w:val="000000" w:themeColor="text1"/>
          <w:sz w:val="44"/>
          <w:szCs w:val="44"/>
        </w:rPr>
      </w:pPr>
      <w:r>
        <w:rPr>
          <w:rFonts w:ascii="Times New Roman" w:hAnsi="Times New Roman" w:cs="Times New Roman" w:hint="eastAsia"/>
          <w:b/>
          <w:color w:val="000000" w:themeColor="text1"/>
          <w:sz w:val="44"/>
          <w:szCs w:val="44"/>
        </w:rPr>
        <w:t>农业行业标准</w:t>
      </w:r>
    </w:p>
    <w:p w:rsidR="00F83072" w:rsidRDefault="004C1A94">
      <w:pPr>
        <w:spacing w:beforeLines="0" w:afterLines="0" w:line="360" w:lineRule="auto"/>
        <w:ind w:firstLineChars="0" w:firstLine="0"/>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农业生态产品价值核算技术指南</w:t>
      </w:r>
    </w:p>
    <w:p w:rsidR="00F83072" w:rsidRDefault="004C1A94">
      <w:pPr>
        <w:spacing w:beforeLines="0" w:afterLines="0" w:line="360" w:lineRule="auto"/>
        <w:ind w:firstLineChars="0" w:firstLine="0"/>
        <w:jc w:val="center"/>
        <w:rPr>
          <w:rFonts w:ascii="Times New Roman" w:hAnsi="Times New Roman" w:cs="Times New Roman"/>
          <w:b/>
          <w:color w:val="000000" w:themeColor="text1"/>
          <w:sz w:val="48"/>
          <w:szCs w:val="48"/>
        </w:rPr>
      </w:pPr>
      <w:r>
        <w:rPr>
          <w:rFonts w:ascii="Times New Roman" w:hAnsi="Times New Roman" w:cs="Times New Roman" w:hint="eastAsia"/>
          <w:b/>
          <w:color w:val="000000" w:themeColor="text1"/>
          <w:sz w:val="32"/>
          <w:szCs w:val="32"/>
        </w:rPr>
        <w:t>（</w:t>
      </w:r>
      <w:r>
        <w:rPr>
          <w:rFonts w:ascii="Times New Roman" w:eastAsia="楷体_GB2312" w:hAnsi="Times New Roman" w:cs="Times New Roman" w:hint="eastAsia"/>
          <w:b/>
          <w:color w:val="000000" w:themeColor="text1"/>
          <w:sz w:val="32"/>
          <w:szCs w:val="32"/>
        </w:rPr>
        <w:t>征求意见稿</w:t>
      </w:r>
      <w:r>
        <w:rPr>
          <w:rFonts w:ascii="Times New Roman" w:hAnsi="Times New Roman" w:cs="Times New Roman" w:hint="eastAsia"/>
          <w:b/>
          <w:color w:val="000000" w:themeColor="text1"/>
          <w:sz w:val="32"/>
          <w:szCs w:val="32"/>
        </w:rPr>
        <w:t>）</w:t>
      </w: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4C1A94">
      <w:pPr>
        <w:spacing w:beforeLines="0" w:afterLines="0" w:line="360" w:lineRule="auto"/>
        <w:ind w:firstLineChars="0" w:firstLine="0"/>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编制说明</w:t>
      </w: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F83072">
      <w:pPr>
        <w:spacing w:beforeLines="0" w:afterLines="0" w:line="360" w:lineRule="auto"/>
        <w:ind w:firstLineChars="0" w:firstLine="0"/>
        <w:jc w:val="center"/>
        <w:rPr>
          <w:rFonts w:ascii="Times New Roman" w:hAnsi="Times New Roman" w:cs="Times New Roman"/>
          <w:color w:val="000000" w:themeColor="text1"/>
          <w:sz w:val="48"/>
          <w:szCs w:val="48"/>
        </w:rPr>
      </w:pPr>
    </w:p>
    <w:p w:rsidR="00F83072" w:rsidRDefault="004C1A94">
      <w:pPr>
        <w:spacing w:beforeLines="0" w:afterLines="0" w:line="360" w:lineRule="auto"/>
        <w:ind w:firstLineChars="0" w:firstLine="0"/>
        <w:jc w:val="center"/>
        <w:rPr>
          <w:rFonts w:ascii="Times New Roman" w:hAnsi="Times New Roman" w:cs="Times New Roman"/>
          <w:color w:val="000000" w:themeColor="text1"/>
          <w:sz w:val="32"/>
          <w:szCs w:val="48"/>
        </w:rPr>
      </w:pPr>
      <w:r>
        <w:rPr>
          <w:rFonts w:ascii="Times New Roman" w:hAnsi="Times New Roman" w:cs="Times New Roman" w:hint="eastAsia"/>
          <w:bCs/>
          <w:color w:val="000000" w:themeColor="text1"/>
          <w:sz w:val="32"/>
          <w:szCs w:val="48"/>
        </w:rPr>
        <w:t>《农业生态产品价值核算技术指南》</w:t>
      </w:r>
      <w:r>
        <w:rPr>
          <w:rFonts w:ascii="Times New Roman" w:hAnsi="Times New Roman" w:cs="Times New Roman"/>
          <w:color w:val="000000" w:themeColor="text1"/>
          <w:sz w:val="32"/>
          <w:szCs w:val="48"/>
        </w:rPr>
        <w:t>标准编制组</w:t>
      </w:r>
    </w:p>
    <w:p w:rsidR="00F83072" w:rsidRDefault="004C1A94">
      <w:pPr>
        <w:spacing w:beforeLines="0" w:afterLines="0" w:line="360" w:lineRule="auto"/>
        <w:ind w:firstLineChars="0" w:firstLine="0"/>
        <w:jc w:val="center"/>
        <w:rPr>
          <w:rFonts w:ascii="Times New Roman" w:hAnsi="Times New Roman" w:cs="Times New Roman"/>
          <w:color w:val="000000" w:themeColor="text1"/>
          <w:sz w:val="32"/>
          <w:szCs w:val="48"/>
        </w:rPr>
        <w:sectPr w:rsidR="00F8307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ascii="Times New Roman" w:hAnsi="Times New Roman" w:cs="Times New Roman"/>
          <w:color w:val="000000" w:themeColor="text1"/>
          <w:sz w:val="32"/>
          <w:szCs w:val="48"/>
        </w:rPr>
        <w:t>2025</w:t>
      </w:r>
      <w:r>
        <w:rPr>
          <w:rFonts w:ascii="Times New Roman" w:hAnsi="Times New Roman" w:cs="Times New Roman"/>
          <w:color w:val="000000" w:themeColor="text1"/>
          <w:sz w:val="32"/>
          <w:szCs w:val="48"/>
        </w:rPr>
        <w:t>年</w:t>
      </w:r>
      <w:r>
        <w:rPr>
          <w:rFonts w:ascii="Times New Roman" w:hAnsi="Times New Roman" w:cs="Times New Roman"/>
          <w:color w:val="000000" w:themeColor="text1"/>
          <w:sz w:val="32"/>
          <w:szCs w:val="48"/>
        </w:rPr>
        <w:t>12</w:t>
      </w:r>
      <w:r>
        <w:rPr>
          <w:rFonts w:ascii="Times New Roman" w:hAnsi="Times New Roman" w:cs="Times New Roman"/>
          <w:color w:val="000000" w:themeColor="text1"/>
          <w:sz w:val="32"/>
          <w:szCs w:val="48"/>
        </w:rPr>
        <w:t>月</w:t>
      </w:r>
    </w:p>
    <w:p w:rsidR="00F83072" w:rsidRDefault="00F83072">
      <w:pPr>
        <w:widowControl/>
        <w:spacing w:beforeLines="0" w:afterLines="0" w:line="360" w:lineRule="auto"/>
        <w:ind w:firstLineChars="0" w:firstLine="0"/>
        <w:jc w:val="center"/>
        <w:rPr>
          <w:rFonts w:ascii="Times New Roman" w:hAnsi="Times New Roman" w:cs="Times New Roman"/>
          <w:b/>
          <w:bCs/>
          <w:color w:val="000000" w:themeColor="text1"/>
          <w:sz w:val="32"/>
        </w:rPr>
      </w:pPr>
    </w:p>
    <w:p w:rsidR="00F83072" w:rsidRDefault="004C1A94">
      <w:pPr>
        <w:widowControl/>
        <w:spacing w:beforeLines="0" w:afterLines="0" w:line="360" w:lineRule="auto"/>
        <w:ind w:firstLineChars="0" w:firstLine="0"/>
        <w:jc w:val="center"/>
        <w:rPr>
          <w:rFonts w:ascii="Times New Roman" w:hAnsi="Times New Roman" w:cs="Times New Roman"/>
          <w:b/>
          <w:bCs/>
          <w:color w:val="000000" w:themeColor="text1"/>
          <w:sz w:val="32"/>
        </w:rPr>
      </w:pPr>
      <w:r>
        <w:rPr>
          <w:rFonts w:ascii="Times New Roman" w:hAnsi="Times New Roman" w:cs="Times New Roman"/>
          <w:b/>
          <w:bCs/>
          <w:color w:val="000000" w:themeColor="text1"/>
          <w:sz w:val="32"/>
        </w:rPr>
        <w:t>目</w:t>
      </w:r>
      <w:r>
        <w:rPr>
          <w:rFonts w:ascii="Times New Roman" w:hAnsi="Times New Roman" w:cs="Times New Roman"/>
          <w:b/>
          <w:bCs/>
          <w:color w:val="000000" w:themeColor="text1"/>
          <w:sz w:val="32"/>
        </w:rPr>
        <w:t xml:space="preserve"> </w:t>
      </w:r>
      <w:r>
        <w:rPr>
          <w:rFonts w:ascii="Times New Roman" w:hAnsi="Times New Roman" w:cs="Times New Roman"/>
          <w:b/>
          <w:bCs/>
          <w:color w:val="000000" w:themeColor="text1"/>
          <w:sz w:val="32"/>
        </w:rPr>
        <w:t>录</w:t>
      </w:r>
    </w:p>
    <w:p w:rsidR="00F83072" w:rsidRDefault="004C1A94">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r>
        <w:rPr>
          <w:rFonts w:ascii="Times New Roman" w:hAnsi="Times New Roman" w:cs="Times New Roman"/>
          <w:color w:val="000000" w:themeColor="text1"/>
          <w:sz w:val="32"/>
        </w:rPr>
        <w:fldChar w:fldCharType="begin"/>
      </w:r>
      <w:r>
        <w:rPr>
          <w:rFonts w:ascii="Times New Roman" w:hAnsi="Times New Roman" w:cs="Times New Roman"/>
          <w:color w:val="000000" w:themeColor="text1"/>
          <w:sz w:val="32"/>
        </w:rPr>
        <w:instrText xml:space="preserve"> TOC \o "1-3" \h \z </w:instrText>
      </w:r>
      <w:r>
        <w:rPr>
          <w:rFonts w:ascii="Times New Roman" w:hAnsi="Times New Roman" w:cs="Times New Roman"/>
          <w:color w:val="000000" w:themeColor="text1"/>
          <w:sz w:val="32"/>
        </w:rPr>
        <w:fldChar w:fldCharType="separate"/>
      </w:r>
      <w:hyperlink w:anchor="_Toc211083731" w:history="1">
        <w:r>
          <w:rPr>
            <w:rStyle w:val="af2"/>
            <w:rFonts w:ascii="Times New Roman" w:hAnsi="Times New Roman" w:cs="Times New Roman"/>
          </w:rPr>
          <w:t>一、工作简况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_Toc211083731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楷体_GB2312" w:eastAsia="楷体_GB2312" w:hAnsi="宋体" w:cs="Times New Roman"/>
          <w:smallCaps w:val="0"/>
          <w:sz w:val="21"/>
        </w:rPr>
      </w:pPr>
      <w:hyperlink w:anchor="_Toc211083732" w:history="1">
        <w:r w:rsidR="004C1A94">
          <w:rPr>
            <w:rStyle w:val="af2"/>
            <w:rFonts w:ascii="楷体_GB2312" w:eastAsia="楷体_GB2312" w:hAnsi="宋体" w:cs="Times New Roman" w:hint="eastAsia"/>
          </w:rPr>
          <w:t>（一）任务来源</w:t>
        </w:r>
        <w:r w:rsidR="004C1A94">
          <w:rPr>
            <w:rFonts w:ascii="楷体_GB2312" w:eastAsia="楷体_GB2312" w:hAnsi="宋体" w:cs="Times New Roman"/>
          </w:rPr>
          <w:tab/>
        </w:r>
        <w:r w:rsidR="004C1A94">
          <w:rPr>
            <w:rFonts w:ascii="楷体_GB2312" w:eastAsia="楷体_GB2312" w:hAnsi="宋体" w:cs="Times New Roman"/>
          </w:rPr>
          <w:fldChar w:fldCharType="begin"/>
        </w:r>
        <w:r w:rsidR="004C1A94">
          <w:rPr>
            <w:rFonts w:ascii="楷体_GB2312" w:eastAsia="楷体_GB2312" w:hAnsi="宋体" w:cs="Times New Roman"/>
          </w:rPr>
          <w:instrText xml:space="preserve"> PAGEREF _Toc211083732 \h </w:instrText>
        </w:r>
        <w:r w:rsidR="004C1A94">
          <w:rPr>
            <w:rFonts w:ascii="楷体_GB2312" w:eastAsia="楷体_GB2312" w:hAnsi="宋体" w:cs="Times New Roman"/>
          </w:rPr>
        </w:r>
        <w:r w:rsidR="004C1A94">
          <w:rPr>
            <w:rFonts w:ascii="楷体_GB2312" w:eastAsia="楷体_GB2312" w:hAnsi="宋体" w:cs="Times New Roman"/>
          </w:rPr>
          <w:fldChar w:fldCharType="separate"/>
        </w:r>
        <w:r w:rsidR="004C1A94">
          <w:rPr>
            <w:rFonts w:ascii="楷体_GB2312" w:eastAsia="楷体_GB2312" w:hAnsi="宋体" w:cs="Times New Roman"/>
          </w:rPr>
          <w:t>1</w:t>
        </w:r>
        <w:r w:rsidR="004C1A94">
          <w:rPr>
            <w:rFonts w:ascii="楷体_GB2312" w:eastAsia="楷体_GB2312" w:hAnsi="宋体"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楷体_GB2312" w:eastAsia="楷体_GB2312" w:hAnsi="宋体" w:cs="Times New Roman"/>
          <w:smallCaps w:val="0"/>
          <w:sz w:val="21"/>
        </w:rPr>
      </w:pPr>
      <w:hyperlink w:anchor="_Toc211083733" w:history="1">
        <w:r w:rsidR="004C1A94">
          <w:rPr>
            <w:rStyle w:val="af2"/>
            <w:rFonts w:ascii="楷体_GB2312" w:eastAsia="楷体_GB2312" w:hAnsi="宋体" w:cs="Times New Roman" w:hint="eastAsia"/>
          </w:rPr>
          <w:t>（二）任务背景</w:t>
        </w:r>
        <w:r w:rsidR="004C1A94">
          <w:rPr>
            <w:rFonts w:ascii="楷体_GB2312" w:eastAsia="楷体_GB2312" w:hAnsi="宋体" w:cs="Times New Roman"/>
          </w:rPr>
          <w:tab/>
        </w:r>
        <w:r w:rsidR="004C1A94">
          <w:rPr>
            <w:rFonts w:ascii="楷体_GB2312" w:eastAsia="楷体_GB2312" w:hAnsi="宋体" w:cs="Times New Roman"/>
          </w:rPr>
          <w:fldChar w:fldCharType="begin"/>
        </w:r>
        <w:r w:rsidR="004C1A94">
          <w:rPr>
            <w:rFonts w:ascii="楷体_GB2312" w:eastAsia="楷体_GB2312" w:hAnsi="宋体" w:cs="Times New Roman"/>
          </w:rPr>
          <w:instrText xml:space="preserve"> PAGEREF _Toc211083733 \h </w:instrText>
        </w:r>
        <w:r w:rsidR="004C1A94">
          <w:rPr>
            <w:rFonts w:ascii="楷体_GB2312" w:eastAsia="楷体_GB2312" w:hAnsi="宋体" w:cs="Times New Roman"/>
          </w:rPr>
        </w:r>
        <w:r w:rsidR="004C1A94">
          <w:rPr>
            <w:rFonts w:ascii="楷体_GB2312" w:eastAsia="楷体_GB2312" w:hAnsi="宋体" w:cs="Times New Roman"/>
          </w:rPr>
          <w:fldChar w:fldCharType="separate"/>
        </w:r>
        <w:r w:rsidR="004C1A94">
          <w:rPr>
            <w:rFonts w:ascii="楷体_GB2312" w:eastAsia="楷体_GB2312" w:hAnsi="宋体" w:cs="Times New Roman"/>
          </w:rPr>
          <w:t>1</w:t>
        </w:r>
        <w:r w:rsidR="004C1A94">
          <w:rPr>
            <w:rFonts w:ascii="楷体_GB2312" w:eastAsia="楷体_GB2312" w:hAnsi="宋体"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Times New Roman" w:eastAsiaTheme="minorEastAsia" w:hAnsi="Times New Roman" w:cs="Times New Roman"/>
          <w:smallCaps w:val="0"/>
          <w:sz w:val="21"/>
        </w:rPr>
      </w:pPr>
      <w:hyperlink w:anchor="_Toc211083734" w:history="1">
        <w:r w:rsidR="004C1A94">
          <w:rPr>
            <w:rStyle w:val="af2"/>
            <w:rFonts w:ascii="楷体_GB2312" w:eastAsia="楷体_GB2312" w:hAnsi="宋体" w:cs="Times New Roman" w:hint="eastAsia"/>
          </w:rPr>
          <w:t>（三）标准编制过程</w:t>
        </w:r>
        <w:r w:rsidR="004C1A94">
          <w:rPr>
            <w:rFonts w:ascii="楷体_GB2312" w:eastAsia="楷体_GB2312" w:hAnsi="宋体" w:cs="Times New Roman"/>
          </w:rPr>
          <w:tab/>
        </w:r>
        <w:r w:rsidR="004C1A94">
          <w:rPr>
            <w:rFonts w:ascii="楷体_GB2312" w:eastAsia="楷体_GB2312" w:hAnsi="宋体" w:cs="Times New Roman"/>
          </w:rPr>
          <w:fldChar w:fldCharType="begin"/>
        </w:r>
        <w:r w:rsidR="004C1A94">
          <w:rPr>
            <w:rFonts w:ascii="楷体_GB2312" w:eastAsia="楷体_GB2312" w:hAnsi="宋体" w:cs="Times New Roman"/>
          </w:rPr>
          <w:instrText xml:space="preserve"> PAGEREF _Toc211083734 \h </w:instrText>
        </w:r>
        <w:r w:rsidR="004C1A94">
          <w:rPr>
            <w:rFonts w:ascii="楷体_GB2312" w:eastAsia="楷体_GB2312" w:hAnsi="宋体" w:cs="Times New Roman"/>
          </w:rPr>
        </w:r>
        <w:r w:rsidR="004C1A94">
          <w:rPr>
            <w:rFonts w:ascii="楷体_GB2312" w:eastAsia="楷体_GB2312" w:hAnsi="宋体" w:cs="Times New Roman"/>
          </w:rPr>
          <w:fldChar w:fldCharType="separate"/>
        </w:r>
        <w:r w:rsidR="004C1A94">
          <w:rPr>
            <w:rFonts w:ascii="楷体_GB2312" w:eastAsia="楷体_GB2312" w:hAnsi="宋体" w:cs="Times New Roman"/>
          </w:rPr>
          <w:t>2</w:t>
        </w:r>
        <w:r w:rsidR="004C1A94">
          <w:rPr>
            <w:rFonts w:ascii="楷体_GB2312" w:eastAsia="楷体_GB2312" w:hAnsi="宋体"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35" w:history="1">
        <w:r w:rsidR="004C1A94">
          <w:rPr>
            <w:rStyle w:val="af2"/>
            <w:rFonts w:ascii="Times New Roman" w:hAnsi="Times New Roman" w:cs="Times New Roman"/>
          </w:rPr>
          <w:t>二、标准编制原则和主要内容</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_Toc211083735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3</w:t>
        </w:r>
        <w:r w:rsidR="004C1A94">
          <w:rPr>
            <w:rFonts w:ascii="Times New Roman" w:hAnsi="Times New Roman"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楷体_GB2312" w:eastAsia="楷体_GB2312" w:hAnsi="Times New Roman" w:cs="Times New Roman"/>
          <w:smallCaps w:val="0"/>
          <w:sz w:val="21"/>
        </w:rPr>
      </w:pPr>
      <w:hyperlink w:anchor="_Toc211083736" w:history="1">
        <w:r w:rsidR="004C1A94">
          <w:rPr>
            <w:rStyle w:val="af2"/>
            <w:rFonts w:ascii="楷体_GB2312" w:eastAsia="楷体_GB2312" w:hAnsi="Times New Roman" w:cs="Times New Roman" w:hint="eastAsia"/>
          </w:rPr>
          <w:t>（一）编制原则</w:t>
        </w:r>
        <w:r w:rsidR="004C1A94">
          <w:rPr>
            <w:rFonts w:ascii="楷体_GB2312" w:eastAsia="楷体_GB2312" w:hAnsi="Times New Roman" w:cs="Times New Roman"/>
          </w:rPr>
          <w:tab/>
        </w:r>
        <w:r w:rsidR="004C1A94">
          <w:rPr>
            <w:rFonts w:ascii="楷体_GB2312" w:eastAsia="楷体_GB2312" w:hAnsi="Times New Roman" w:cs="Times New Roman"/>
          </w:rPr>
          <w:fldChar w:fldCharType="begin"/>
        </w:r>
        <w:r w:rsidR="004C1A94">
          <w:rPr>
            <w:rFonts w:ascii="楷体_GB2312" w:eastAsia="楷体_GB2312" w:hAnsi="Times New Roman" w:cs="Times New Roman"/>
          </w:rPr>
          <w:instrText xml:space="preserve"> PAGEREF _Toc211083736 \h </w:instrText>
        </w:r>
        <w:r w:rsidR="004C1A94">
          <w:rPr>
            <w:rFonts w:ascii="楷体_GB2312" w:eastAsia="楷体_GB2312" w:hAnsi="Times New Roman" w:cs="Times New Roman"/>
          </w:rPr>
        </w:r>
        <w:r w:rsidR="004C1A94">
          <w:rPr>
            <w:rFonts w:ascii="楷体_GB2312" w:eastAsia="楷体_GB2312" w:hAnsi="Times New Roman" w:cs="Times New Roman"/>
          </w:rPr>
          <w:fldChar w:fldCharType="separate"/>
        </w:r>
        <w:r w:rsidR="004C1A94">
          <w:rPr>
            <w:rFonts w:ascii="楷体_GB2312" w:eastAsia="楷体_GB2312" w:hAnsi="Times New Roman" w:cs="Times New Roman"/>
          </w:rPr>
          <w:t>3</w:t>
        </w:r>
        <w:r w:rsidR="004C1A94">
          <w:rPr>
            <w:rFonts w:ascii="楷体_GB2312" w:eastAsia="楷体_GB2312" w:hAnsi="Times New Roman"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楷体_GB2312" w:eastAsia="楷体_GB2312" w:hAnsi="Times New Roman" w:cs="Times New Roman"/>
          <w:smallCaps w:val="0"/>
          <w:sz w:val="21"/>
        </w:rPr>
      </w:pPr>
      <w:hyperlink w:anchor="_Toc211083737" w:history="1">
        <w:r w:rsidR="004C1A94">
          <w:rPr>
            <w:rStyle w:val="af2"/>
            <w:rFonts w:ascii="楷体_GB2312" w:eastAsia="楷体_GB2312" w:hAnsi="Times New Roman" w:cs="Times New Roman" w:hint="eastAsia"/>
          </w:rPr>
          <w:t>（二）标准编制依据</w:t>
        </w:r>
        <w:r w:rsidR="004C1A94">
          <w:rPr>
            <w:rFonts w:ascii="楷体_GB2312" w:eastAsia="楷体_GB2312" w:hAnsi="Times New Roman" w:cs="Times New Roman"/>
          </w:rPr>
          <w:tab/>
        </w:r>
        <w:r w:rsidR="004C1A94">
          <w:rPr>
            <w:rFonts w:ascii="楷体_GB2312" w:eastAsia="楷体_GB2312" w:hAnsi="Times New Roman" w:cs="Times New Roman"/>
          </w:rPr>
          <w:fldChar w:fldCharType="begin"/>
        </w:r>
        <w:r w:rsidR="004C1A94">
          <w:rPr>
            <w:rFonts w:ascii="楷体_GB2312" w:eastAsia="楷体_GB2312" w:hAnsi="Times New Roman" w:cs="Times New Roman"/>
          </w:rPr>
          <w:instrText xml:space="preserve"> PAGEREF _Toc211083737 \h </w:instrText>
        </w:r>
        <w:r w:rsidR="004C1A94">
          <w:rPr>
            <w:rFonts w:ascii="楷体_GB2312" w:eastAsia="楷体_GB2312" w:hAnsi="Times New Roman" w:cs="Times New Roman"/>
          </w:rPr>
        </w:r>
        <w:r w:rsidR="004C1A94">
          <w:rPr>
            <w:rFonts w:ascii="楷体_GB2312" w:eastAsia="楷体_GB2312" w:hAnsi="Times New Roman" w:cs="Times New Roman"/>
          </w:rPr>
          <w:fldChar w:fldCharType="separate"/>
        </w:r>
        <w:r w:rsidR="004C1A94">
          <w:rPr>
            <w:rFonts w:ascii="楷体_GB2312" w:eastAsia="楷体_GB2312" w:hAnsi="Times New Roman" w:cs="Times New Roman"/>
          </w:rPr>
          <w:t>4</w:t>
        </w:r>
        <w:r w:rsidR="004C1A94">
          <w:rPr>
            <w:rFonts w:ascii="楷体_GB2312" w:eastAsia="楷体_GB2312" w:hAnsi="Times New Roman"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楷体_GB2312" w:eastAsia="楷体_GB2312" w:hAnsi="Times New Roman" w:cs="Times New Roman"/>
          <w:smallCaps w:val="0"/>
          <w:sz w:val="21"/>
        </w:rPr>
      </w:pPr>
      <w:hyperlink w:anchor="_Toc211083738" w:history="1">
        <w:r w:rsidR="004C1A94">
          <w:rPr>
            <w:rStyle w:val="af2"/>
            <w:rFonts w:ascii="楷体_GB2312" w:eastAsia="楷体_GB2312" w:hAnsi="Times New Roman" w:cs="Times New Roman" w:hint="eastAsia"/>
          </w:rPr>
          <w:t>（三）主要内容</w:t>
        </w:r>
        <w:r w:rsidR="004C1A94">
          <w:rPr>
            <w:rFonts w:ascii="楷体_GB2312" w:eastAsia="楷体_GB2312" w:hAnsi="Times New Roman" w:cs="Times New Roman"/>
          </w:rPr>
          <w:tab/>
        </w:r>
        <w:r w:rsidR="004C1A94">
          <w:rPr>
            <w:rFonts w:ascii="楷体_GB2312" w:eastAsia="楷体_GB2312" w:hAnsi="Times New Roman" w:cs="Times New Roman"/>
          </w:rPr>
          <w:fldChar w:fldCharType="begin"/>
        </w:r>
        <w:r w:rsidR="004C1A94">
          <w:rPr>
            <w:rFonts w:ascii="楷体_GB2312" w:eastAsia="楷体_GB2312" w:hAnsi="Times New Roman" w:cs="Times New Roman"/>
          </w:rPr>
          <w:instrText xml:space="preserve"> PAGEREF _Toc211083738 \h </w:instrText>
        </w:r>
        <w:r w:rsidR="004C1A94">
          <w:rPr>
            <w:rFonts w:ascii="楷体_GB2312" w:eastAsia="楷体_GB2312" w:hAnsi="Times New Roman" w:cs="Times New Roman"/>
          </w:rPr>
        </w:r>
        <w:r w:rsidR="004C1A94">
          <w:rPr>
            <w:rFonts w:ascii="楷体_GB2312" w:eastAsia="楷体_GB2312" w:hAnsi="Times New Roman" w:cs="Times New Roman"/>
          </w:rPr>
          <w:fldChar w:fldCharType="separate"/>
        </w:r>
        <w:r w:rsidR="004C1A94">
          <w:rPr>
            <w:rFonts w:ascii="楷体_GB2312" w:eastAsia="楷体_GB2312" w:hAnsi="Times New Roman" w:cs="Times New Roman"/>
          </w:rPr>
          <w:t>5</w:t>
        </w:r>
        <w:r w:rsidR="004C1A94">
          <w:rPr>
            <w:rFonts w:ascii="楷体_GB2312" w:eastAsia="楷体_GB2312" w:hAnsi="Times New Roman"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楷体_GB2312" w:eastAsia="楷体_GB2312" w:hAnsi="Times New Roman" w:cs="Times New Roman"/>
          <w:smallCaps w:val="0"/>
          <w:sz w:val="21"/>
        </w:rPr>
      </w:pPr>
      <w:hyperlink w:anchor="_Toc211083739" w:history="1">
        <w:r w:rsidR="004C1A94">
          <w:rPr>
            <w:rStyle w:val="af2"/>
            <w:rFonts w:ascii="楷体_GB2312" w:eastAsia="楷体_GB2312" w:hAnsi="Times New Roman" w:cs="Times New Roman" w:hint="eastAsia"/>
          </w:rPr>
          <w:t>（四）主要内容的解释和说明</w:t>
        </w:r>
        <w:r w:rsidR="004C1A94">
          <w:rPr>
            <w:rFonts w:ascii="楷体_GB2312" w:eastAsia="楷体_GB2312" w:hAnsi="Times New Roman" w:cs="Times New Roman"/>
          </w:rPr>
          <w:tab/>
        </w:r>
        <w:r w:rsidR="004C1A94">
          <w:rPr>
            <w:rFonts w:ascii="楷体_GB2312" w:eastAsia="楷体_GB2312" w:hAnsi="Times New Roman" w:cs="Times New Roman"/>
          </w:rPr>
          <w:fldChar w:fldCharType="begin"/>
        </w:r>
        <w:r w:rsidR="004C1A94">
          <w:rPr>
            <w:rFonts w:ascii="楷体_GB2312" w:eastAsia="楷体_GB2312" w:hAnsi="Times New Roman" w:cs="Times New Roman"/>
          </w:rPr>
          <w:instrText xml:space="preserve"> PAGEREF _Toc211083739 \h </w:instrText>
        </w:r>
        <w:r w:rsidR="004C1A94">
          <w:rPr>
            <w:rFonts w:ascii="楷体_GB2312" w:eastAsia="楷体_GB2312" w:hAnsi="Times New Roman" w:cs="Times New Roman"/>
          </w:rPr>
        </w:r>
        <w:r w:rsidR="004C1A94">
          <w:rPr>
            <w:rFonts w:ascii="楷体_GB2312" w:eastAsia="楷体_GB2312" w:hAnsi="Times New Roman" w:cs="Times New Roman"/>
          </w:rPr>
          <w:fldChar w:fldCharType="separate"/>
        </w:r>
        <w:r w:rsidR="004C1A94">
          <w:rPr>
            <w:rFonts w:ascii="楷体_GB2312" w:eastAsia="楷体_GB2312" w:hAnsi="Times New Roman" w:cs="Times New Roman"/>
          </w:rPr>
          <w:t>5</w:t>
        </w:r>
        <w:r w:rsidR="004C1A94">
          <w:rPr>
            <w:rFonts w:ascii="楷体_GB2312" w:eastAsia="楷体_GB2312" w:hAnsi="Times New Roman"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48" w:history="1">
        <w:r w:rsidR="004C1A94">
          <w:rPr>
            <w:rStyle w:val="af2"/>
            <w:rFonts w:ascii="Times New Roman" w:hAnsi="Times New Roman" w:cs="Times New Roman"/>
          </w:rPr>
          <w:t>三、主要试验（或标准验证）情况、分析、综述报告，技术经济论证可行性分析和预期的经济效果</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_Toc211083748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20</w:t>
        </w:r>
        <w:r w:rsidR="004C1A94">
          <w:rPr>
            <w:rFonts w:ascii="Times New Roman" w:hAnsi="Times New Roman"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楷体_GB2312" w:eastAsia="楷体_GB2312" w:hAnsi="Times New Roman" w:cs="Times New Roman"/>
          <w:smallCaps w:val="0"/>
          <w:sz w:val="21"/>
        </w:rPr>
      </w:pPr>
      <w:hyperlink w:anchor="_Toc211083749" w:history="1">
        <w:r w:rsidR="004C1A94">
          <w:rPr>
            <w:rStyle w:val="af2"/>
            <w:rFonts w:ascii="楷体_GB2312" w:eastAsia="楷体_GB2312" w:hAnsi="Times New Roman" w:cs="Times New Roman" w:hint="eastAsia"/>
          </w:rPr>
          <w:t>（一）标准验证情况</w:t>
        </w:r>
        <w:r w:rsidR="004C1A94">
          <w:rPr>
            <w:rFonts w:ascii="楷体_GB2312" w:eastAsia="楷体_GB2312" w:hAnsi="Times New Roman" w:cs="Times New Roman"/>
          </w:rPr>
          <w:tab/>
        </w:r>
        <w:r w:rsidR="004C1A94">
          <w:rPr>
            <w:rFonts w:ascii="楷体_GB2312" w:eastAsia="楷体_GB2312" w:hAnsi="Times New Roman" w:cs="Times New Roman"/>
          </w:rPr>
          <w:fldChar w:fldCharType="begin"/>
        </w:r>
        <w:r w:rsidR="004C1A94">
          <w:rPr>
            <w:rFonts w:ascii="楷体_GB2312" w:eastAsia="楷体_GB2312" w:hAnsi="Times New Roman" w:cs="Times New Roman"/>
          </w:rPr>
          <w:instrText xml:space="preserve"> PAGEREF _Toc211083749 \h </w:instrText>
        </w:r>
        <w:r w:rsidR="004C1A94">
          <w:rPr>
            <w:rFonts w:ascii="楷体_GB2312" w:eastAsia="楷体_GB2312" w:hAnsi="Times New Roman" w:cs="Times New Roman"/>
          </w:rPr>
        </w:r>
        <w:r w:rsidR="004C1A94">
          <w:rPr>
            <w:rFonts w:ascii="楷体_GB2312" w:eastAsia="楷体_GB2312" w:hAnsi="Times New Roman" w:cs="Times New Roman"/>
          </w:rPr>
          <w:fldChar w:fldCharType="separate"/>
        </w:r>
        <w:r w:rsidR="004C1A94">
          <w:rPr>
            <w:rFonts w:ascii="楷体_GB2312" w:eastAsia="楷体_GB2312" w:hAnsi="Times New Roman" w:cs="Times New Roman"/>
          </w:rPr>
          <w:t>20</w:t>
        </w:r>
        <w:r w:rsidR="004C1A94">
          <w:rPr>
            <w:rFonts w:ascii="楷体_GB2312" w:eastAsia="楷体_GB2312" w:hAnsi="Times New Roman"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楷体_GB2312" w:eastAsia="楷体_GB2312" w:hAnsi="Times New Roman" w:cs="Times New Roman"/>
          <w:smallCaps w:val="0"/>
          <w:sz w:val="21"/>
        </w:rPr>
      </w:pPr>
      <w:hyperlink w:anchor="_Toc211083750" w:history="1">
        <w:r w:rsidR="004C1A94">
          <w:rPr>
            <w:rStyle w:val="af2"/>
            <w:rFonts w:ascii="楷体_GB2312" w:eastAsia="楷体_GB2312" w:hAnsi="Times New Roman" w:cs="Times New Roman" w:hint="eastAsia"/>
          </w:rPr>
          <w:t>（二）标准经济性论证</w:t>
        </w:r>
        <w:r w:rsidR="004C1A94">
          <w:rPr>
            <w:rFonts w:ascii="楷体_GB2312" w:eastAsia="楷体_GB2312" w:hAnsi="Times New Roman" w:cs="Times New Roman"/>
          </w:rPr>
          <w:tab/>
        </w:r>
        <w:r w:rsidR="004C1A94">
          <w:rPr>
            <w:rFonts w:ascii="楷体_GB2312" w:eastAsia="楷体_GB2312" w:hAnsi="Times New Roman" w:cs="Times New Roman"/>
          </w:rPr>
          <w:fldChar w:fldCharType="begin"/>
        </w:r>
        <w:r w:rsidR="004C1A94">
          <w:rPr>
            <w:rFonts w:ascii="楷体_GB2312" w:eastAsia="楷体_GB2312" w:hAnsi="Times New Roman" w:cs="Times New Roman"/>
          </w:rPr>
          <w:instrText xml:space="preserve"> PAGEREF _Toc211083750 \h </w:instrText>
        </w:r>
        <w:r w:rsidR="004C1A94">
          <w:rPr>
            <w:rFonts w:ascii="楷体_GB2312" w:eastAsia="楷体_GB2312" w:hAnsi="Times New Roman" w:cs="Times New Roman"/>
          </w:rPr>
        </w:r>
        <w:r w:rsidR="004C1A94">
          <w:rPr>
            <w:rFonts w:ascii="楷体_GB2312" w:eastAsia="楷体_GB2312" w:hAnsi="Times New Roman" w:cs="Times New Roman"/>
          </w:rPr>
          <w:fldChar w:fldCharType="separate"/>
        </w:r>
        <w:r w:rsidR="004C1A94">
          <w:rPr>
            <w:rFonts w:ascii="楷体_GB2312" w:eastAsia="楷体_GB2312" w:hAnsi="Times New Roman" w:cs="Times New Roman"/>
          </w:rPr>
          <w:t>30</w:t>
        </w:r>
        <w:r w:rsidR="004C1A94">
          <w:rPr>
            <w:rFonts w:ascii="楷体_GB2312" w:eastAsia="楷体_GB2312" w:hAnsi="Times New Roman" w:cs="Times New Roman"/>
          </w:rPr>
          <w:fldChar w:fldCharType="end"/>
        </w:r>
      </w:hyperlink>
    </w:p>
    <w:p w:rsidR="00F83072" w:rsidRDefault="00C3219F">
      <w:pPr>
        <w:pStyle w:val="21"/>
        <w:tabs>
          <w:tab w:val="right" w:leader="dot" w:pos="8296"/>
        </w:tabs>
        <w:spacing w:beforeLines="0" w:afterLines="0" w:line="520" w:lineRule="exact"/>
        <w:ind w:left="0" w:firstLineChars="0" w:firstLine="0"/>
        <w:rPr>
          <w:rFonts w:ascii="Times New Roman" w:eastAsiaTheme="minorEastAsia" w:hAnsi="Times New Roman" w:cs="Times New Roman"/>
          <w:smallCaps w:val="0"/>
          <w:sz w:val="21"/>
        </w:rPr>
      </w:pPr>
      <w:hyperlink w:anchor="_Toc211083751" w:history="1">
        <w:r w:rsidR="004C1A94">
          <w:rPr>
            <w:rStyle w:val="af2"/>
            <w:rFonts w:ascii="楷体_GB2312" w:eastAsia="楷体_GB2312" w:hAnsi="Times New Roman" w:cs="Times New Roman" w:hint="eastAsia"/>
          </w:rPr>
          <w:t>（三）预期的经济效果</w:t>
        </w:r>
        <w:r w:rsidR="004C1A94">
          <w:rPr>
            <w:rFonts w:ascii="楷体_GB2312" w:eastAsia="楷体_GB2312" w:hAnsi="Times New Roman" w:cs="Times New Roman"/>
          </w:rPr>
          <w:tab/>
        </w:r>
        <w:r w:rsidR="004C1A94">
          <w:rPr>
            <w:rFonts w:ascii="楷体_GB2312" w:eastAsia="楷体_GB2312" w:hAnsi="Times New Roman" w:cs="Times New Roman"/>
          </w:rPr>
          <w:fldChar w:fldCharType="begin"/>
        </w:r>
        <w:r w:rsidR="004C1A94">
          <w:rPr>
            <w:rFonts w:ascii="楷体_GB2312" w:eastAsia="楷体_GB2312" w:hAnsi="Times New Roman" w:cs="Times New Roman"/>
          </w:rPr>
          <w:instrText xml:space="preserve"> PAGEREF _Toc211083751 \h </w:instrText>
        </w:r>
        <w:r w:rsidR="004C1A94">
          <w:rPr>
            <w:rFonts w:ascii="楷体_GB2312" w:eastAsia="楷体_GB2312" w:hAnsi="Times New Roman" w:cs="Times New Roman"/>
          </w:rPr>
        </w:r>
        <w:r w:rsidR="004C1A94">
          <w:rPr>
            <w:rFonts w:ascii="楷体_GB2312" w:eastAsia="楷体_GB2312" w:hAnsi="Times New Roman" w:cs="Times New Roman"/>
          </w:rPr>
          <w:fldChar w:fldCharType="separate"/>
        </w:r>
        <w:r w:rsidR="004C1A94">
          <w:rPr>
            <w:rFonts w:ascii="楷体_GB2312" w:eastAsia="楷体_GB2312" w:hAnsi="Times New Roman" w:cs="Times New Roman"/>
          </w:rPr>
          <w:t>30</w:t>
        </w:r>
        <w:r w:rsidR="004C1A94">
          <w:rPr>
            <w:rFonts w:ascii="楷体_GB2312" w:eastAsia="楷体_GB2312" w:hAnsi="Times New Roman"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52" w:history="1">
        <w:r w:rsidR="004C1A94">
          <w:rPr>
            <w:rStyle w:val="af2"/>
            <w:rFonts w:ascii="Times New Roman" w:hAnsi="Times New Roman" w:cs="Times New Roman"/>
          </w:rPr>
          <w:t>四、采用国际标准和国外先进标准情况，与国际、国内同类标准水平对比情况</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_Toc211083752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30</w:t>
        </w:r>
        <w:r w:rsidR="004C1A94">
          <w:rPr>
            <w:rFonts w:ascii="Times New Roman" w:hAnsi="Times New Roman"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53" w:history="1">
        <w:r w:rsidR="004C1A94">
          <w:rPr>
            <w:rStyle w:val="af2"/>
            <w:rFonts w:ascii="Times New Roman" w:hAnsi="Times New Roman" w:cs="Times New Roman"/>
          </w:rPr>
          <w:t>五、与有关的现行法律、法规和强制性国家标准的关系</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_Toc211083753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31</w:t>
        </w:r>
        <w:r w:rsidR="004C1A94">
          <w:rPr>
            <w:rFonts w:ascii="Times New Roman" w:hAnsi="Times New Roman"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54" w:history="1">
        <w:r w:rsidR="004C1A94">
          <w:rPr>
            <w:rStyle w:val="af2"/>
            <w:rFonts w:ascii="Times New Roman" w:hAnsi="Times New Roman" w:cs="Times New Roman"/>
          </w:rPr>
          <w:t>六、重大分歧意见的处理经过和依据</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_Toc211083754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31</w:t>
        </w:r>
        <w:r w:rsidR="004C1A94">
          <w:rPr>
            <w:rFonts w:ascii="Times New Roman" w:hAnsi="Times New Roman"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55" w:history="1">
        <w:r w:rsidR="004C1A94">
          <w:rPr>
            <w:rStyle w:val="af2"/>
            <w:rFonts w:ascii="Times New Roman" w:hAnsi="Times New Roman" w:cs="Times New Roman"/>
          </w:rPr>
          <w:t>七、国家标准作为强制性国家标准或推荐性国家标准的建议</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_Toc211083755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32</w:t>
        </w:r>
        <w:r w:rsidR="004C1A94">
          <w:rPr>
            <w:rFonts w:ascii="Times New Roman" w:hAnsi="Times New Roman"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56" w:history="1">
        <w:r w:rsidR="004C1A94">
          <w:rPr>
            <w:rStyle w:val="af2"/>
            <w:rFonts w:ascii="Times New Roman" w:hAnsi="Times New Roman" w:cs="Times New Roman"/>
          </w:rPr>
          <w:t>八、贯彻标准的要求和措施建议</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_Toc211083756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32</w:t>
        </w:r>
        <w:r w:rsidR="004C1A94">
          <w:rPr>
            <w:rFonts w:ascii="Times New Roman" w:hAnsi="Times New Roman"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57" w:history="1">
        <w:r w:rsidR="004C1A94">
          <w:rPr>
            <w:rStyle w:val="af2"/>
            <w:rFonts w:ascii="Times New Roman" w:hAnsi="Times New Roman" w:cs="Times New Roman"/>
          </w:rPr>
          <w:t>九、废止现行有关标准的建议</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_Toc211083757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32</w:t>
        </w:r>
        <w:r w:rsidR="004C1A94">
          <w:rPr>
            <w:rFonts w:ascii="Times New Roman" w:hAnsi="Times New Roman" w:cs="Times New Roman"/>
          </w:rPr>
          <w:fldChar w:fldCharType="end"/>
        </w:r>
      </w:hyperlink>
    </w:p>
    <w:p w:rsidR="00F83072" w:rsidRDefault="00C3219F">
      <w:pPr>
        <w:pStyle w:val="11"/>
        <w:tabs>
          <w:tab w:val="right" w:leader="dot" w:pos="8296"/>
        </w:tabs>
        <w:spacing w:beforeLines="0" w:before="0" w:afterLines="0" w:line="520" w:lineRule="exact"/>
        <w:ind w:firstLineChars="0" w:firstLine="0"/>
        <w:rPr>
          <w:rFonts w:ascii="Times New Roman" w:eastAsiaTheme="minorEastAsia" w:hAnsi="Times New Roman" w:cs="Times New Roman"/>
          <w:b w:val="0"/>
          <w:bCs w:val="0"/>
          <w:caps w:val="0"/>
          <w:sz w:val="21"/>
        </w:rPr>
      </w:pPr>
      <w:hyperlink w:anchor="_Toc211083758" w:history="1">
        <w:r w:rsidR="004C1A94">
          <w:rPr>
            <w:rStyle w:val="af2"/>
            <w:rFonts w:ascii="Times New Roman" w:hAnsi="Times New Roman" w:cs="Times New Roman"/>
          </w:rPr>
          <w:t>十、其他应予说明的事项</w:t>
        </w:r>
        <w:r w:rsidR="004C1A94">
          <w:rPr>
            <w:rFonts w:ascii="Times New Roman" w:hAnsi="Times New Roman" w:cs="Times New Roman"/>
          </w:rPr>
          <w:tab/>
        </w:r>
        <w:r w:rsidR="004C1A94">
          <w:rPr>
            <w:rFonts w:ascii="Times New Roman" w:hAnsi="Times New Roman" w:cs="Times New Roman"/>
          </w:rPr>
          <w:fldChar w:fldCharType="begin"/>
        </w:r>
        <w:r w:rsidR="004C1A94">
          <w:rPr>
            <w:rFonts w:ascii="Times New Roman" w:hAnsi="Times New Roman" w:cs="Times New Roman"/>
          </w:rPr>
          <w:instrText xml:space="preserve"> PAGEREF _Toc211083758 \h </w:instrText>
        </w:r>
        <w:r w:rsidR="004C1A94">
          <w:rPr>
            <w:rFonts w:ascii="Times New Roman" w:hAnsi="Times New Roman" w:cs="Times New Roman"/>
          </w:rPr>
        </w:r>
        <w:r w:rsidR="004C1A94">
          <w:rPr>
            <w:rFonts w:ascii="Times New Roman" w:hAnsi="Times New Roman" w:cs="Times New Roman"/>
          </w:rPr>
          <w:fldChar w:fldCharType="separate"/>
        </w:r>
        <w:r w:rsidR="004C1A94">
          <w:rPr>
            <w:rFonts w:ascii="Times New Roman" w:hAnsi="Times New Roman" w:cs="Times New Roman"/>
          </w:rPr>
          <w:t>32</w:t>
        </w:r>
        <w:r w:rsidR="004C1A94">
          <w:rPr>
            <w:rFonts w:ascii="Times New Roman" w:hAnsi="Times New Roman" w:cs="Times New Roman"/>
          </w:rPr>
          <w:fldChar w:fldCharType="end"/>
        </w:r>
      </w:hyperlink>
    </w:p>
    <w:p w:rsidR="00F83072" w:rsidRDefault="004C1A94">
      <w:pPr>
        <w:widowControl/>
        <w:spacing w:beforeLines="0" w:afterLines="0" w:line="360" w:lineRule="auto"/>
        <w:ind w:firstLineChars="0" w:firstLine="0"/>
        <w:rPr>
          <w:rFonts w:ascii="Times New Roman" w:hAnsi="Times New Roman" w:cs="Times New Roman"/>
          <w:color w:val="000000" w:themeColor="text1"/>
        </w:rPr>
      </w:pPr>
      <w:r>
        <w:rPr>
          <w:rFonts w:ascii="Times New Roman" w:hAnsi="Times New Roman" w:cs="Times New Roman"/>
          <w:color w:val="000000" w:themeColor="text1"/>
        </w:rPr>
        <w:fldChar w:fldCharType="end"/>
      </w:r>
    </w:p>
    <w:p w:rsidR="00F83072" w:rsidRDefault="00F83072">
      <w:pPr>
        <w:spacing w:before="156" w:after="156"/>
        <w:ind w:firstLine="480"/>
        <w:rPr>
          <w:rFonts w:ascii="Times New Roman" w:hAnsi="Times New Roman" w:cs="Times New Roman"/>
        </w:rPr>
      </w:pPr>
    </w:p>
    <w:p w:rsidR="00F83072" w:rsidRDefault="00F83072">
      <w:pPr>
        <w:spacing w:before="156" w:after="156"/>
        <w:ind w:firstLine="480"/>
        <w:rPr>
          <w:rFonts w:ascii="Times New Roman" w:hAnsi="Times New Roman" w:cs="Times New Roman"/>
        </w:rPr>
        <w:sectPr w:rsidR="00F83072">
          <w:footerReference w:type="default" r:id="rId13"/>
          <w:pgSz w:w="11906" w:h="16838"/>
          <w:pgMar w:top="1440" w:right="1800" w:bottom="1440" w:left="1800" w:header="851" w:footer="992" w:gutter="0"/>
          <w:cols w:space="425"/>
          <w:docGrid w:type="lines" w:linePitch="312"/>
        </w:sectPr>
      </w:pPr>
    </w:p>
    <w:p w:rsidR="00F83072" w:rsidRDefault="004C1A94">
      <w:pPr>
        <w:pStyle w:val="1"/>
        <w:spacing w:beforeLines="0" w:afterLines="0" w:line="360" w:lineRule="auto"/>
        <w:rPr>
          <w:rFonts w:ascii="Times New Roman" w:hAnsi="Times New Roman" w:cs="Times New Roman"/>
          <w:b w:val="0"/>
          <w:color w:val="000000" w:themeColor="text1"/>
        </w:rPr>
      </w:pPr>
      <w:bookmarkStart w:id="0" w:name="_Toc211083731"/>
      <w:r>
        <w:rPr>
          <w:rFonts w:ascii="Times New Roman" w:hAnsi="Times New Roman" w:cs="Times New Roman"/>
          <w:b w:val="0"/>
          <w:color w:val="000000" w:themeColor="text1"/>
        </w:rPr>
        <w:lastRenderedPageBreak/>
        <w:t>一、工作简况</w:t>
      </w:r>
      <w:bookmarkEnd w:id="0"/>
    </w:p>
    <w:p w:rsidR="00F83072" w:rsidRDefault="004C1A94">
      <w:pPr>
        <w:pStyle w:val="2"/>
        <w:spacing w:beforeLines="0" w:afterLines="0"/>
        <w:ind w:firstLineChars="200" w:firstLine="482"/>
        <w:rPr>
          <w:rFonts w:ascii="Times New Roman" w:hAnsi="Times New Roman" w:cs="Times New Roman"/>
          <w:color w:val="000000" w:themeColor="text1"/>
        </w:rPr>
      </w:pPr>
      <w:bookmarkStart w:id="1" w:name="_Toc211083732"/>
      <w:r>
        <w:rPr>
          <w:rFonts w:ascii="Times New Roman" w:hAnsi="Times New Roman" w:cs="Times New Roman"/>
          <w:color w:val="000000" w:themeColor="text1"/>
        </w:rPr>
        <w:t>（一）任务来源</w:t>
      </w:r>
      <w:bookmarkEnd w:id="1"/>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szCs w:val="20"/>
        </w:rPr>
        <w:t>根据《关于下达</w:t>
      </w:r>
      <w:r>
        <w:rPr>
          <w:rFonts w:ascii="Times New Roman" w:hAnsi="Times New Roman" w:cs="Times New Roman"/>
          <w:szCs w:val="20"/>
        </w:rPr>
        <w:t>2023</w:t>
      </w:r>
      <w:r>
        <w:rPr>
          <w:rFonts w:ascii="Times New Roman" w:hAnsi="Times New Roman" w:cs="Times New Roman"/>
          <w:szCs w:val="20"/>
        </w:rPr>
        <w:t>年农业国家和行业标准制修订项目计划的通知》（</w:t>
      </w:r>
      <w:proofErr w:type="gramStart"/>
      <w:r>
        <w:rPr>
          <w:rFonts w:ascii="Times New Roman" w:hAnsi="Times New Roman" w:cs="Times New Roman"/>
          <w:szCs w:val="20"/>
        </w:rPr>
        <w:t>农质标函</w:t>
      </w:r>
      <w:proofErr w:type="gramEnd"/>
      <w:r>
        <w:rPr>
          <w:rFonts w:ascii="Times New Roman" w:hAnsi="Times New Roman" w:cs="Times New Roman"/>
          <w:color w:val="000000"/>
        </w:rPr>
        <w:t>〔</w:t>
      </w:r>
      <w:r>
        <w:rPr>
          <w:rFonts w:ascii="Times New Roman" w:hAnsi="Times New Roman" w:cs="Times New Roman"/>
          <w:szCs w:val="20"/>
        </w:rPr>
        <w:t>2023</w:t>
      </w:r>
      <w:r>
        <w:rPr>
          <w:rFonts w:ascii="Times New Roman" w:hAnsi="Times New Roman" w:cs="Times New Roman"/>
          <w:color w:val="000000"/>
        </w:rPr>
        <w:t>〕</w:t>
      </w:r>
      <w:r>
        <w:rPr>
          <w:rFonts w:ascii="Times New Roman" w:hAnsi="Times New Roman" w:cs="Times New Roman"/>
          <w:szCs w:val="20"/>
        </w:rPr>
        <w:t>51</w:t>
      </w:r>
      <w:r>
        <w:rPr>
          <w:rFonts w:ascii="Times New Roman" w:hAnsi="Times New Roman" w:cs="Times New Roman"/>
          <w:szCs w:val="20"/>
        </w:rPr>
        <w:t>号）第</w:t>
      </w:r>
      <w:r>
        <w:rPr>
          <w:rFonts w:ascii="Times New Roman" w:hAnsi="Times New Roman" w:cs="Times New Roman"/>
          <w:szCs w:val="20"/>
        </w:rPr>
        <w:t>304</w:t>
      </w:r>
      <w:r>
        <w:rPr>
          <w:rFonts w:ascii="Times New Roman" w:hAnsi="Times New Roman" w:cs="Times New Roman"/>
          <w:szCs w:val="20"/>
        </w:rPr>
        <w:t>项，农业农村部农业生态与资源保护总站承担《农业生态产品价值核算技术规范》标准制定任务。本标准由农业农村部农业资源环境标准化技术委员会技术归口。本标准为首次制定。</w:t>
      </w:r>
    </w:p>
    <w:p w:rsidR="00F83072" w:rsidRDefault="004C1A94">
      <w:pPr>
        <w:pStyle w:val="2"/>
        <w:spacing w:beforeLines="0" w:afterLines="0"/>
        <w:ind w:firstLineChars="200" w:firstLine="482"/>
        <w:rPr>
          <w:rFonts w:ascii="Times New Roman" w:hAnsi="Times New Roman" w:cs="Times New Roman"/>
          <w:color w:val="000000" w:themeColor="text1"/>
        </w:rPr>
      </w:pPr>
      <w:bookmarkStart w:id="2" w:name="_Toc211083733"/>
      <w:r>
        <w:rPr>
          <w:rFonts w:ascii="Times New Roman" w:hAnsi="Times New Roman" w:cs="Times New Roman"/>
          <w:color w:val="000000" w:themeColor="text1"/>
        </w:rPr>
        <w:t>（二）任务背景</w:t>
      </w:r>
      <w:bookmarkEnd w:id="2"/>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习近平总书记多次强调，要积极探索推广绿水青山转化为金山银山的路径；加快建立生态产品价值实现机制。党的二十大和二十届三中全会对健全生态产品价值实现机制</w:t>
      </w:r>
      <w:proofErr w:type="gramStart"/>
      <w:r>
        <w:rPr>
          <w:rFonts w:ascii="Times New Roman" w:hAnsi="Times New Roman" w:cs="Times New Roman"/>
          <w:color w:val="000000" w:themeColor="text1"/>
        </w:rPr>
        <w:t>作出</w:t>
      </w:r>
      <w:proofErr w:type="gramEnd"/>
      <w:r>
        <w:rPr>
          <w:rFonts w:ascii="Times New Roman" w:hAnsi="Times New Roman" w:cs="Times New Roman"/>
          <w:color w:val="000000" w:themeColor="text1"/>
        </w:rPr>
        <w:t>重大部署。</w:t>
      </w:r>
      <w:r>
        <w:rPr>
          <w:rFonts w:ascii="Times New Roman" w:hAnsi="Times New Roman" w:cs="Times New Roman"/>
          <w:color w:val="000000" w:themeColor="text1"/>
        </w:rPr>
        <w:t>2021</w:t>
      </w:r>
      <w:r>
        <w:rPr>
          <w:rFonts w:ascii="Times New Roman" w:hAnsi="Times New Roman" w:cs="Times New Roman"/>
          <w:color w:val="000000" w:themeColor="text1"/>
        </w:rPr>
        <w:t>年</w:t>
      </w:r>
      <w:r>
        <w:rPr>
          <w:rFonts w:ascii="Times New Roman" w:hAnsi="Times New Roman" w:cs="Times New Roman"/>
          <w:color w:val="000000" w:themeColor="text1"/>
        </w:rPr>
        <w:t>4</w:t>
      </w:r>
      <w:r>
        <w:rPr>
          <w:rFonts w:ascii="Times New Roman" w:hAnsi="Times New Roman" w:cs="Times New Roman"/>
          <w:color w:val="000000" w:themeColor="text1"/>
        </w:rPr>
        <w:t>月，中共中央办公厅、国务院办公厅印发实施了《关于建立健全生态产品价值实现机制的意见》，对</w:t>
      </w:r>
      <w:r>
        <w:rPr>
          <w:rFonts w:ascii="Times New Roman" w:hAnsi="Times New Roman" w:cs="Times New Roman" w:hint="eastAsia"/>
          <w:color w:val="000000" w:themeColor="text1"/>
        </w:rPr>
        <w:t>生态产品价值实现机制</w:t>
      </w:r>
      <w:proofErr w:type="gramStart"/>
      <w:r>
        <w:rPr>
          <w:rFonts w:ascii="Times New Roman" w:hAnsi="Times New Roman" w:cs="Times New Roman"/>
          <w:color w:val="000000" w:themeColor="text1"/>
        </w:rPr>
        <w:t>作出</w:t>
      </w:r>
      <w:proofErr w:type="gramEnd"/>
      <w:r>
        <w:rPr>
          <w:rFonts w:ascii="Times New Roman" w:hAnsi="Times New Roman" w:cs="Times New Roman"/>
          <w:color w:val="000000" w:themeColor="text1"/>
        </w:rPr>
        <w:t>顶层设计，明确提出建立生态产品价值评价机制，制定生态产品价值核算规范。</w:t>
      </w:r>
      <w:r>
        <w:rPr>
          <w:rFonts w:ascii="Times New Roman" w:hAnsi="Times New Roman" w:cs="Times New Roman"/>
          <w:color w:val="000000" w:themeColor="text1"/>
        </w:rPr>
        <w:t>2024</w:t>
      </w:r>
      <w:r>
        <w:rPr>
          <w:rFonts w:ascii="Times New Roman" w:hAnsi="Times New Roman" w:cs="Times New Roman"/>
          <w:color w:val="000000" w:themeColor="text1"/>
        </w:rPr>
        <w:t>年</w:t>
      </w:r>
      <w:r>
        <w:rPr>
          <w:rFonts w:ascii="Times New Roman" w:hAnsi="Times New Roman" w:cs="Times New Roman"/>
          <w:color w:val="000000" w:themeColor="text1"/>
        </w:rPr>
        <w:t>7</w:t>
      </w:r>
      <w:r>
        <w:rPr>
          <w:rFonts w:ascii="Times New Roman" w:hAnsi="Times New Roman" w:cs="Times New Roman"/>
          <w:color w:val="000000" w:themeColor="text1"/>
        </w:rPr>
        <w:t>月，中共中央、国务院印发《关于加快经济社会发展全面绿色转型的意见》，在国家层面首次对全面绿色转型进行系统部署，提出完善生态产品价值实现机制的任务要求。</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农业生态产品是生态产品的重要组成部分，推进农业生态产品价值实现是促进农业发展绿色转型、推动农业农村高质量发展的重要抓手，也是促进农民增收致富、加快乡村全面振兴的重要举措。</w:t>
      </w:r>
      <w:r>
        <w:rPr>
          <w:rFonts w:ascii="Times New Roman" w:hAnsi="Times New Roman" w:cs="Times New Roman"/>
          <w:color w:val="000000" w:themeColor="text1"/>
        </w:rPr>
        <w:t>2022</w:t>
      </w:r>
      <w:r>
        <w:rPr>
          <w:rFonts w:ascii="Times New Roman" w:hAnsi="Times New Roman" w:cs="Times New Roman"/>
          <w:color w:val="000000" w:themeColor="text1"/>
        </w:rPr>
        <w:t>年，国务院印发的《</w:t>
      </w:r>
      <w:r>
        <w:rPr>
          <w:rFonts w:ascii="Times New Roman" w:hAnsi="Times New Roman" w:cs="Times New Roman"/>
          <w:color w:val="000000" w:themeColor="text1"/>
        </w:rPr>
        <w:t>“</w:t>
      </w:r>
      <w:r>
        <w:rPr>
          <w:rFonts w:ascii="Times New Roman" w:hAnsi="Times New Roman" w:cs="Times New Roman"/>
          <w:color w:val="000000" w:themeColor="text1"/>
        </w:rPr>
        <w:t>十四五</w:t>
      </w:r>
      <w:r>
        <w:rPr>
          <w:rFonts w:ascii="Times New Roman" w:hAnsi="Times New Roman" w:cs="Times New Roman"/>
          <w:color w:val="000000" w:themeColor="text1"/>
        </w:rPr>
        <w:t>”</w:t>
      </w:r>
      <w:r>
        <w:rPr>
          <w:rFonts w:ascii="Times New Roman" w:hAnsi="Times New Roman" w:cs="Times New Roman"/>
          <w:color w:val="000000" w:themeColor="text1"/>
        </w:rPr>
        <w:t>推进农业农村现代化规划》中，提出建立生态产品价值实现机制的工作要求。</w:t>
      </w:r>
      <w:r>
        <w:rPr>
          <w:rFonts w:ascii="Times New Roman" w:hAnsi="Times New Roman" w:cs="Times New Roman"/>
          <w:color w:val="000000" w:themeColor="text1"/>
        </w:rPr>
        <w:t>2021</w:t>
      </w:r>
      <w:r>
        <w:rPr>
          <w:rFonts w:ascii="Times New Roman" w:hAnsi="Times New Roman" w:cs="Times New Roman"/>
          <w:color w:val="000000" w:themeColor="text1"/>
        </w:rPr>
        <w:t>年，农业农村部等六部门联合印发《</w:t>
      </w:r>
      <w:r>
        <w:rPr>
          <w:rFonts w:ascii="Times New Roman" w:hAnsi="Times New Roman" w:cs="Times New Roman"/>
          <w:color w:val="000000" w:themeColor="text1"/>
        </w:rPr>
        <w:t>“</w:t>
      </w:r>
      <w:r>
        <w:rPr>
          <w:rFonts w:ascii="Times New Roman" w:hAnsi="Times New Roman" w:cs="Times New Roman"/>
          <w:color w:val="000000" w:themeColor="text1"/>
        </w:rPr>
        <w:t>十四五</w:t>
      </w:r>
      <w:r>
        <w:rPr>
          <w:rFonts w:ascii="Times New Roman" w:hAnsi="Times New Roman" w:cs="Times New Roman"/>
          <w:color w:val="000000" w:themeColor="text1"/>
        </w:rPr>
        <w:t>”</w:t>
      </w:r>
      <w:r>
        <w:rPr>
          <w:rFonts w:ascii="Times New Roman" w:hAnsi="Times New Roman" w:cs="Times New Roman"/>
          <w:color w:val="000000" w:themeColor="text1"/>
        </w:rPr>
        <w:t>全国农业绿色发展规划》，明确提出要建立健全生态产品价值实现机制，探索开展农业生态产品价值评估，健全生态产品经营开发机制。</w:t>
      </w:r>
      <w:r>
        <w:rPr>
          <w:rFonts w:ascii="Times New Roman" w:hAnsi="Times New Roman" w:cs="Times New Roman"/>
          <w:color w:val="000000" w:themeColor="text1"/>
        </w:rPr>
        <w:t>2024</w:t>
      </w:r>
      <w:r>
        <w:rPr>
          <w:rFonts w:ascii="Times New Roman" w:hAnsi="Times New Roman" w:cs="Times New Roman"/>
          <w:color w:val="000000" w:themeColor="text1"/>
        </w:rPr>
        <w:t>年</w:t>
      </w:r>
      <w:r>
        <w:rPr>
          <w:rFonts w:ascii="Times New Roman" w:hAnsi="Times New Roman" w:cs="Times New Roman"/>
          <w:color w:val="000000" w:themeColor="text1"/>
        </w:rPr>
        <w:t>12</w:t>
      </w:r>
      <w:r>
        <w:rPr>
          <w:rFonts w:ascii="Times New Roman" w:hAnsi="Times New Roman" w:cs="Times New Roman"/>
          <w:color w:val="000000" w:themeColor="text1"/>
        </w:rPr>
        <w:t>月，农业农村部印发《关于加快农业发展全面绿色转型促进乡村生态振兴的指导意见》，明确了新阶段加快农业发展全面绿色转型的工作要求和目标任务，提出要推动建立农业生态产品价值实现机制。</w:t>
      </w:r>
    </w:p>
    <w:p w:rsidR="00F83072" w:rsidRDefault="004C1A94">
      <w:pPr>
        <w:spacing w:beforeLines="0" w:afterLines="0" w:line="360" w:lineRule="auto"/>
        <w:ind w:firstLine="480"/>
        <w:rPr>
          <w:rFonts w:ascii="Times New Roman" w:hAnsi="Times New Roman" w:cs="Times New Roman"/>
          <w:color w:val="000000" w:themeColor="text1"/>
        </w:rPr>
      </w:pPr>
      <w:bookmarkStart w:id="3" w:name="OLE_LINK26"/>
      <w:r>
        <w:rPr>
          <w:rFonts w:ascii="Times New Roman" w:hAnsi="Times New Roman" w:cs="Times New Roman"/>
          <w:color w:val="000000" w:themeColor="text1"/>
        </w:rPr>
        <w:t>2024</w:t>
      </w:r>
      <w:r>
        <w:rPr>
          <w:rFonts w:ascii="Times New Roman" w:hAnsi="Times New Roman" w:cs="Times New Roman"/>
          <w:color w:val="000000" w:themeColor="text1"/>
        </w:rPr>
        <w:t>年，国家发展改革委、国家统计局已印发的《生态产品总值核算规范（试行）》，明确了典型生态系统的生态产品价值核算方法。基于《生态产品总值核算规范（试行）》，福建、山东、海南等省陆续出台生态产品总值核算技术指南或规范，《海洋生态系统生产总值核算技术指南》、《湿地生态系统服务价</w:t>
      </w:r>
      <w:r>
        <w:rPr>
          <w:rFonts w:ascii="Times New Roman" w:hAnsi="Times New Roman" w:cs="Times New Roman"/>
          <w:color w:val="000000" w:themeColor="text1"/>
        </w:rPr>
        <w:lastRenderedPageBreak/>
        <w:t>值评估规程》等标准陆续发布，但目前尚未制定农业生态系统相关生态产品价值核算技术指南或评估规范，农业生态产品目录清单、农业生态产品价值核算方法及相应的农业生态产品调查监测体系均不明确。</w:t>
      </w:r>
    </w:p>
    <w:bookmarkEnd w:id="3"/>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当前，亟需建立农业生态产品价值核算技术方法，以便科学、量化、客观地开展区域评估，客观反映农业绿色发展水平和成效，为新阶段推进农业发展绿色转型政策制定和机制建立提供科学依据。</w:t>
      </w:r>
    </w:p>
    <w:p w:rsidR="00F83072" w:rsidRDefault="004C1A94">
      <w:pPr>
        <w:pStyle w:val="2"/>
        <w:spacing w:beforeLines="0" w:afterLines="0"/>
        <w:rPr>
          <w:rFonts w:ascii="Times New Roman" w:hAnsi="Times New Roman" w:cs="Times New Roman"/>
          <w:color w:val="000000" w:themeColor="text1"/>
        </w:rPr>
      </w:pPr>
      <w:bookmarkStart w:id="4" w:name="_Toc211083734"/>
      <w:r>
        <w:rPr>
          <w:rFonts w:ascii="Times New Roman" w:hAnsi="Times New Roman" w:cs="Times New Roman"/>
          <w:color w:val="000000" w:themeColor="text1"/>
        </w:rPr>
        <w:t>（三）标准编制过程</w:t>
      </w:r>
      <w:bookmarkEnd w:id="4"/>
    </w:p>
    <w:p w:rsidR="00F83072" w:rsidRDefault="004C1A94">
      <w:pPr>
        <w:spacing w:beforeLines="0" w:afterLines="0" w:line="360" w:lineRule="auto"/>
        <w:ind w:firstLine="482"/>
        <w:rPr>
          <w:rFonts w:ascii="Times New Roman" w:hAnsi="Times New Roman" w:cs="Times New Roman"/>
          <w:b/>
          <w:bCs/>
        </w:rPr>
      </w:pPr>
      <w:r>
        <w:rPr>
          <w:rFonts w:ascii="Times New Roman" w:hAnsi="Times New Roman" w:cs="Times New Roman"/>
          <w:b/>
          <w:bCs/>
        </w:rPr>
        <w:t xml:space="preserve">1. </w:t>
      </w:r>
      <w:r>
        <w:rPr>
          <w:rFonts w:ascii="Times New Roman" w:hAnsi="Times New Roman" w:cs="Times New Roman"/>
          <w:b/>
          <w:bCs/>
        </w:rPr>
        <w:t>起草阶段</w:t>
      </w:r>
    </w:p>
    <w:p w:rsidR="00F83072" w:rsidRDefault="004C1A94">
      <w:pPr>
        <w:spacing w:beforeLines="0" w:afterLines="0" w:line="360" w:lineRule="auto"/>
        <w:ind w:firstLine="482"/>
        <w:rPr>
          <w:rFonts w:ascii="Times New Roman" w:hAnsi="Times New Roman" w:cs="Times New Roman"/>
        </w:rPr>
      </w:pPr>
      <w:r>
        <w:rPr>
          <w:rFonts w:ascii="Times New Roman" w:hAnsi="Times New Roman" w:cs="Times New Roman"/>
          <w:b/>
          <w:bCs/>
        </w:rPr>
        <w:t xml:space="preserve">1.1 </w:t>
      </w:r>
      <w:r>
        <w:rPr>
          <w:rFonts w:ascii="Times New Roman" w:hAnsi="Times New Roman" w:cs="Times New Roman"/>
          <w:b/>
          <w:bCs/>
        </w:rPr>
        <w:t>成立标准编制小组</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为了确保标准编制工作的顺利开展，</w:t>
      </w:r>
      <w:proofErr w:type="gramStart"/>
      <w:r>
        <w:rPr>
          <w:rFonts w:ascii="Times New Roman" w:hAnsi="Times New Roman" w:cs="Times New Roman"/>
        </w:rPr>
        <w:t>自标准</w:t>
      </w:r>
      <w:proofErr w:type="gramEnd"/>
      <w:r>
        <w:rPr>
          <w:rFonts w:ascii="Times New Roman" w:hAnsi="Times New Roman" w:cs="Times New Roman"/>
        </w:rPr>
        <w:t>立项</w:t>
      </w:r>
      <w:r>
        <w:rPr>
          <w:rFonts w:ascii="Times New Roman" w:hAnsi="Times New Roman" w:cs="Times New Roman" w:hint="eastAsia"/>
        </w:rPr>
        <w:t>后</w:t>
      </w:r>
      <w:r>
        <w:rPr>
          <w:rFonts w:ascii="Times New Roman" w:hAnsi="Times New Roman" w:cs="Times New Roman"/>
        </w:rPr>
        <w:t>，由农业农村部农业生态与资源保护总站牵头，会同中国科学院生态环境研究中心、中国农业大学、浙江大学、浙江省耕地质量与肥料管理站、遂昌县种植业技术推广中心等单位成立了标准编制组，确定了沟通协调机制，制定了标准编制计划。确定由</w:t>
      </w:r>
      <w:r>
        <w:rPr>
          <w:rFonts w:ascii="Times New Roman" w:hAnsi="Times New Roman" w:cs="Times New Roman"/>
          <w:szCs w:val="20"/>
        </w:rPr>
        <w:t>农业农村部农业生态与资源保护总站负责组织、协调，制定标准框架，起草技术内容以及审定；标准小组成员和相关领域专家参与标准技术内容和指标、文献的收集、专家征求意见稿的收集和整理等工作。</w:t>
      </w:r>
    </w:p>
    <w:p w:rsidR="00F83072" w:rsidRDefault="004C1A94">
      <w:pPr>
        <w:spacing w:beforeLines="0" w:afterLines="0" w:line="360" w:lineRule="auto"/>
        <w:ind w:firstLine="482"/>
        <w:rPr>
          <w:rFonts w:ascii="Times New Roman" w:hAnsi="Times New Roman" w:cs="Times New Roman"/>
          <w:b/>
          <w:bCs/>
        </w:rPr>
      </w:pPr>
      <w:bookmarkStart w:id="5" w:name="_Toc184332078"/>
      <w:bookmarkStart w:id="6" w:name="_Toc191557661"/>
      <w:r>
        <w:rPr>
          <w:rFonts w:ascii="Times New Roman" w:hAnsi="Times New Roman" w:cs="Times New Roman"/>
          <w:b/>
          <w:bCs/>
        </w:rPr>
        <w:t xml:space="preserve">1.2 </w:t>
      </w:r>
      <w:r>
        <w:rPr>
          <w:rFonts w:ascii="Times New Roman" w:hAnsi="Times New Roman" w:cs="Times New Roman"/>
          <w:b/>
          <w:bCs/>
        </w:rPr>
        <w:t>进行文献分析和数据收集</w:t>
      </w:r>
      <w:bookmarkEnd w:id="5"/>
      <w:bookmarkEnd w:id="6"/>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标准编制组在前期工作基础上，收集分析了国内外相关规范和报告，国际文件包括联合国《千年生态系统评估（</w:t>
      </w:r>
      <w:r>
        <w:rPr>
          <w:rFonts w:ascii="Times New Roman" w:hAnsi="Times New Roman" w:cs="Times New Roman"/>
        </w:rPr>
        <w:t>MA</w:t>
      </w:r>
      <w:r>
        <w:rPr>
          <w:rFonts w:ascii="Times New Roman" w:hAnsi="Times New Roman" w:cs="Times New Roman"/>
        </w:rPr>
        <w:t>）》、生物多样性和生态系统服务政府间科学</w:t>
      </w:r>
      <w:r>
        <w:rPr>
          <w:rFonts w:ascii="Times New Roman" w:hAnsi="Times New Roman" w:cs="Times New Roman"/>
        </w:rPr>
        <w:t>-</w:t>
      </w:r>
      <w:r>
        <w:rPr>
          <w:rFonts w:ascii="Times New Roman" w:hAnsi="Times New Roman" w:cs="Times New Roman"/>
        </w:rPr>
        <w:t>政策平台（</w:t>
      </w:r>
      <w:r>
        <w:rPr>
          <w:rFonts w:ascii="Times New Roman" w:hAnsi="Times New Roman" w:cs="Times New Roman"/>
        </w:rPr>
        <w:t>IPBES</w:t>
      </w:r>
      <w:r>
        <w:rPr>
          <w:rFonts w:ascii="Times New Roman" w:hAnsi="Times New Roman" w:cs="Times New Roman"/>
        </w:rPr>
        <w:t>）《全球生物多样性与生态系统服务评估报告》、英国《英国生态系统评估（</w:t>
      </w:r>
      <w:r>
        <w:rPr>
          <w:rFonts w:ascii="Times New Roman" w:hAnsi="Times New Roman" w:cs="Times New Roman"/>
        </w:rPr>
        <w:t>UK NEA</w:t>
      </w:r>
      <w:r>
        <w:rPr>
          <w:rFonts w:ascii="Times New Roman" w:hAnsi="Times New Roman" w:cs="Times New Roman"/>
        </w:rPr>
        <w:t>）》、联合国《环境经济核算体系（</w:t>
      </w:r>
      <w:r>
        <w:rPr>
          <w:rFonts w:ascii="Times New Roman" w:hAnsi="Times New Roman" w:cs="Times New Roman"/>
        </w:rPr>
        <w:t>SEEA</w:t>
      </w:r>
      <w:r>
        <w:rPr>
          <w:rFonts w:ascii="Times New Roman" w:hAnsi="Times New Roman" w:cs="Times New Roman"/>
        </w:rPr>
        <w:t>）生态系统核算》等、国内文件包括</w:t>
      </w:r>
      <w:r w:rsidR="009217DA">
        <w:rPr>
          <w:rFonts w:ascii="Times New Roman" w:hAnsi="Times New Roman" w:cs="Times New Roman"/>
          <w:color w:val="000000" w:themeColor="text1"/>
        </w:rPr>
        <w:t>《生态产品总</w:t>
      </w:r>
      <w:r w:rsidR="009217DA">
        <w:rPr>
          <w:rFonts w:ascii="Times New Roman" w:hAnsi="Times New Roman" w:cs="Times New Roman"/>
        </w:rPr>
        <w:t>值核算规范（试行）》</w:t>
      </w:r>
      <w:r>
        <w:rPr>
          <w:rFonts w:ascii="Times New Roman" w:hAnsi="Times New Roman" w:cs="Times New Roman"/>
        </w:rPr>
        <w:t>、</w:t>
      </w:r>
      <w:r w:rsidR="009217DA" w:rsidRPr="002E017B">
        <w:rPr>
          <w:rFonts w:ascii="Times New Roman" w:hAnsi="Times New Roman" w:cs="Times New Roman"/>
        </w:rPr>
        <w:t>GB/T 38582-2020</w:t>
      </w:r>
      <w:r>
        <w:rPr>
          <w:rFonts w:ascii="Times New Roman" w:hAnsi="Times New Roman" w:cs="Times New Roman"/>
        </w:rPr>
        <w:t>《</w:t>
      </w:r>
      <w:r w:rsidR="009217DA" w:rsidRPr="002E017B">
        <w:rPr>
          <w:rFonts w:ascii="Times New Roman" w:hAnsi="Times New Roman" w:cs="Times New Roman"/>
        </w:rPr>
        <w:t>森林生态系统服务功能评估规范</w:t>
      </w:r>
      <w:r>
        <w:rPr>
          <w:rFonts w:ascii="Times New Roman" w:hAnsi="Times New Roman" w:cs="Times New Roman"/>
        </w:rPr>
        <w:t>》、</w:t>
      </w:r>
      <w:r w:rsidR="009217DA">
        <w:rPr>
          <w:rFonts w:ascii="Times New Roman" w:hAnsi="Times New Roman" w:cs="Times New Roman"/>
          <w:color w:val="000000" w:themeColor="text1"/>
        </w:rPr>
        <w:t>LY/T3321</w:t>
      </w:r>
      <w:r w:rsidR="009217DA" w:rsidRPr="002E017B">
        <w:rPr>
          <w:rFonts w:ascii="Times New Roman" w:hAnsi="Times New Roman" w:cs="Times New Roman"/>
          <w:color w:val="000000" w:themeColor="text1"/>
        </w:rPr>
        <w:t>—2022</w:t>
      </w:r>
      <w:r>
        <w:rPr>
          <w:rFonts w:ascii="Times New Roman" w:hAnsi="Times New Roman" w:cs="Times New Roman"/>
        </w:rPr>
        <w:t>《</w:t>
      </w:r>
      <w:r w:rsidR="009217DA" w:rsidRPr="002E017B">
        <w:rPr>
          <w:rFonts w:ascii="Times New Roman" w:hAnsi="Times New Roman" w:cs="Times New Roman"/>
          <w:color w:val="000000" w:themeColor="text1"/>
        </w:rPr>
        <w:t>草原生态价值评估技术规范</w:t>
      </w:r>
      <w:r>
        <w:rPr>
          <w:rFonts w:ascii="Times New Roman" w:hAnsi="Times New Roman" w:cs="Times New Roman"/>
        </w:rPr>
        <w:t>》</w:t>
      </w:r>
      <w:r w:rsidR="009217DA">
        <w:rPr>
          <w:rFonts w:ascii="Times New Roman" w:hAnsi="Times New Roman" w:cs="Times New Roman" w:hint="eastAsia"/>
          <w:color w:val="000000" w:themeColor="text1"/>
        </w:rPr>
        <w:t>、</w:t>
      </w:r>
      <w:r w:rsidR="009217DA" w:rsidRPr="002E017B">
        <w:rPr>
          <w:rFonts w:ascii="Times New Roman" w:hAnsi="Times New Roman" w:cs="Times New Roman"/>
        </w:rPr>
        <w:t>LY/T 2899-2023</w:t>
      </w:r>
      <w:r>
        <w:rPr>
          <w:rFonts w:ascii="Times New Roman" w:hAnsi="Times New Roman" w:cs="Times New Roman"/>
        </w:rPr>
        <w:t>《</w:t>
      </w:r>
      <w:r w:rsidR="009217DA" w:rsidRPr="002E017B">
        <w:rPr>
          <w:rFonts w:ascii="Times New Roman" w:hAnsi="Times New Roman" w:cs="Times New Roman"/>
        </w:rPr>
        <w:t>湿地生态系统服务评估</w:t>
      </w:r>
      <w:r w:rsidR="009217DA" w:rsidRPr="002E017B">
        <w:rPr>
          <w:rFonts w:ascii="Times New Roman" w:hAnsi="Times New Roman" w:cs="Times New Roman" w:hint="eastAsia"/>
        </w:rPr>
        <w:t>技术</w:t>
      </w:r>
      <w:r w:rsidR="009217DA" w:rsidRPr="002E017B">
        <w:rPr>
          <w:rFonts w:ascii="Times New Roman" w:hAnsi="Times New Roman" w:cs="Times New Roman"/>
        </w:rPr>
        <w:t>规程</w:t>
      </w:r>
      <w:r>
        <w:rPr>
          <w:rFonts w:ascii="Times New Roman" w:hAnsi="Times New Roman" w:cs="Times New Roman"/>
        </w:rPr>
        <w:t>》等。此外，收集了浙江省、福建省、江西省、山东省等省级生态产品总值核算技术规范和南京市、盐城市、黄山市、厦门市等市级生态产品总值核算技术规范，通过对比各项文件中的生态产品核算指标体系与方法，横向对比各项地方标准，以便更好得解析当前国内标准体系的特点和不足，全面掌握了各地的生态产品总值核算技术思</w:t>
      </w:r>
      <w:r>
        <w:rPr>
          <w:rFonts w:ascii="Times New Roman" w:hAnsi="Times New Roman" w:cs="Times New Roman"/>
        </w:rPr>
        <w:lastRenderedPageBreak/>
        <w:t>路与步骤，为本标准的制定打下坚实的工作基础。</w:t>
      </w:r>
    </w:p>
    <w:p w:rsidR="00F83072" w:rsidRDefault="004C1A94">
      <w:pPr>
        <w:spacing w:beforeLines="0" w:afterLines="0" w:line="360" w:lineRule="auto"/>
        <w:ind w:firstLine="482"/>
        <w:rPr>
          <w:rFonts w:ascii="Times New Roman" w:hAnsi="Times New Roman" w:cs="Times New Roman"/>
          <w:b/>
          <w:bCs/>
        </w:rPr>
      </w:pPr>
      <w:bookmarkStart w:id="7" w:name="_Toc181723955"/>
      <w:bookmarkStart w:id="8" w:name="_Toc191557662"/>
      <w:bookmarkStart w:id="9" w:name="_Toc184332079"/>
      <w:r>
        <w:rPr>
          <w:rFonts w:ascii="Times New Roman" w:hAnsi="Times New Roman" w:cs="Times New Roman"/>
          <w:b/>
          <w:bCs/>
        </w:rPr>
        <w:t xml:space="preserve">1.3 </w:t>
      </w:r>
      <w:r>
        <w:rPr>
          <w:rFonts w:ascii="Times New Roman" w:hAnsi="Times New Roman" w:cs="Times New Roman"/>
          <w:b/>
          <w:bCs/>
        </w:rPr>
        <w:t>确定标准制定的技术路线和制定原则</w:t>
      </w:r>
      <w:bookmarkEnd w:id="7"/>
      <w:bookmarkEnd w:id="8"/>
      <w:bookmarkEnd w:id="9"/>
    </w:p>
    <w:p w:rsidR="00F83072" w:rsidRDefault="004C1A94">
      <w:pPr>
        <w:spacing w:beforeLines="0" w:afterLines="0" w:line="360" w:lineRule="auto"/>
        <w:ind w:firstLine="480"/>
        <w:rPr>
          <w:rFonts w:ascii="Times New Roman" w:hAnsi="Times New Roman" w:cs="Times New Roman"/>
          <w:highlight w:val="yellow"/>
        </w:rPr>
      </w:pPr>
      <w:bookmarkStart w:id="10" w:name="_Toc191557663"/>
      <w:bookmarkStart w:id="11" w:name="_Toc184332080"/>
      <w:bookmarkStart w:id="12" w:name="_Toc181723956"/>
      <w:r>
        <w:rPr>
          <w:rFonts w:ascii="Times New Roman" w:hAnsi="Times New Roman" w:cs="Times New Roman"/>
        </w:rPr>
        <w:t>标准编制组围绕农业生态产品目录清单、核算方法等问题，从优质农产品总值统计、调节服务核算和</w:t>
      </w:r>
      <w:proofErr w:type="gramStart"/>
      <w:r>
        <w:rPr>
          <w:rFonts w:ascii="Times New Roman" w:hAnsi="Times New Roman" w:cs="Times New Roman"/>
        </w:rPr>
        <w:t>旅游康养核算</w:t>
      </w:r>
      <w:proofErr w:type="gramEnd"/>
      <w:r>
        <w:rPr>
          <w:rFonts w:ascii="Times New Roman" w:hAnsi="Times New Roman" w:cs="Times New Roman"/>
        </w:rPr>
        <w:t>等方面，在江苏、浙江、海南等地开展调研工作，以深入了解各区域农业生态产品价值核算的经验作为标准编制基础，并紧扣国家关于生态产品价值实现政策文件和农业农村部有关农业绿色转型和农业生态产品价值实现工作部署要求，形成标准编制的技术路线和原则，并于</w:t>
      </w:r>
      <w:r>
        <w:rPr>
          <w:rFonts w:ascii="Times New Roman" w:hAnsi="Times New Roman" w:cs="Times New Roman"/>
        </w:rPr>
        <w:t>2024</w:t>
      </w:r>
      <w:r>
        <w:rPr>
          <w:rFonts w:ascii="Times New Roman" w:hAnsi="Times New Roman" w:cs="Times New Roman"/>
        </w:rPr>
        <w:t>年</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24</w:t>
      </w:r>
      <w:r>
        <w:rPr>
          <w:rFonts w:ascii="Times New Roman" w:hAnsi="Times New Roman" w:cs="Times New Roman"/>
        </w:rPr>
        <w:t>日，召开专家研讨会，进一步讨论标准的相关技术内容，专家对评价指标体系的组成、定量指标的选择和评价方法提出了宝贵意见。</w:t>
      </w:r>
    </w:p>
    <w:p w:rsidR="00F83072" w:rsidRDefault="004C1A94">
      <w:pPr>
        <w:spacing w:beforeLines="0" w:afterLines="0" w:line="360" w:lineRule="auto"/>
        <w:ind w:firstLine="482"/>
        <w:rPr>
          <w:rFonts w:ascii="Times New Roman" w:hAnsi="Times New Roman" w:cs="Times New Roman"/>
          <w:b/>
          <w:bCs/>
        </w:rPr>
      </w:pPr>
      <w:bookmarkStart w:id="13" w:name="OLE_LINK51"/>
      <w:bookmarkStart w:id="14" w:name="OLE_LINK52"/>
      <w:r>
        <w:rPr>
          <w:rFonts w:ascii="Times New Roman" w:hAnsi="Times New Roman" w:cs="Times New Roman"/>
          <w:b/>
          <w:bCs/>
        </w:rPr>
        <w:t>1.4</w:t>
      </w:r>
      <w:r>
        <w:rPr>
          <w:rFonts w:ascii="Times New Roman" w:hAnsi="Times New Roman" w:cs="Times New Roman"/>
          <w:b/>
          <w:bCs/>
        </w:rPr>
        <w:t>完成标准草案编制</w:t>
      </w:r>
      <w:bookmarkEnd w:id="10"/>
      <w:bookmarkEnd w:id="11"/>
      <w:bookmarkEnd w:id="12"/>
    </w:p>
    <w:bookmarkEnd w:id="13"/>
    <w:bookmarkEnd w:id="14"/>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2023</w:t>
      </w:r>
      <w:r>
        <w:rPr>
          <w:rFonts w:ascii="Times New Roman" w:hAnsi="Times New Roman" w:cs="Times New Roman"/>
        </w:rPr>
        <w:t>年</w:t>
      </w:r>
      <w:r>
        <w:rPr>
          <w:rFonts w:ascii="Times New Roman" w:hAnsi="Times New Roman" w:cs="Times New Roman"/>
        </w:rPr>
        <w:t>12</w:t>
      </w:r>
      <w:r>
        <w:rPr>
          <w:rFonts w:ascii="Times New Roman" w:hAnsi="Times New Roman" w:cs="Times New Roman"/>
        </w:rPr>
        <w:t>月</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7</w:t>
      </w:r>
      <w:r>
        <w:rPr>
          <w:rFonts w:ascii="Times New Roman" w:hAnsi="Times New Roman" w:cs="Times New Roman"/>
        </w:rPr>
        <w:t>月，在资料收集和实地调研的基础上，搭建标准框架，详细研究分析了农业生态产品目录清单、价值核算范围程序、指标体系和核算方法等内容，并在相关区域进行了试核算。根据有关专家的建议，结合实际需求，完成标准草案的编制。</w:t>
      </w:r>
    </w:p>
    <w:p w:rsidR="00F83072" w:rsidRDefault="004C1A94">
      <w:pPr>
        <w:spacing w:beforeLines="0" w:afterLines="0" w:line="360" w:lineRule="auto"/>
        <w:ind w:firstLine="482"/>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b/>
          <w:bCs/>
        </w:rPr>
        <w:t>征求意见阶段</w:t>
      </w:r>
    </w:p>
    <w:p w:rsidR="00F83072" w:rsidRDefault="004C1A94">
      <w:pPr>
        <w:spacing w:beforeLines="0" w:afterLines="0" w:line="360" w:lineRule="auto"/>
        <w:ind w:firstLine="480"/>
        <w:rPr>
          <w:rFonts w:ascii="Times New Roman" w:hAnsi="Times New Roman" w:cs="Times New Roman"/>
          <w:highlight w:val="yellow"/>
        </w:rPr>
      </w:pP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8</w:t>
      </w:r>
      <w:r>
        <w:rPr>
          <w:rFonts w:ascii="Times New Roman" w:hAnsi="Times New Roman" w:cs="Times New Roman" w:hint="eastAsia"/>
        </w:rPr>
        <w:t>月</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9</w:t>
      </w:r>
      <w:r>
        <w:rPr>
          <w:rFonts w:ascii="Times New Roman" w:hAnsi="Times New Roman" w:cs="Times New Roman" w:hint="eastAsia"/>
        </w:rPr>
        <w:t>月，根据调研反馈及相关专家的修改意见，标准编制组又经多次讨论，对技术指南进行了修改完善，完成技术指南的征求意见稿。</w:t>
      </w:r>
    </w:p>
    <w:p w:rsidR="00F83072" w:rsidRDefault="004C1A94">
      <w:pPr>
        <w:pStyle w:val="1"/>
        <w:spacing w:beforeLines="0" w:afterLines="0" w:line="360" w:lineRule="auto"/>
        <w:rPr>
          <w:rFonts w:ascii="Times New Roman" w:hAnsi="Times New Roman" w:cs="Times New Roman"/>
          <w:b w:val="0"/>
          <w:color w:val="000000" w:themeColor="text1"/>
        </w:rPr>
      </w:pPr>
      <w:bookmarkStart w:id="15" w:name="_Toc211083735"/>
      <w:r>
        <w:rPr>
          <w:rFonts w:ascii="Times New Roman" w:hAnsi="Times New Roman" w:cs="Times New Roman"/>
          <w:b w:val="0"/>
          <w:color w:val="000000" w:themeColor="text1"/>
        </w:rPr>
        <w:t>二、标准编制原则和主要内容</w:t>
      </w:r>
      <w:bookmarkEnd w:id="15"/>
    </w:p>
    <w:p w:rsidR="00F83072" w:rsidRDefault="004C1A94">
      <w:pPr>
        <w:pStyle w:val="2"/>
        <w:spacing w:beforeLines="0" w:afterLines="0"/>
        <w:ind w:firstLineChars="200" w:firstLine="482"/>
        <w:rPr>
          <w:rFonts w:ascii="Times New Roman" w:hAnsi="Times New Roman" w:cs="Times New Roman"/>
          <w:color w:val="000000" w:themeColor="text1"/>
        </w:rPr>
      </w:pPr>
      <w:bookmarkStart w:id="16" w:name="_Toc211083736"/>
      <w:r>
        <w:rPr>
          <w:rFonts w:ascii="Times New Roman" w:hAnsi="Times New Roman" w:cs="Times New Roman"/>
          <w:color w:val="000000" w:themeColor="text1"/>
        </w:rPr>
        <w:t>（一）编制原则</w:t>
      </w:r>
      <w:bookmarkEnd w:id="16"/>
    </w:p>
    <w:p w:rsidR="00F83072" w:rsidRDefault="004C1A94">
      <w:pPr>
        <w:spacing w:beforeLines="0" w:afterLines="0" w:line="360" w:lineRule="auto"/>
        <w:ind w:firstLine="480"/>
        <w:rPr>
          <w:rFonts w:ascii="Times New Roman" w:hAnsi="Times New Roman" w:cs="Times New Roman"/>
        </w:rPr>
      </w:pPr>
      <w:bookmarkStart w:id="17" w:name="OLE_LINK6"/>
      <w:bookmarkStart w:id="18" w:name="OLE_LINK5"/>
      <w:bookmarkStart w:id="19" w:name="OLE_LINK54"/>
      <w:bookmarkStart w:id="20" w:name="OLE_LINK53"/>
      <w:r>
        <w:rPr>
          <w:rFonts w:ascii="Times New Roman" w:hAnsi="Times New Roman" w:cs="Times New Roman"/>
        </w:rPr>
        <w:t>本标准的编制严格遵照国家标准</w:t>
      </w:r>
      <w:r>
        <w:rPr>
          <w:rFonts w:ascii="Times New Roman" w:hAnsi="Times New Roman" w:cs="Times New Roman"/>
        </w:rPr>
        <w:t>GB/T 1.1-2020</w:t>
      </w:r>
      <w:r>
        <w:rPr>
          <w:rFonts w:ascii="Times New Roman" w:hAnsi="Times New Roman" w:cs="Times New Roman"/>
        </w:rPr>
        <w:t>《标准化工作导则</w:t>
      </w:r>
      <w:r>
        <w:rPr>
          <w:rFonts w:ascii="Times New Roman" w:hAnsi="Times New Roman" w:cs="Times New Roman"/>
        </w:rPr>
        <w:t xml:space="preserve"> </w:t>
      </w:r>
      <w:r>
        <w:rPr>
          <w:rFonts w:ascii="Times New Roman" w:hAnsi="Times New Roman" w:cs="Times New Roman"/>
        </w:rPr>
        <w:t>第</w:t>
      </w:r>
      <w:r>
        <w:rPr>
          <w:rFonts w:ascii="Times New Roman" w:hAnsi="Times New Roman" w:cs="Times New Roman"/>
        </w:rPr>
        <w:t>1</w:t>
      </w:r>
      <w:r>
        <w:rPr>
          <w:rFonts w:ascii="Times New Roman" w:hAnsi="Times New Roman" w:cs="Times New Roman"/>
        </w:rPr>
        <w:t>部分：标准化文件的结构和起草规则》的有关要求。标准在编制过程中，着重考虑了科学性、系统性、实用性原则。</w:t>
      </w:r>
    </w:p>
    <w:bookmarkEnd w:id="17"/>
    <w:bookmarkEnd w:id="18"/>
    <w:p w:rsidR="00F83072" w:rsidRDefault="004C1A94">
      <w:pPr>
        <w:spacing w:beforeLines="0" w:afterLines="0" w:line="360" w:lineRule="auto"/>
        <w:ind w:firstLine="482"/>
        <w:rPr>
          <w:rFonts w:ascii="Times New Roman" w:hAnsi="Times New Roman" w:cs="Times New Roman"/>
          <w:b/>
          <w:bCs/>
        </w:rPr>
      </w:pPr>
      <w:r>
        <w:rPr>
          <w:rFonts w:ascii="Times New Roman" w:hAnsi="Times New Roman" w:cs="Times New Roman"/>
          <w:b/>
          <w:bCs/>
        </w:rPr>
        <w:t>1</w:t>
      </w:r>
      <w:bookmarkStart w:id="21" w:name="OLE_LINK4"/>
      <w:bookmarkStart w:id="22" w:name="OLE_LINK16"/>
      <w:r>
        <w:rPr>
          <w:rFonts w:ascii="Times New Roman" w:hAnsi="Times New Roman" w:cs="Times New Roman"/>
          <w:b/>
          <w:bCs/>
        </w:rPr>
        <w:t xml:space="preserve">. </w:t>
      </w:r>
      <w:bookmarkEnd w:id="21"/>
      <w:bookmarkEnd w:id="22"/>
      <w:r>
        <w:rPr>
          <w:rFonts w:ascii="Times New Roman" w:hAnsi="Times New Roman" w:cs="Times New Roman"/>
          <w:b/>
          <w:bCs/>
        </w:rPr>
        <w:t>科学性原则</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结合农业本身特点，借鉴专家研究及地方农业生态产品价值实现路径探索，对</w:t>
      </w:r>
      <w:proofErr w:type="gramStart"/>
      <w:r>
        <w:rPr>
          <w:rFonts w:ascii="Times New Roman" w:hAnsi="Times New Roman" w:cs="Times New Roman"/>
        </w:rPr>
        <w:t>标国家</w:t>
      </w:r>
      <w:proofErr w:type="gramEnd"/>
      <w:r>
        <w:rPr>
          <w:rFonts w:ascii="Times New Roman" w:hAnsi="Times New Roman" w:cs="Times New Roman"/>
        </w:rPr>
        <w:t>关于生态产品价值实现和绿色低碳发展工作部署，紧扣农业发展绿色转型工作安排和指标要求，提出农业生态产品有关术语定义，参照《生态产品总值核算规范》、《生产产品目录（</w:t>
      </w:r>
      <w:r>
        <w:rPr>
          <w:rFonts w:ascii="Times New Roman" w:hAnsi="Times New Roman" w:cs="Times New Roman"/>
        </w:rPr>
        <w:t>2024</w:t>
      </w:r>
      <w:r>
        <w:rPr>
          <w:rFonts w:ascii="Times New Roman" w:hAnsi="Times New Roman" w:cs="Times New Roman"/>
        </w:rPr>
        <w:t>年版）》等规</w:t>
      </w:r>
      <w:r>
        <w:rPr>
          <w:rFonts w:ascii="Times New Roman" w:hAnsi="Times New Roman" w:cs="Times New Roman" w:hint="eastAsia"/>
        </w:rPr>
        <w:t>范性</w:t>
      </w:r>
      <w:r>
        <w:rPr>
          <w:rFonts w:ascii="Times New Roman" w:hAnsi="Times New Roman" w:cs="Times New Roman"/>
        </w:rPr>
        <w:t>文件，筛选建立农业生态产品目录清单和核算方法，编制符合我国国情农情的农业行业标准《农业生态产</w:t>
      </w:r>
      <w:r>
        <w:rPr>
          <w:rFonts w:ascii="Times New Roman" w:hAnsi="Times New Roman" w:cs="Times New Roman"/>
        </w:rPr>
        <w:lastRenderedPageBreak/>
        <w:t>品价值核算技术指南》。</w:t>
      </w:r>
    </w:p>
    <w:p w:rsidR="00F83072" w:rsidRDefault="004C1A94">
      <w:pPr>
        <w:spacing w:beforeLines="0" w:afterLines="0" w:line="360" w:lineRule="auto"/>
        <w:ind w:firstLine="482"/>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系统性原则</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综合采用理论分析、专家研讨、文献调研、实地调查、区域验证</w:t>
      </w:r>
      <w:r>
        <w:rPr>
          <w:rFonts w:ascii="Times New Roman" w:hAnsi="Times New Roman" w:cs="Times New Roman" w:hint="eastAsia"/>
        </w:rPr>
        <w:t>等</w:t>
      </w:r>
      <w:r>
        <w:rPr>
          <w:rFonts w:ascii="Times New Roman" w:hAnsi="Times New Roman" w:cs="Times New Roman"/>
        </w:rPr>
        <w:t>方法，系统设计农业生态产品价值核算技术框架和工作流程，提出物质供给、调节服务、文化服务的核算指标和核算方法，充分考虑我国不同区域的生态差异性和标准的统一性，保证标准应用的稳定性和普适性。</w:t>
      </w:r>
    </w:p>
    <w:p w:rsidR="00F83072" w:rsidRDefault="004C1A94">
      <w:pPr>
        <w:spacing w:beforeLines="0" w:afterLines="0" w:line="360" w:lineRule="auto"/>
        <w:ind w:firstLine="482"/>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实用性原则</w:t>
      </w:r>
    </w:p>
    <w:p w:rsidR="00F83072" w:rsidRDefault="004C1A94">
      <w:pPr>
        <w:spacing w:beforeLines="0" w:afterLines="0" w:line="360" w:lineRule="auto"/>
        <w:ind w:firstLine="480"/>
        <w:rPr>
          <w:rFonts w:ascii="Times New Roman" w:hAnsi="Times New Roman" w:cs="Times New Roman"/>
          <w:color w:val="000000" w:themeColor="text1"/>
        </w:rPr>
      </w:pPr>
      <w:bookmarkStart w:id="23" w:name="OLE_LINK8"/>
      <w:bookmarkStart w:id="24" w:name="OLE_LINK7"/>
      <w:r>
        <w:rPr>
          <w:rFonts w:ascii="Times New Roman" w:hAnsi="Times New Roman" w:cs="Times New Roman"/>
        </w:rPr>
        <w:t>标准的生命力在于广泛应用。制定农业生态产品价值核算技术指南，提出的指标和功能量、价值量核算方法实用性、操作性强，方便指导重点地区开展核算，推动核算结果成为地方政府政策制定和生态补偿的重要参考。</w:t>
      </w:r>
      <w:bookmarkEnd w:id="19"/>
      <w:bookmarkEnd w:id="20"/>
      <w:bookmarkEnd w:id="23"/>
      <w:bookmarkEnd w:id="24"/>
    </w:p>
    <w:p w:rsidR="00F83072" w:rsidRDefault="004C1A94">
      <w:pPr>
        <w:pStyle w:val="2"/>
        <w:spacing w:beforeLines="0" w:afterLines="0"/>
        <w:ind w:firstLineChars="200" w:firstLine="482"/>
        <w:rPr>
          <w:rFonts w:ascii="Times New Roman" w:hAnsi="Times New Roman" w:cs="Times New Roman"/>
          <w:color w:val="000000" w:themeColor="text1"/>
        </w:rPr>
      </w:pPr>
      <w:bookmarkStart w:id="25" w:name="_Toc211083737"/>
      <w:r>
        <w:rPr>
          <w:rFonts w:ascii="Times New Roman" w:hAnsi="Times New Roman" w:cs="Times New Roman" w:hint="eastAsia"/>
          <w:color w:val="000000" w:themeColor="text1"/>
        </w:rPr>
        <w:t>（二）标准编制依据</w:t>
      </w:r>
      <w:bookmarkEnd w:id="25"/>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重点引用和参考相关法律、中央及国家各部委的政策文件、指南和发展规范、各地的政策及技术文件等。包括：</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color w:val="000000" w:themeColor="text1"/>
        </w:rPr>
        <w:t>《生态产品总</w:t>
      </w:r>
      <w:r>
        <w:rPr>
          <w:rFonts w:ascii="Times New Roman" w:hAnsi="Times New Roman" w:cs="Times New Roman"/>
        </w:rPr>
        <w:t>值核算规范（试行）》</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《全国主体功能区规划》</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《全国农业可持续发展规划（</w:t>
      </w:r>
      <w:r>
        <w:rPr>
          <w:rFonts w:ascii="Times New Roman" w:hAnsi="Times New Roman" w:cs="Times New Roman"/>
        </w:rPr>
        <w:t>2015—2030</w:t>
      </w:r>
      <w:r>
        <w:rPr>
          <w:rFonts w:ascii="Times New Roman" w:hAnsi="Times New Roman" w:cs="Times New Roman"/>
        </w:rPr>
        <w:t>年）》</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hint="eastAsia"/>
        </w:rPr>
        <w:t>《“十四五”推进农业农村现代化规划》</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w:t>
      </w:r>
      <w:r>
        <w:rPr>
          <w:rFonts w:ascii="Times New Roman" w:hAnsi="Times New Roman" w:cs="Times New Roman"/>
        </w:rPr>
        <w:t>十四五</w:t>
      </w:r>
      <w:r>
        <w:rPr>
          <w:rFonts w:ascii="Times New Roman" w:hAnsi="Times New Roman" w:cs="Times New Roman"/>
        </w:rPr>
        <w:t>”</w:t>
      </w:r>
      <w:r>
        <w:rPr>
          <w:rFonts w:ascii="Times New Roman" w:hAnsi="Times New Roman" w:cs="Times New Roman"/>
        </w:rPr>
        <w:t>全国农业绿色发展规划》</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《关于加快经济社会发展全面绿色转型的意见》</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《关于建立健全生态产品价值实现机制的意见》</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《关于加快农业发展全面绿色转型促进乡村生态振兴的指导意见》</w:t>
      </w:r>
    </w:p>
    <w:p w:rsidR="002E017B" w:rsidRPr="002E017B" w:rsidRDefault="002E017B" w:rsidP="002E017B">
      <w:pPr>
        <w:spacing w:beforeLines="0" w:afterLines="0" w:line="360" w:lineRule="auto"/>
        <w:ind w:firstLine="480"/>
        <w:rPr>
          <w:rFonts w:ascii="Times New Roman" w:hAnsi="Times New Roman" w:cs="Times New Roman"/>
        </w:rPr>
      </w:pPr>
      <w:r w:rsidRPr="002E017B">
        <w:rPr>
          <w:rFonts w:ascii="Times New Roman" w:hAnsi="Times New Roman" w:cs="Times New Roman"/>
        </w:rPr>
        <w:t>《生态产品目录（</w:t>
      </w:r>
      <w:r w:rsidRPr="002E017B">
        <w:rPr>
          <w:rFonts w:ascii="Times New Roman" w:hAnsi="Times New Roman" w:cs="Times New Roman"/>
        </w:rPr>
        <w:t>2024</w:t>
      </w:r>
      <w:r w:rsidRPr="002E017B">
        <w:rPr>
          <w:rFonts w:ascii="Times New Roman" w:hAnsi="Times New Roman" w:cs="Times New Roman"/>
        </w:rPr>
        <w:t>年版）》</w:t>
      </w:r>
    </w:p>
    <w:p w:rsidR="00F83072" w:rsidRDefault="004C1A94">
      <w:pPr>
        <w:spacing w:beforeLines="0" w:afterLines="0" w:line="360" w:lineRule="auto"/>
        <w:ind w:firstLine="480"/>
        <w:rPr>
          <w:rFonts w:ascii="Times New Roman" w:hAnsi="Times New Roman" w:cs="Times New Roman"/>
        </w:rPr>
      </w:pPr>
      <w:r w:rsidRPr="002E017B">
        <w:rPr>
          <w:rFonts w:ascii="Times New Roman" w:hAnsi="Times New Roman" w:cs="Times New Roman"/>
        </w:rPr>
        <w:t xml:space="preserve">GB3095—2012 </w:t>
      </w:r>
      <w:r w:rsidRPr="002E017B">
        <w:rPr>
          <w:rFonts w:ascii="Times New Roman" w:hAnsi="Times New Roman" w:cs="Times New Roman"/>
        </w:rPr>
        <w:t>环境空气质量标准</w:t>
      </w:r>
    </w:p>
    <w:p w:rsidR="00F83072" w:rsidRDefault="004C1A94">
      <w:pPr>
        <w:spacing w:beforeLines="0" w:afterLines="0" w:line="360" w:lineRule="auto"/>
        <w:ind w:firstLine="480"/>
        <w:rPr>
          <w:rFonts w:ascii="Times New Roman" w:hAnsi="Times New Roman" w:cs="Times New Roman"/>
        </w:rPr>
      </w:pPr>
      <w:r w:rsidRPr="002E017B">
        <w:rPr>
          <w:rFonts w:ascii="Times New Roman" w:hAnsi="Times New Roman" w:cs="Times New Roman"/>
        </w:rPr>
        <w:t xml:space="preserve">GB3838—2002 </w:t>
      </w:r>
      <w:r w:rsidRPr="002E017B">
        <w:rPr>
          <w:rFonts w:ascii="Times New Roman" w:hAnsi="Times New Roman" w:cs="Times New Roman"/>
        </w:rPr>
        <w:t>地表水环境质量标准</w:t>
      </w:r>
    </w:p>
    <w:p w:rsidR="00F83072" w:rsidRPr="002E017B" w:rsidRDefault="004C1A94">
      <w:pPr>
        <w:spacing w:beforeLines="0" w:afterLines="0" w:line="360" w:lineRule="auto"/>
        <w:ind w:firstLine="480"/>
        <w:rPr>
          <w:rFonts w:ascii="Times New Roman" w:hAnsi="Times New Roman" w:cs="Times New Roman"/>
        </w:rPr>
      </w:pPr>
      <w:r w:rsidRPr="002E017B">
        <w:rPr>
          <w:rFonts w:ascii="Times New Roman" w:hAnsi="Times New Roman" w:cs="Times New Roman"/>
        </w:rPr>
        <w:t>GB/T 21010—20</w:t>
      </w:r>
      <w:r w:rsidRPr="002E017B">
        <w:rPr>
          <w:rFonts w:ascii="Times New Roman" w:hAnsi="Times New Roman" w:cs="Times New Roman" w:hint="eastAsia"/>
        </w:rPr>
        <w:t>1</w:t>
      </w:r>
      <w:r w:rsidRPr="002E017B">
        <w:rPr>
          <w:rFonts w:ascii="Times New Roman" w:hAnsi="Times New Roman" w:cs="Times New Roman"/>
        </w:rPr>
        <w:t xml:space="preserve">7 </w:t>
      </w:r>
      <w:r w:rsidRPr="002E017B">
        <w:rPr>
          <w:rFonts w:ascii="Times New Roman" w:hAnsi="Times New Roman" w:cs="Times New Roman"/>
        </w:rPr>
        <w:t>土地利用现状分类</w:t>
      </w:r>
    </w:p>
    <w:p w:rsidR="00F83072" w:rsidRPr="002E017B" w:rsidRDefault="004C1A94">
      <w:pPr>
        <w:spacing w:beforeLines="0" w:afterLines="0" w:line="360" w:lineRule="auto"/>
        <w:ind w:firstLine="480"/>
        <w:rPr>
          <w:rFonts w:ascii="Times New Roman" w:hAnsi="Times New Roman" w:cs="Times New Roman"/>
        </w:rPr>
      </w:pPr>
      <w:r w:rsidRPr="002E017B">
        <w:rPr>
          <w:rFonts w:ascii="Times New Roman" w:hAnsi="Times New Roman" w:cs="Times New Roman"/>
        </w:rPr>
        <w:t xml:space="preserve">GB/T 43678—2024 </w:t>
      </w:r>
      <w:bookmarkStart w:id="26" w:name="OLE_LINK69"/>
      <w:bookmarkStart w:id="27" w:name="OLE_LINK70"/>
      <w:r w:rsidRPr="002E017B">
        <w:rPr>
          <w:rFonts w:ascii="Times New Roman" w:hAnsi="Times New Roman" w:cs="Times New Roman"/>
        </w:rPr>
        <w:t>生态系统评估</w:t>
      </w:r>
      <w:r w:rsidRPr="002E017B">
        <w:rPr>
          <w:rFonts w:ascii="Times New Roman" w:hAnsi="Times New Roman" w:cs="Times New Roman"/>
        </w:rPr>
        <w:t xml:space="preserve"> </w:t>
      </w:r>
      <w:r w:rsidRPr="002E017B">
        <w:rPr>
          <w:rFonts w:ascii="Times New Roman" w:hAnsi="Times New Roman" w:cs="Times New Roman"/>
        </w:rPr>
        <w:t>生态系统服务评估方法</w:t>
      </w:r>
      <w:bookmarkEnd w:id="26"/>
      <w:bookmarkEnd w:id="27"/>
    </w:p>
    <w:p w:rsidR="00F83072" w:rsidRPr="002E017B" w:rsidRDefault="002E017B">
      <w:pPr>
        <w:spacing w:beforeLines="0" w:afterLines="0" w:line="360" w:lineRule="auto"/>
        <w:ind w:firstLine="480"/>
        <w:rPr>
          <w:rFonts w:ascii="Times New Roman" w:hAnsi="Times New Roman" w:cs="Times New Roman"/>
        </w:rPr>
      </w:pPr>
      <w:bookmarkStart w:id="28" w:name="OLE_LINK71"/>
      <w:bookmarkStart w:id="29" w:name="OLE_LINK72"/>
      <w:r w:rsidRPr="002E017B">
        <w:rPr>
          <w:rFonts w:ascii="Times New Roman" w:hAnsi="Times New Roman" w:cs="Times New Roman"/>
        </w:rPr>
        <w:t xml:space="preserve">GB/T 38582-2020 </w:t>
      </w:r>
      <w:r w:rsidR="004C1A94" w:rsidRPr="002E017B">
        <w:rPr>
          <w:rFonts w:ascii="Times New Roman" w:hAnsi="Times New Roman" w:cs="Times New Roman"/>
        </w:rPr>
        <w:t>森林生态系统服务功能评估规范</w:t>
      </w:r>
    </w:p>
    <w:p w:rsidR="002E017B" w:rsidRPr="002E017B" w:rsidRDefault="002E017B" w:rsidP="002E017B">
      <w:pPr>
        <w:spacing w:beforeLines="0" w:afterLines="0" w:line="360" w:lineRule="auto"/>
        <w:ind w:firstLine="480"/>
        <w:rPr>
          <w:rFonts w:ascii="Times New Roman" w:hAnsi="Times New Roman" w:cs="Times New Roman"/>
        </w:rPr>
      </w:pPr>
      <w:bookmarkStart w:id="30" w:name="OLE_LINK73"/>
      <w:bookmarkStart w:id="31" w:name="OLE_LINK74"/>
      <w:r w:rsidRPr="002E017B">
        <w:rPr>
          <w:rFonts w:ascii="Times New Roman" w:hAnsi="Times New Roman" w:cs="Times New Roman"/>
        </w:rPr>
        <w:t>LY/T 2899-2023</w:t>
      </w:r>
      <w:bookmarkEnd w:id="30"/>
      <w:bookmarkEnd w:id="31"/>
      <w:r w:rsidRPr="002E017B">
        <w:rPr>
          <w:rFonts w:ascii="Times New Roman" w:hAnsi="Times New Roman" w:cs="Times New Roman"/>
        </w:rPr>
        <w:t xml:space="preserve"> </w:t>
      </w:r>
      <w:r w:rsidRPr="002E017B">
        <w:rPr>
          <w:rFonts w:ascii="Times New Roman" w:hAnsi="Times New Roman" w:cs="Times New Roman"/>
        </w:rPr>
        <w:t>湿地生态系统服务评估</w:t>
      </w:r>
      <w:r w:rsidRPr="002E017B">
        <w:rPr>
          <w:rFonts w:ascii="Times New Roman" w:hAnsi="Times New Roman" w:cs="Times New Roman" w:hint="eastAsia"/>
        </w:rPr>
        <w:t>技术</w:t>
      </w:r>
      <w:r w:rsidRPr="002E017B">
        <w:rPr>
          <w:rFonts w:ascii="Times New Roman" w:hAnsi="Times New Roman" w:cs="Times New Roman"/>
        </w:rPr>
        <w:t>规程</w:t>
      </w:r>
    </w:p>
    <w:p w:rsidR="002E017B" w:rsidRPr="002E017B" w:rsidRDefault="002E017B" w:rsidP="002E017B">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lastRenderedPageBreak/>
        <w:t>LY/T3321</w:t>
      </w:r>
      <w:r w:rsidRPr="002E017B">
        <w:rPr>
          <w:rFonts w:ascii="Times New Roman" w:hAnsi="Times New Roman" w:cs="Times New Roman"/>
          <w:color w:val="000000" w:themeColor="text1"/>
        </w:rPr>
        <w:t xml:space="preserve">—2022 </w:t>
      </w:r>
      <w:r w:rsidRPr="002E017B">
        <w:rPr>
          <w:rFonts w:ascii="Times New Roman" w:hAnsi="Times New Roman" w:cs="Times New Roman"/>
          <w:color w:val="000000" w:themeColor="text1"/>
        </w:rPr>
        <w:t>草原生态价值评估技术规范</w:t>
      </w:r>
    </w:p>
    <w:bookmarkEnd w:id="28"/>
    <w:bookmarkEnd w:id="29"/>
    <w:p w:rsidR="00F83072" w:rsidRDefault="004C1A94">
      <w:pPr>
        <w:spacing w:beforeLines="0" w:afterLines="0" w:line="360" w:lineRule="auto"/>
        <w:ind w:firstLine="456"/>
        <w:rPr>
          <w:rFonts w:ascii="Times New Roman" w:hAnsi="Times New Roman" w:cs="Times New Roman"/>
          <w:color w:val="000000" w:themeColor="text1"/>
          <w:spacing w:val="-6"/>
        </w:rPr>
      </w:pPr>
      <w:r w:rsidRPr="002E017B">
        <w:rPr>
          <w:rFonts w:ascii="Times New Roman" w:hAnsi="Times New Roman" w:cs="Times New Roman" w:hint="eastAsia"/>
          <w:color w:val="000000" w:themeColor="text1"/>
          <w:spacing w:val="-6"/>
        </w:rPr>
        <w:t>H</w:t>
      </w:r>
      <w:r w:rsidRPr="002E017B">
        <w:rPr>
          <w:rFonts w:ascii="Times New Roman" w:hAnsi="Times New Roman" w:cs="Times New Roman"/>
          <w:color w:val="000000" w:themeColor="text1"/>
          <w:spacing w:val="-6"/>
        </w:rPr>
        <w:t xml:space="preserve">J 1173—2021 </w:t>
      </w:r>
      <w:r w:rsidRPr="002E017B">
        <w:rPr>
          <w:rFonts w:ascii="Times New Roman" w:hAnsi="Times New Roman" w:cs="Times New Roman" w:hint="eastAsia"/>
          <w:color w:val="000000" w:themeColor="text1"/>
          <w:spacing w:val="-6"/>
        </w:rPr>
        <w:t>全国生态状况调查评估技术规范——生态系统服务功能评估</w:t>
      </w:r>
    </w:p>
    <w:p w:rsidR="002E017B" w:rsidRPr="002E017B" w:rsidRDefault="002E017B" w:rsidP="002E017B">
      <w:pPr>
        <w:spacing w:beforeLines="0" w:afterLines="0" w:line="360" w:lineRule="auto"/>
        <w:ind w:firstLine="480"/>
        <w:rPr>
          <w:rFonts w:ascii="Times New Roman" w:hAnsi="Times New Roman" w:cs="Times New Roman"/>
        </w:rPr>
      </w:pPr>
      <w:r w:rsidRPr="002E017B">
        <w:rPr>
          <w:rFonts w:ascii="Times New Roman" w:hAnsi="Times New Roman" w:cs="Times New Roman"/>
        </w:rPr>
        <w:t>HY/T 0364-2023</w:t>
      </w:r>
      <w:r w:rsidRPr="002E017B">
        <w:rPr>
          <w:rFonts w:ascii="Times New Roman" w:hAnsi="Times New Roman" w:cs="Times New Roman"/>
        </w:rPr>
        <w:t>海洋生产总值核算技术指南</w:t>
      </w:r>
    </w:p>
    <w:p w:rsidR="00F83072" w:rsidRPr="002E017B" w:rsidRDefault="004C1A94">
      <w:pPr>
        <w:spacing w:beforeLines="0" w:afterLines="0" w:line="360" w:lineRule="auto"/>
        <w:ind w:firstLine="480"/>
        <w:rPr>
          <w:rFonts w:ascii="Times New Roman" w:hAnsi="Times New Roman" w:cs="Times New Roman"/>
          <w:color w:val="000000" w:themeColor="text1"/>
        </w:rPr>
      </w:pPr>
      <w:r w:rsidRPr="002E017B">
        <w:rPr>
          <w:rFonts w:ascii="Times New Roman" w:hAnsi="Times New Roman" w:cs="Times New Roman" w:hint="eastAsia"/>
          <w:color w:val="000000" w:themeColor="text1"/>
        </w:rPr>
        <w:t>D</w:t>
      </w:r>
      <w:r w:rsidRPr="002E017B">
        <w:rPr>
          <w:rFonts w:ascii="Times New Roman" w:hAnsi="Times New Roman" w:cs="Times New Roman"/>
          <w:color w:val="000000" w:themeColor="text1"/>
        </w:rPr>
        <w:t>B11</w:t>
      </w:r>
      <w:r w:rsidRPr="002E017B">
        <w:rPr>
          <w:rFonts w:ascii="Times New Roman" w:hAnsi="Times New Roman" w:cs="Times New Roman" w:hint="eastAsia"/>
          <w:color w:val="000000" w:themeColor="text1"/>
        </w:rPr>
        <w:t>/</w:t>
      </w:r>
      <w:r w:rsidRPr="002E017B">
        <w:rPr>
          <w:rFonts w:ascii="Times New Roman" w:hAnsi="Times New Roman" w:cs="Times New Roman"/>
          <w:color w:val="000000" w:themeColor="text1"/>
        </w:rPr>
        <w:t>T 2059</w:t>
      </w:r>
      <w:bookmarkStart w:id="32" w:name="OLE_LINK44"/>
      <w:bookmarkStart w:id="33" w:name="OLE_LINK49"/>
      <w:r w:rsidRPr="002E017B">
        <w:rPr>
          <w:rFonts w:ascii="Times New Roman" w:hAnsi="Times New Roman" w:cs="Times New Roman"/>
          <w:color w:val="000000" w:themeColor="text1"/>
        </w:rPr>
        <w:t>—</w:t>
      </w:r>
      <w:bookmarkEnd w:id="32"/>
      <w:bookmarkEnd w:id="33"/>
      <w:r w:rsidRPr="002E017B">
        <w:rPr>
          <w:rFonts w:ascii="Times New Roman" w:hAnsi="Times New Roman" w:cs="Times New Roman"/>
          <w:color w:val="000000" w:themeColor="text1"/>
        </w:rPr>
        <w:t xml:space="preserve">2022 </w:t>
      </w:r>
      <w:r w:rsidRPr="002E017B">
        <w:rPr>
          <w:rFonts w:ascii="Times New Roman" w:hAnsi="Times New Roman" w:cs="Times New Roman" w:hint="eastAsia"/>
          <w:color w:val="000000" w:themeColor="text1"/>
        </w:rPr>
        <w:t>生态产品总值核算技术规范</w:t>
      </w:r>
    </w:p>
    <w:p w:rsidR="00A10271" w:rsidRDefault="004C1A94">
      <w:pPr>
        <w:spacing w:beforeLines="0" w:afterLines="0" w:line="360" w:lineRule="auto"/>
        <w:ind w:firstLine="480"/>
        <w:rPr>
          <w:rFonts w:ascii="Times New Roman" w:hAnsi="Times New Roman" w:cs="Times New Roman"/>
          <w:color w:val="000000" w:themeColor="text1"/>
        </w:rPr>
      </w:pPr>
      <w:bookmarkStart w:id="34" w:name="OLE_LINK61"/>
      <w:bookmarkStart w:id="35" w:name="OLE_LINK62"/>
      <w:bookmarkStart w:id="36" w:name="OLE_LINK75"/>
      <w:r w:rsidRPr="002E017B">
        <w:rPr>
          <w:rFonts w:ascii="Times New Roman" w:hAnsi="Times New Roman" w:cs="Times New Roman" w:hint="eastAsia"/>
          <w:color w:val="000000" w:themeColor="text1"/>
        </w:rPr>
        <w:t>D</w:t>
      </w:r>
      <w:r w:rsidRPr="002E017B">
        <w:rPr>
          <w:rFonts w:ascii="Times New Roman" w:hAnsi="Times New Roman" w:cs="Times New Roman"/>
          <w:color w:val="000000" w:themeColor="text1"/>
        </w:rPr>
        <w:t>B33/T 2274—202</w:t>
      </w:r>
      <w:r w:rsidRPr="002E017B">
        <w:rPr>
          <w:rFonts w:ascii="Times New Roman" w:hAnsi="Times New Roman" w:cs="Times New Roman" w:hint="eastAsia"/>
          <w:color w:val="000000" w:themeColor="text1"/>
        </w:rPr>
        <w:t>5</w:t>
      </w:r>
      <w:bookmarkEnd w:id="34"/>
      <w:bookmarkEnd w:id="35"/>
      <w:bookmarkEnd w:id="36"/>
      <w:r w:rsidRPr="002E017B">
        <w:rPr>
          <w:rFonts w:ascii="Times New Roman" w:hAnsi="Times New Roman" w:cs="Times New Roman"/>
          <w:color w:val="000000" w:themeColor="text1"/>
        </w:rPr>
        <w:t xml:space="preserve"> </w:t>
      </w:r>
      <w:bookmarkStart w:id="37" w:name="OLE_LINK56"/>
      <w:bookmarkStart w:id="38" w:name="OLE_LINK58"/>
      <w:r w:rsidR="002E017B" w:rsidRPr="002E017B">
        <w:rPr>
          <w:rFonts w:ascii="Times New Roman" w:hAnsi="Times New Roman" w:cs="Times New Roman" w:hint="eastAsia"/>
          <w:color w:val="000000" w:themeColor="text1"/>
        </w:rPr>
        <w:t>生态产品总值（</w:t>
      </w:r>
      <w:r w:rsidR="002E017B" w:rsidRPr="002E017B">
        <w:rPr>
          <w:rFonts w:ascii="Times New Roman" w:hAnsi="Times New Roman" w:cs="Times New Roman"/>
          <w:color w:val="000000" w:themeColor="text1"/>
        </w:rPr>
        <w:t>GEP</w:t>
      </w:r>
      <w:r w:rsidR="002E017B" w:rsidRPr="002E017B">
        <w:rPr>
          <w:rFonts w:ascii="Times New Roman" w:hAnsi="Times New Roman" w:cs="Times New Roman"/>
          <w:color w:val="000000" w:themeColor="text1"/>
        </w:rPr>
        <w:t>）核算技术规范</w:t>
      </w:r>
    </w:p>
    <w:p w:rsidR="00F83072" w:rsidRDefault="00A10271">
      <w:pPr>
        <w:spacing w:beforeLines="0" w:afterLines="0" w:line="360" w:lineRule="auto"/>
        <w:ind w:firstLine="480"/>
        <w:rPr>
          <w:rFonts w:ascii="Times New Roman" w:hAnsi="Times New Roman" w:cs="Times New Roman"/>
          <w:color w:val="000000" w:themeColor="text1"/>
        </w:rPr>
      </w:pPr>
      <w:r w:rsidRPr="00A10271">
        <w:rPr>
          <w:rFonts w:ascii="Times New Roman" w:hAnsi="Times New Roman" w:cs="Times New Roman" w:hint="eastAsia"/>
          <w:color w:val="000000" w:themeColor="text1"/>
        </w:rPr>
        <w:t>山东省生态产品总值（</w:t>
      </w:r>
      <w:r w:rsidRPr="00A10271">
        <w:rPr>
          <w:rFonts w:ascii="Times New Roman" w:hAnsi="Times New Roman" w:cs="Times New Roman"/>
          <w:color w:val="000000" w:themeColor="text1"/>
        </w:rPr>
        <w:t>GEP</w:t>
      </w:r>
      <w:r w:rsidRPr="00A10271">
        <w:rPr>
          <w:rFonts w:ascii="Times New Roman" w:hAnsi="Times New Roman" w:cs="Times New Roman"/>
          <w:color w:val="000000" w:themeColor="text1"/>
        </w:rPr>
        <w:t>）核算技术规范</w:t>
      </w:r>
      <w:r w:rsidRPr="00A10271">
        <w:rPr>
          <w:rFonts w:ascii="Times New Roman" w:hAnsi="Times New Roman" w:cs="Times New Roman"/>
          <w:color w:val="000000" w:themeColor="text1"/>
        </w:rPr>
        <w:t xml:space="preserve"> </w:t>
      </w:r>
      <w:r w:rsidRPr="00A10271">
        <w:rPr>
          <w:rFonts w:ascii="Times New Roman" w:hAnsi="Times New Roman" w:cs="Times New Roman"/>
          <w:color w:val="000000" w:themeColor="text1"/>
        </w:rPr>
        <w:t>陆地生态系统（试行）</w:t>
      </w:r>
    </w:p>
    <w:p w:rsidR="00F83072" w:rsidRDefault="004C1A94">
      <w:pPr>
        <w:pStyle w:val="2"/>
        <w:spacing w:beforeLines="0" w:afterLines="0"/>
        <w:ind w:firstLineChars="200" w:firstLine="482"/>
        <w:rPr>
          <w:rFonts w:ascii="Times New Roman" w:hAnsi="Times New Roman" w:cs="Times New Roman"/>
          <w:color w:val="000000" w:themeColor="text1"/>
        </w:rPr>
      </w:pPr>
      <w:bookmarkStart w:id="39" w:name="_Toc211083738"/>
      <w:bookmarkEnd w:id="37"/>
      <w:bookmarkEnd w:id="38"/>
      <w:r>
        <w:rPr>
          <w:rFonts w:ascii="Times New Roman" w:hAnsi="Times New Roman" w:cs="Times New Roman"/>
          <w:color w:val="000000" w:themeColor="text1"/>
        </w:rPr>
        <w:t>（三）主要内容</w:t>
      </w:r>
      <w:bookmarkEnd w:id="39"/>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本技术指南包括正文及规范性附录</w:t>
      </w:r>
      <w:r>
        <w:rPr>
          <w:rFonts w:ascii="Times New Roman" w:hAnsi="Times New Roman" w:cs="Times New Roman"/>
          <w:color w:val="000000" w:themeColor="text1"/>
        </w:rPr>
        <w:t>A</w:t>
      </w:r>
      <w:r>
        <w:rPr>
          <w:rFonts w:ascii="Times New Roman" w:hAnsi="Times New Roman" w:cs="Times New Roman"/>
          <w:color w:val="000000" w:themeColor="text1"/>
        </w:rPr>
        <w:t>和资料性附录</w:t>
      </w:r>
      <w:r>
        <w:rPr>
          <w:rFonts w:ascii="Times New Roman" w:hAnsi="Times New Roman" w:cs="Times New Roman"/>
          <w:color w:val="000000" w:themeColor="text1"/>
        </w:rPr>
        <w:t>B</w:t>
      </w:r>
      <w:r>
        <w:rPr>
          <w:rFonts w:ascii="Times New Roman" w:hAnsi="Times New Roman" w:cs="Times New Roman"/>
          <w:color w:val="000000" w:themeColor="text1"/>
        </w:rPr>
        <w:t>，其中正文分</w:t>
      </w:r>
      <w:r>
        <w:rPr>
          <w:rFonts w:ascii="Times New Roman" w:hAnsi="Times New Roman" w:cs="Times New Roman"/>
          <w:color w:val="000000" w:themeColor="text1"/>
        </w:rPr>
        <w:t>6</w:t>
      </w:r>
      <w:r>
        <w:rPr>
          <w:rFonts w:ascii="Times New Roman" w:hAnsi="Times New Roman" w:cs="Times New Roman"/>
          <w:color w:val="000000" w:themeColor="text1"/>
        </w:rPr>
        <w:t>章阐述了本技术指南的适用范围、规范性引用文件、术语和定义、核算程序、指标体系和核算方法。规范性附录为农业生态产品目录清单及指标说明。资料性附录为调节服务功能量核算参数参考值或参考算法。</w:t>
      </w:r>
      <w:r>
        <w:rPr>
          <w:rFonts w:ascii="Times New Roman" w:hAnsi="Times New Roman" w:cs="Times New Roman"/>
        </w:rPr>
        <w:t>总体内容全面，章节清晰，重点突出，具有科学性、适用性和可操作性。</w:t>
      </w:r>
    </w:p>
    <w:p w:rsidR="00F83072" w:rsidRDefault="004C1A94">
      <w:pPr>
        <w:pStyle w:val="2"/>
        <w:spacing w:beforeLines="0" w:afterLines="0"/>
        <w:ind w:firstLineChars="200" w:firstLine="482"/>
        <w:rPr>
          <w:rFonts w:ascii="Times New Roman" w:hAnsi="Times New Roman" w:cs="Times New Roman"/>
          <w:color w:val="000000" w:themeColor="text1"/>
        </w:rPr>
      </w:pPr>
      <w:bookmarkStart w:id="40" w:name="_Toc211083739"/>
      <w:r>
        <w:rPr>
          <w:rFonts w:ascii="Times New Roman" w:hAnsi="Times New Roman" w:cs="Times New Roman"/>
          <w:color w:val="000000" w:themeColor="text1"/>
        </w:rPr>
        <w:t>（四）主要内容的解释和说明</w:t>
      </w:r>
      <w:bookmarkEnd w:id="40"/>
    </w:p>
    <w:p w:rsidR="00F83072" w:rsidRDefault="004C1A94">
      <w:pPr>
        <w:pStyle w:val="3"/>
        <w:spacing w:beforeLines="0" w:before="0" w:afterLines="0" w:after="0" w:line="360" w:lineRule="auto"/>
        <w:ind w:firstLine="482"/>
        <w:rPr>
          <w:rFonts w:ascii="Times New Roman" w:hAnsi="Times New Roman" w:cs="Times New Roman"/>
          <w:sz w:val="24"/>
          <w:szCs w:val="22"/>
        </w:rPr>
      </w:pPr>
      <w:bookmarkStart w:id="41" w:name="_Toc211083740"/>
      <w:r>
        <w:rPr>
          <w:rFonts w:ascii="Times New Roman" w:hAnsi="Times New Roman" w:cs="Times New Roman"/>
          <w:sz w:val="24"/>
          <w:szCs w:val="22"/>
        </w:rPr>
        <w:t xml:space="preserve">1. </w:t>
      </w:r>
      <w:r>
        <w:rPr>
          <w:rFonts w:ascii="Times New Roman" w:hAnsi="Times New Roman" w:cs="Times New Roman"/>
          <w:sz w:val="24"/>
          <w:szCs w:val="22"/>
        </w:rPr>
        <w:t>范围</w:t>
      </w:r>
      <w:bookmarkEnd w:id="41"/>
    </w:p>
    <w:p w:rsidR="00F83072" w:rsidRDefault="004C1A94">
      <w:pPr>
        <w:spacing w:beforeLines="0" w:afterLines="0" w:line="360" w:lineRule="auto"/>
        <w:ind w:firstLine="480"/>
        <w:rPr>
          <w:rFonts w:ascii="Times New Roman" w:eastAsia="黑体" w:hAnsi="Times New Roman" w:cs="Times New Roman"/>
          <w:b/>
          <w:bCs/>
          <w:snapToGrid w:val="0"/>
          <w:color w:val="000000" w:themeColor="text1"/>
          <w:kern w:val="0"/>
          <w:szCs w:val="32"/>
        </w:rPr>
      </w:pPr>
      <w:r>
        <w:rPr>
          <w:rFonts w:ascii="Times New Roman" w:hAnsi="Times New Roman" w:cs="Times New Roman"/>
          <w:color w:val="000000" w:themeColor="text1"/>
        </w:rPr>
        <w:t>按照前期研究及专家研讨意见，本技术指南主要规定了农业生态产品价值核算的范围、术语与定义、核算程序、指标体系、核算方法等内容。根据核算结果应用需求和数据来源，将技术指南核算范围确定为适用于以省、市、县等行政区域为单</w:t>
      </w:r>
      <w:r w:rsidR="00C3219F">
        <w:rPr>
          <w:rFonts w:ascii="Times New Roman" w:hAnsi="Times New Roman" w:cs="Times New Roman" w:hint="eastAsia"/>
          <w:color w:val="000000" w:themeColor="text1"/>
        </w:rPr>
        <w:t>元</w:t>
      </w:r>
      <w:r>
        <w:rPr>
          <w:rFonts w:ascii="Times New Roman" w:hAnsi="Times New Roman" w:cs="Times New Roman"/>
          <w:color w:val="000000" w:themeColor="text1"/>
        </w:rPr>
        <w:t>的农业生态产品总值核算，流域等其他地域单元可参考本文件执行。</w:t>
      </w:r>
    </w:p>
    <w:p w:rsidR="00F83072" w:rsidRDefault="004C1A94">
      <w:pPr>
        <w:pStyle w:val="3"/>
        <w:spacing w:beforeLines="0" w:before="0" w:afterLines="0" w:after="0" w:line="360" w:lineRule="auto"/>
        <w:ind w:firstLine="482"/>
        <w:rPr>
          <w:rFonts w:ascii="Times New Roman" w:hAnsi="Times New Roman" w:cs="Times New Roman"/>
          <w:sz w:val="24"/>
          <w:szCs w:val="22"/>
        </w:rPr>
      </w:pPr>
      <w:bookmarkStart w:id="42" w:name="_Toc211083741"/>
      <w:r>
        <w:rPr>
          <w:rFonts w:ascii="Times New Roman" w:hAnsi="Times New Roman" w:cs="Times New Roman"/>
          <w:sz w:val="24"/>
          <w:szCs w:val="22"/>
        </w:rPr>
        <w:t xml:space="preserve">2. </w:t>
      </w:r>
      <w:r>
        <w:rPr>
          <w:rFonts w:ascii="Times New Roman" w:hAnsi="Times New Roman" w:cs="Times New Roman"/>
          <w:sz w:val="24"/>
          <w:szCs w:val="22"/>
        </w:rPr>
        <w:t>规范性引用文件</w:t>
      </w:r>
      <w:bookmarkEnd w:id="42"/>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本技术指南在编制过程中规范性或资料性引用了</w:t>
      </w:r>
      <w:r>
        <w:rPr>
          <w:rFonts w:ascii="Times New Roman" w:hAnsi="Times New Roman" w:cs="Times New Roman"/>
          <w:color w:val="000000" w:themeColor="text1"/>
        </w:rPr>
        <w:t>3</w:t>
      </w:r>
      <w:r>
        <w:rPr>
          <w:rFonts w:ascii="Times New Roman" w:hAnsi="Times New Roman" w:cs="Times New Roman"/>
          <w:color w:val="000000" w:themeColor="text1"/>
        </w:rPr>
        <w:t>个已发布的标准规范，即《</w:t>
      </w:r>
      <w:r>
        <w:rPr>
          <w:rFonts w:ascii="Times New Roman" w:hAnsi="Times New Roman" w:cs="Times New Roman"/>
          <w:szCs w:val="24"/>
        </w:rPr>
        <w:t xml:space="preserve">GB/T 21010-2007 </w:t>
      </w:r>
      <w:r>
        <w:rPr>
          <w:rFonts w:ascii="Times New Roman" w:hAnsi="Times New Roman" w:cs="Times New Roman"/>
          <w:szCs w:val="24"/>
        </w:rPr>
        <w:t>土地利用现状分类》、</w:t>
      </w:r>
      <w:r>
        <w:rPr>
          <w:rFonts w:ascii="Times New Roman" w:hAnsi="Times New Roman" w:cs="Times New Roman"/>
          <w:color w:val="000000" w:themeColor="text1"/>
        </w:rPr>
        <w:t>《</w:t>
      </w:r>
      <w:r>
        <w:rPr>
          <w:rFonts w:ascii="Times New Roman" w:hAnsi="Times New Roman" w:cs="Times New Roman"/>
          <w:szCs w:val="24"/>
        </w:rPr>
        <w:t xml:space="preserve">GB3095-2012 </w:t>
      </w:r>
      <w:r>
        <w:rPr>
          <w:rFonts w:ascii="Times New Roman" w:hAnsi="Times New Roman" w:cs="Times New Roman"/>
          <w:szCs w:val="24"/>
        </w:rPr>
        <w:t>环境空气质量标准</w:t>
      </w:r>
      <w:r>
        <w:rPr>
          <w:rFonts w:ascii="Times New Roman" w:hAnsi="Times New Roman" w:cs="Times New Roman"/>
          <w:color w:val="000000" w:themeColor="text1"/>
        </w:rPr>
        <w:t>》和《</w:t>
      </w:r>
      <w:r>
        <w:rPr>
          <w:rFonts w:ascii="Times New Roman" w:hAnsi="Times New Roman" w:cs="Times New Roman"/>
          <w:szCs w:val="24"/>
        </w:rPr>
        <w:t xml:space="preserve">GB3838-2002 </w:t>
      </w:r>
      <w:r>
        <w:rPr>
          <w:rFonts w:ascii="Times New Roman" w:hAnsi="Times New Roman" w:cs="Times New Roman"/>
          <w:szCs w:val="24"/>
        </w:rPr>
        <w:t>地表水环境质量标准</w:t>
      </w:r>
      <w:r>
        <w:rPr>
          <w:rFonts w:ascii="Times New Roman" w:hAnsi="Times New Roman" w:cs="Times New Roman"/>
          <w:color w:val="000000" w:themeColor="text1"/>
        </w:rPr>
        <w:t>》。主要是为界定农业生态产品范围</w:t>
      </w:r>
      <w:r>
        <w:rPr>
          <w:rFonts w:ascii="Times New Roman" w:hAnsi="Times New Roman" w:cs="Times New Roman"/>
        </w:rPr>
        <w:t>、确定</w:t>
      </w:r>
      <w:r>
        <w:rPr>
          <w:rFonts w:ascii="Times New Roman" w:hAnsi="Times New Roman" w:cs="Times New Roman"/>
          <w:color w:val="000000" w:themeColor="text1"/>
        </w:rPr>
        <w:t>空气净化价值量和水质净化价值量提供判定数据。</w:t>
      </w:r>
    </w:p>
    <w:p w:rsidR="00F83072" w:rsidRDefault="004C1A94">
      <w:pPr>
        <w:pStyle w:val="3"/>
        <w:spacing w:beforeLines="0" w:before="0" w:afterLines="0" w:after="0" w:line="360" w:lineRule="auto"/>
        <w:ind w:firstLine="482"/>
        <w:rPr>
          <w:rFonts w:ascii="Times New Roman" w:hAnsi="Times New Roman" w:cs="Times New Roman"/>
          <w:sz w:val="24"/>
          <w:szCs w:val="22"/>
        </w:rPr>
      </w:pPr>
      <w:bookmarkStart w:id="43" w:name="_Toc211083742"/>
      <w:r>
        <w:rPr>
          <w:rFonts w:ascii="Times New Roman" w:hAnsi="Times New Roman" w:cs="Times New Roman"/>
          <w:sz w:val="24"/>
          <w:szCs w:val="22"/>
        </w:rPr>
        <w:t xml:space="preserve">3. </w:t>
      </w:r>
      <w:r>
        <w:rPr>
          <w:rFonts w:ascii="Times New Roman" w:hAnsi="Times New Roman" w:cs="Times New Roman"/>
          <w:sz w:val="24"/>
          <w:szCs w:val="22"/>
        </w:rPr>
        <w:t>术语和定义</w:t>
      </w:r>
      <w:bookmarkEnd w:id="43"/>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为便于理解文件的技术内容，本技术指南给出了</w:t>
      </w:r>
      <w:r>
        <w:rPr>
          <w:rFonts w:ascii="Times New Roman" w:hAnsi="Times New Roman" w:cs="Times New Roman"/>
          <w:color w:val="000000" w:themeColor="text1"/>
        </w:rPr>
        <w:t>8</w:t>
      </w:r>
      <w:r>
        <w:rPr>
          <w:rFonts w:ascii="Times New Roman" w:hAnsi="Times New Roman" w:cs="Times New Roman"/>
          <w:color w:val="000000" w:themeColor="text1"/>
        </w:rPr>
        <w:t>条和农业生态产品价值核算相关的术语和定义。</w:t>
      </w:r>
    </w:p>
    <w:p w:rsidR="00F83072" w:rsidRDefault="004C1A94">
      <w:pPr>
        <w:spacing w:beforeLines="0" w:afterLines="0" w:line="360" w:lineRule="auto"/>
        <w:ind w:firstLine="480"/>
        <w:rPr>
          <w:rFonts w:ascii="Times New Roman" w:hAnsi="Times New Roman" w:cs="Times New Roman"/>
          <w:color w:val="000000" w:themeColor="text1"/>
        </w:rPr>
      </w:pPr>
      <w:bookmarkStart w:id="44" w:name="OLE_LINK66"/>
      <w:bookmarkStart w:id="45" w:name="OLE_LINK65"/>
      <w:r>
        <w:rPr>
          <w:rFonts w:ascii="Times New Roman" w:eastAsia="黑体" w:hAnsi="Times New Roman" w:cs="Times New Roman"/>
          <w:color w:val="000000" w:themeColor="text1"/>
        </w:rPr>
        <w:t>生态产品</w:t>
      </w:r>
      <w:r>
        <w:rPr>
          <w:rFonts w:ascii="Times New Roman" w:hAnsi="Times New Roman" w:cs="Times New Roman"/>
          <w:b/>
          <w:bCs/>
          <w:color w:val="000000" w:themeColor="text1"/>
        </w:rPr>
        <w:t>。</w:t>
      </w:r>
      <w:r>
        <w:rPr>
          <w:rFonts w:ascii="Times New Roman" w:hAnsi="Times New Roman" w:cs="Times New Roman"/>
          <w:bCs/>
          <w:color w:val="000000" w:themeColor="text1"/>
        </w:rPr>
        <w:t>2010</w:t>
      </w:r>
      <w:r>
        <w:rPr>
          <w:rFonts w:ascii="Times New Roman" w:hAnsi="Times New Roman" w:cs="Times New Roman"/>
          <w:bCs/>
          <w:color w:val="000000" w:themeColor="text1"/>
        </w:rPr>
        <w:t>年《全国主体功能区规划</w:t>
      </w:r>
      <w:r>
        <w:rPr>
          <w:rFonts w:ascii="Times New Roman" w:hAnsi="Times New Roman" w:cs="Times New Roman"/>
          <w:bCs/>
          <w:color w:val="000000" w:themeColor="text1"/>
        </w:rPr>
        <w:t>(</w:t>
      </w:r>
      <w:r>
        <w:rPr>
          <w:rFonts w:ascii="Times New Roman" w:hAnsi="Times New Roman" w:cs="Times New Roman"/>
          <w:bCs/>
          <w:color w:val="000000" w:themeColor="text1"/>
        </w:rPr>
        <w:t>国发〔</w:t>
      </w:r>
      <w:r>
        <w:rPr>
          <w:rFonts w:ascii="Times New Roman" w:hAnsi="Times New Roman" w:cs="Times New Roman"/>
          <w:bCs/>
          <w:color w:val="000000" w:themeColor="text1"/>
        </w:rPr>
        <w:t>2010</w:t>
      </w:r>
      <w:r>
        <w:rPr>
          <w:rFonts w:ascii="Times New Roman" w:hAnsi="Times New Roman" w:cs="Times New Roman"/>
          <w:bCs/>
          <w:color w:val="000000" w:themeColor="text1"/>
        </w:rPr>
        <w:t>〕</w:t>
      </w:r>
      <w:r>
        <w:rPr>
          <w:rFonts w:ascii="Times New Roman" w:hAnsi="Times New Roman" w:cs="Times New Roman"/>
          <w:bCs/>
          <w:color w:val="000000" w:themeColor="text1"/>
        </w:rPr>
        <w:t>46</w:t>
      </w:r>
      <w:r>
        <w:rPr>
          <w:rFonts w:ascii="Times New Roman" w:hAnsi="Times New Roman" w:cs="Times New Roman"/>
          <w:bCs/>
          <w:color w:val="000000" w:themeColor="text1"/>
        </w:rPr>
        <w:t>号文</w:t>
      </w:r>
      <w:r>
        <w:rPr>
          <w:rFonts w:ascii="Times New Roman" w:hAnsi="Times New Roman" w:cs="Times New Roman"/>
          <w:bCs/>
          <w:color w:val="000000" w:themeColor="text1"/>
        </w:rPr>
        <w:t>)</w:t>
      </w:r>
      <w:r>
        <w:rPr>
          <w:rFonts w:ascii="Times New Roman" w:hAnsi="Times New Roman" w:cs="Times New Roman"/>
          <w:bCs/>
          <w:color w:val="000000" w:themeColor="text1"/>
        </w:rPr>
        <w:t>》中首次提出生态产品的概念，指出</w:t>
      </w:r>
      <w:r>
        <w:rPr>
          <w:rFonts w:ascii="Times New Roman" w:hAnsi="Times New Roman" w:cs="Times New Roman"/>
          <w:bCs/>
          <w:color w:val="000000" w:themeColor="text1"/>
        </w:rPr>
        <w:t>“</w:t>
      </w:r>
      <w:r>
        <w:rPr>
          <w:rFonts w:ascii="Times New Roman" w:hAnsi="Times New Roman" w:cs="Times New Roman"/>
          <w:bCs/>
          <w:color w:val="000000" w:themeColor="text1"/>
        </w:rPr>
        <w:t>生态产品指维系生态安全、保障生态调节功能、提供</w:t>
      </w:r>
      <w:r>
        <w:rPr>
          <w:rFonts w:ascii="Times New Roman" w:hAnsi="Times New Roman" w:cs="Times New Roman"/>
          <w:bCs/>
          <w:color w:val="000000" w:themeColor="text1"/>
        </w:rPr>
        <w:lastRenderedPageBreak/>
        <w:t>良好人居环境的自然要素，包括清新的空气、清洁的水源和宜人的气候等。</w:t>
      </w:r>
      <w:r>
        <w:rPr>
          <w:rFonts w:ascii="Times New Roman" w:hAnsi="Times New Roman" w:cs="Times New Roman"/>
          <w:color w:val="000000" w:themeColor="text1"/>
        </w:rPr>
        <w:t>”2022</w:t>
      </w:r>
      <w:r>
        <w:rPr>
          <w:rFonts w:ascii="Times New Roman" w:hAnsi="Times New Roman" w:cs="Times New Roman"/>
          <w:color w:val="000000" w:themeColor="text1"/>
        </w:rPr>
        <w:t>年，国家发展改革委、国家统计局共同颁布了《生态产品总值核算规范》，该规范中将生态产品明确定义为，生态系统为经济活动和其他人类活动提供且被使用的货物与服务贡献，包括物质供给、调节服务和文化服务三类。物质供给类生态产品主要是指生态系统为人类提供并被使用的物质产品，包括农产品、花卉、木材、生物质能等；调节服务类生态产品主要指的是生态系统为维持或改善人类生存环境所提供的惠益，如水源涵养、土壤保持、防风固沙、水质净化、气候调节等；文化服务类生态产品主要是指生态系统为提高人类生活质量所提供的非物质惠益，如精神享受、休闲娱乐、美学体验等。</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eastAsia="黑体" w:hAnsi="Times New Roman" w:cs="Times New Roman"/>
          <w:color w:val="000000" w:themeColor="text1"/>
        </w:rPr>
        <w:t>物质供给</w:t>
      </w:r>
      <w:r>
        <w:rPr>
          <w:rFonts w:ascii="Times New Roman" w:eastAsia="黑体" w:hAnsi="Times New Roman" w:cs="Times New Roman"/>
          <w:b/>
          <w:bCs/>
          <w:color w:val="000000" w:themeColor="text1"/>
        </w:rPr>
        <w:t>。</w:t>
      </w:r>
      <w:r>
        <w:rPr>
          <w:rFonts w:ascii="Times New Roman" w:hAnsi="Times New Roman" w:cs="Times New Roman"/>
          <w:color w:val="000000" w:themeColor="text1"/>
        </w:rPr>
        <w:t>参考《生态产品总值核算规范》，本标准定义为生态系统为人类提供并被使用的物质产品。如粮食、油料、水果、木材、生物质能、水产品、中草药、牧草、花卉等生物质产品。</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eastAsia="黑体" w:hAnsi="Times New Roman" w:cs="Times New Roman"/>
          <w:color w:val="000000" w:themeColor="text1"/>
        </w:rPr>
        <w:t>调节服务。</w:t>
      </w:r>
      <w:r>
        <w:rPr>
          <w:rFonts w:ascii="Times New Roman" w:hAnsi="Times New Roman" w:cs="Times New Roman"/>
          <w:color w:val="000000" w:themeColor="text1"/>
        </w:rPr>
        <w:t>参考《生态产品总值核算规范》，本标准定义为</w:t>
      </w:r>
      <w:bookmarkStart w:id="46" w:name="OLE_LINK199"/>
      <w:bookmarkStart w:id="47" w:name="OLE_LINK198"/>
      <w:r>
        <w:rPr>
          <w:rFonts w:ascii="Times New Roman" w:hAnsi="Times New Roman" w:cs="Times New Roman"/>
        </w:rPr>
        <w:t>生态系统为维持或</w:t>
      </w:r>
      <w:r>
        <w:rPr>
          <w:rFonts w:ascii="Times New Roman" w:hAnsi="Times New Roman" w:cs="Times New Roman"/>
          <w:bCs/>
        </w:rPr>
        <w:t>改善人类生存环境提供的惠益</w:t>
      </w:r>
      <w:bookmarkEnd w:id="46"/>
      <w:bookmarkEnd w:id="47"/>
      <w:r>
        <w:rPr>
          <w:rFonts w:ascii="Times New Roman" w:hAnsi="Times New Roman" w:cs="Times New Roman"/>
          <w:color w:val="000000" w:themeColor="text1"/>
        </w:rPr>
        <w:t>。如水源调节、土壤保持、防风固沙、洪水调蓄、空气净化、二氧化碳固定、局部气候调节等。</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eastAsia="黑体" w:hAnsi="Times New Roman" w:cs="Times New Roman"/>
          <w:color w:val="000000" w:themeColor="text1"/>
        </w:rPr>
        <w:t>文化服务。</w:t>
      </w:r>
      <w:r>
        <w:rPr>
          <w:rFonts w:ascii="Times New Roman" w:hAnsi="Times New Roman" w:cs="Times New Roman"/>
          <w:color w:val="000000" w:themeColor="text1"/>
        </w:rPr>
        <w:t>参考《生态产品总值核算规范》，本标准定义为</w:t>
      </w:r>
      <w:bookmarkStart w:id="48" w:name="OLE_LINK200"/>
      <w:bookmarkStart w:id="49" w:name="OLE_LINK201"/>
      <w:r>
        <w:rPr>
          <w:rFonts w:ascii="Times New Roman" w:hAnsi="Times New Roman" w:cs="Times New Roman"/>
        </w:rPr>
        <w:t>生态系统为提高人类生活质量提供的非物质惠益</w:t>
      </w:r>
      <w:bookmarkEnd w:id="48"/>
      <w:bookmarkEnd w:id="49"/>
      <w:r>
        <w:rPr>
          <w:rFonts w:ascii="Times New Roman" w:hAnsi="Times New Roman" w:cs="Times New Roman"/>
          <w:color w:val="000000" w:themeColor="text1"/>
        </w:rPr>
        <w:t>。如旅游观光、科普教育、休闲娱乐等。</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eastAsia="黑体" w:hAnsi="Times New Roman" w:cs="Times New Roman"/>
          <w:color w:val="000000" w:themeColor="text1"/>
        </w:rPr>
        <w:t>功能量。</w:t>
      </w:r>
      <w:r>
        <w:rPr>
          <w:rFonts w:ascii="Times New Roman" w:hAnsi="Times New Roman" w:cs="Times New Roman"/>
          <w:color w:val="000000" w:themeColor="text1"/>
        </w:rPr>
        <w:t>欧阳志云等人认为功能量用生态产品数量表达，如粮食产量、水资源供给量、污染净化量、土壤保持量和自然景观吸引的旅游人数等，在此定义的基础上，本指南将功能量定义为生态产品的供给数量。</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eastAsia="黑体" w:hAnsi="Times New Roman" w:cs="Times New Roman"/>
          <w:color w:val="000000" w:themeColor="text1"/>
        </w:rPr>
        <w:t>价值量。</w:t>
      </w:r>
      <w:r>
        <w:rPr>
          <w:rFonts w:ascii="Times New Roman" w:hAnsi="Times New Roman" w:cs="Times New Roman"/>
          <w:color w:val="000000" w:themeColor="text1"/>
        </w:rPr>
        <w:t>欧阳志云等人认为为了获得一个地区总的生态产品的经济价值，要借助价格，将生态产品产量转化为统一的货币单位表示，在此定义的基础上，本指南将价值量定义为生态产品对应的经济价值量。</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eastAsia="黑体" w:hAnsi="Times New Roman" w:cs="Times New Roman"/>
          <w:color w:val="000000" w:themeColor="text1"/>
        </w:rPr>
        <w:t>农业生态</w:t>
      </w:r>
      <w:bookmarkEnd w:id="44"/>
      <w:bookmarkEnd w:id="45"/>
      <w:r>
        <w:rPr>
          <w:rFonts w:ascii="Times New Roman" w:eastAsia="黑体" w:hAnsi="Times New Roman" w:cs="Times New Roman"/>
          <w:color w:val="000000" w:themeColor="text1"/>
        </w:rPr>
        <w:t>产品。</w:t>
      </w:r>
      <w:r>
        <w:rPr>
          <w:rFonts w:ascii="Times New Roman" w:hAnsi="Times New Roman" w:cs="Times New Roman"/>
          <w:color w:val="000000" w:themeColor="text1"/>
        </w:rPr>
        <w:t>根据</w:t>
      </w:r>
      <w:r>
        <w:rPr>
          <w:rFonts w:ascii="Times New Roman" w:hAnsi="Times New Roman" w:cs="Times New Roman"/>
          <w:color w:val="000000" w:themeColor="text1"/>
        </w:rPr>
        <w:t>2024</w:t>
      </w:r>
      <w:r>
        <w:rPr>
          <w:rFonts w:ascii="Times New Roman" w:hAnsi="Times New Roman" w:cs="Times New Roman"/>
          <w:color w:val="000000" w:themeColor="text1"/>
        </w:rPr>
        <w:t>年</w:t>
      </w:r>
      <w:r>
        <w:rPr>
          <w:rFonts w:ascii="Times New Roman" w:hAnsi="Times New Roman" w:cs="Times New Roman"/>
          <w:color w:val="000000" w:themeColor="text1"/>
        </w:rPr>
        <w:t>12</w:t>
      </w:r>
      <w:r>
        <w:rPr>
          <w:rFonts w:ascii="Times New Roman" w:hAnsi="Times New Roman" w:cs="Times New Roman"/>
          <w:color w:val="000000" w:themeColor="text1"/>
        </w:rPr>
        <w:t>月国家林草局、国家发展改革委、国家统计局联合发布的《生态产品目录（</w:t>
      </w:r>
      <w:r>
        <w:rPr>
          <w:rFonts w:ascii="Times New Roman" w:hAnsi="Times New Roman" w:cs="Times New Roman"/>
          <w:color w:val="000000" w:themeColor="text1"/>
        </w:rPr>
        <w:t>2024</w:t>
      </w:r>
      <w:r>
        <w:rPr>
          <w:rFonts w:ascii="Times New Roman" w:hAnsi="Times New Roman" w:cs="Times New Roman"/>
          <w:color w:val="000000" w:themeColor="text1"/>
        </w:rPr>
        <w:t>年版）》，生态系统可划分为森林、草原、湿地、荒漠、海洋、农田和城市七个类型，其中，农田生态系统是以农作物为主体的生物群落与其非生物环境相互作用的功能整体，提供农产品、其他物质产品和水源涵养、土壤保持、防风固沙、洪水调蓄、</w:t>
      </w:r>
      <w:proofErr w:type="gramStart"/>
      <w:r>
        <w:rPr>
          <w:rFonts w:ascii="Times New Roman" w:hAnsi="Times New Roman" w:cs="Times New Roman"/>
          <w:color w:val="000000" w:themeColor="text1"/>
        </w:rPr>
        <w:t>固碳释氧</w:t>
      </w:r>
      <w:proofErr w:type="gramEnd"/>
      <w:r>
        <w:rPr>
          <w:rFonts w:ascii="Times New Roman" w:hAnsi="Times New Roman" w:cs="Times New Roman"/>
          <w:color w:val="000000" w:themeColor="text1"/>
        </w:rPr>
        <w:t>、空气净化、局部气候</w:t>
      </w:r>
      <w:r>
        <w:rPr>
          <w:rFonts w:ascii="Times New Roman" w:hAnsi="Times New Roman" w:cs="Times New Roman"/>
          <w:color w:val="000000" w:themeColor="text1"/>
        </w:rPr>
        <w:lastRenderedPageBreak/>
        <w:t>调节以及</w:t>
      </w:r>
      <w:proofErr w:type="gramStart"/>
      <w:r>
        <w:rPr>
          <w:rFonts w:ascii="Times New Roman" w:hAnsi="Times New Roman" w:cs="Times New Roman"/>
          <w:color w:val="000000" w:themeColor="text1"/>
        </w:rPr>
        <w:t>旅游康养等</w:t>
      </w:r>
      <w:proofErr w:type="gramEnd"/>
      <w:r>
        <w:rPr>
          <w:rFonts w:ascii="Times New Roman" w:hAnsi="Times New Roman" w:cs="Times New Roman"/>
          <w:color w:val="000000" w:themeColor="text1"/>
        </w:rPr>
        <w:t>服务。同时，根据《生态产品目录（</w:t>
      </w:r>
      <w:r>
        <w:rPr>
          <w:rFonts w:ascii="Times New Roman" w:hAnsi="Times New Roman" w:cs="Times New Roman"/>
          <w:color w:val="000000" w:themeColor="text1"/>
        </w:rPr>
        <w:t>2024</w:t>
      </w:r>
      <w:r>
        <w:rPr>
          <w:rFonts w:ascii="Times New Roman" w:hAnsi="Times New Roman" w:cs="Times New Roman"/>
          <w:color w:val="000000" w:themeColor="text1"/>
        </w:rPr>
        <w:t>年版）》，湿地生态系统中也通过水产养殖等形式提供了渔业产品。草原、森林等生态系统同样产出部分种植产品和畜牧产品。可将农业生态产品定义为，</w:t>
      </w:r>
      <w:bookmarkStart w:id="50" w:name="OLE_LINK43"/>
      <w:bookmarkStart w:id="51" w:name="OLE_LINK32"/>
      <w:r>
        <w:rPr>
          <w:rFonts w:ascii="Times New Roman" w:hAnsi="Times New Roman" w:cs="Times New Roman"/>
          <w:color w:val="000000" w:themeColor="text1"/>
        </w:rPr>
        <w:t>依托农田、湿地等生态系统获得的种植业产品、畜牧业产品、渔业产品</w:t>
      </w:r>
      <w:r w:rsidR="00C3219F">
        <w:rPr>
          <w:rFonts w:ascii="Times New Roman" w:hAnsi="Times New Roman" w:cs="Times New Roman" w:hint="eastAsia"/>
          <w:color w:val="000000" w:themeColor="text1"/>
        </w:rPr>
        <w:t>、生物质</w:t>
      </w:r>
      <w:r>
        <w:rPr>
          <w:rFonts w:ascii="Times New Roman" w:hAnsi="Times New Roman" w:cs="Times New Roman"/>
          <w:color w:val="000000" w:themeColor="text1"/>
        </w:rPr>
        <w:t>等物质供给，以及所提供的调节服务和文化服务。</w:t>
      </w:r>
      <w:bookmarkEnd w:id="50"/>
      <w:bookmarkEnd w:id="51"/>
    </w:p>
    <w:p w:rsidR="00F83072" w:rsidRDefault="004C1A94">
      <w:pPr>
        <w:spacing w:beforeLines="0" w:afterLines="0" w:line="360" w:lineRule="auto"/>
        <w:ind w:firstLine="482"/>
        <w:rPr>
          <w:rFonts w:ascii="Times New Roman" w:hAnsi="Times New Roman" w:cs="Times New Roman"/>
          <w:color w:val="000000" w:themeColor="text1"/>
        </w:rPr>
      </w:pPr>
      <w:r>
        <w:rPr>
          <w:rFonts w:ascii="Times New Roman" w:hAnsi="Times New Roman" w:cs="Times New Roman"/>
          <w:b/>
          <w:bCs/>
          <w:color w:val="000000" w:themeColor="text1"/>
        </w:rPr>
        <w:t>农业生态产品总值。</w:t>
      </w:r>
      <w:r>
        <w:rPr>
          <w:rFonts w:ascii="Times New Roman" w:hAnsi="Times New Roman" w:cs="Times New Roman"/>
          <w:color w:val="000000" w:themeColor="text1"/>
        </w:rPr>
        <w:t>欧阳志云等专家认为生态系统生产总值可以定义为生态系统为人类福祉和经济社会可持续发展提供的产品与服务价值的总和，</w:t>
      </w:r>
      <w:proofErr w:type="gramStart"/>
      <w:r>
        <w:rPr>
          <w:rFonts w:ascii="Times New Roman" w:hAnsi="Times New Roman" w:cs="Times New Roman"/>
          <w:color w:val="000000" w:themeColor="text1"/>
        </w:rPr>
        <w:t>参考此</w:t>
      </w:r>
      <w:proofErr w:type="gramEnd"/>
      <w:r>
        <w:rPr>
          <w:rFonts w:ascii="Times New Roman" w:hAnsi="Times New Roman" w:cs="Times New Roman"/>
          <w:color w:val="000000" w:themeColor="text1"/>
        </w:rPr>
        <w:t>定义，本指南将农业生态产品总值定义为各类农业生态产品价值量总和。</w:t>
      </w:r>
    </w:p>
    <w:p w:rsidR="00F83072" w:rsidRDefault="004C1A94">
      <w:pPr>
        <w:pStyle w:val="3"/>
        <w:spacing w:beforeLines="0" w:before="0" w:afterLines="0" w:after="0" w:line="360" w:lineRule="auto"/>
        <w:ind w:firstLine="482"/>
        <w:rPr>
          <w:rFonts w:ascii="Times New Roman" w:hAnsi="Times New Roman" w:cs="Times New Roman"/>
          <w:sz w:val="24"/>
          <w:szCs w:val="22"/>
        </w:rPr>
      </w:pPr>
      <w:bookmarkStart w:id="52" w:name="_Toc211083743"/>
      <w:r>
        <w:rPr>
          <w:rFonts w:ascii="Times New Roman" w:hAnsi="Times New Roman" w:cs="Times New Roman"/>
          <w:sz w:val="24"/>
          <w:szCs w:val="22"/>
        </w:rPr>
        <w:t xml:space="preserve">4. </w:t>
      </w:r>
      <w:r>
        <w:rPr>
          <w:rFonts w:ascii="Times New Roman" w:hAnsi="Times New Roman" w:cs="Times New Roman"/>
          <w:sz w:val="24"/>
          <w:szCs w:val="22"/>
        </w:rPr>
        <w:t>核算程序</w:t>
      </w:r>
      <w:bookmarkEnd w:id="52"/>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本章主要介绍农业生态产品价值核算的核算程序，主要包括核算内容和工作程序，参考《生态产品总值核算规范（试行）》总则中核算流程部分以及福建、山东、海南等地生态产品价值核算技术规范或指南，本标准核算程序主要为：确定核算范围，明确核算单元，编制农业生态产品清单，收集资料与补充调查，核算农业生态产品功能量与价值量和核算农业生态产品总值。</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）确定核算范围：根据核算目的，确定农业生态产品总值核算范围。</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）明确核算单元：根据土地利用、生产调查、生态系统特征等明确核算范围内各核算单元的类型、面积与分布。</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）编制农业生态产品清单：按照附录</w:t>
      </w:r>
      <w:r>
        <w:rPr>
          <w:rFonts w:ascii="Times New Roman" w:hAnsi="Times New Roman" w:cs="Times New Roman"/>
          <w:color w:val="000000" w:themeColor="text1"/>
        </w:rPr>
        <w:t>A</w:t>
      </w:r>
      <w:r>
        <w:rPr>
          <w:rFonts w:ascii="Times New Roman" w:hAnsi="Times New Roman" w:cs="Times New Roman"/>
          <w:color w:val="000000" w:themeColor="text1"/>
        </w:rPr>
        <w:t>调查分析核算单元范围内农业生态产品的种类，包括物质供给、调节服务、文化服务三大类</w:t>
      </w:r>
      <w:r w:rsidR="00C3219F">
        <w:rPr>
          <w:rFonts w:ascii="Times New Roman" w:hAnsi="Times New Roman" w:cs="Times New Roman" w:hint="eastAsia"/>
          <w:color w:val="000000" w:themeColor="text1"/>
        </w:rPr>
        <w:t>中</w:t>
      </w:r>
      <w:r>
        <w:rPr>
          <w:rFonts w:ascii="Times New Roman" w:hAnsi="Times New Roman" w:cs="Times New Roman"/>
          <w:color w:val="000000" w:themeColor="text1"/>
        </w:rPr>
        <w:t>的具体指标科目，编制农业生态产品清单。</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rPr>
        <w:t>）收集资料与补充调查：收集开展农业生态产品价值核算所需要的部门统计数据、调查监测资料、相关文献资料，以及基础地理信息图件等，开展必要的实地观测调查，进行数据预处理和参数本地化。</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rPr>
        <w:t>）核算农业生态产品功能量与价值量的方法：</w:t>
      </w:r>
      <w:bookmarkStart w:id="53" w:name="OLE_LINK202"/>
      <w:r>
        <w:rPr>
          <w:rFonts w:ascii="Times New Roman" w:hAnsi="Times New Roman" w:cs="Times New Roman"/>
          <w:color w:val="000000" w:themeColor="text1"/>
        </w:rPr>
        <w:t>利用收集的资料和数据，按照第</w:t>
      </w:r>
      <w:r>
        <w:rPr>
          <w:rFonts w:ascii="Times New Roman" w:hAnsi="Times New Roman" w:cs="Times New Roman"/>
          <w:color w:val="000000" w:themeColor="text1"/>
        </w:rPr>
        <w:t>6</w:t>
      </w:r>
      <w:r>
        <w:rPr>
          <w:rFonts w:ascii="Times New Roman" w:hAnsi="Times New Roman" w:cs="Times New Roman"/>
          <w:color w:val="000000" w:themeColor="text1"/>
        </w:rPr>
        <w:t>章中</w:t>
      </w:r>
      <w:r w:rsidR="00C3219F">
        <w:rPr>
          <w:rFonts w:ascii="Times New Roman" w:hAnsi="Times New Roman" w:cs="Times New Roman" w:hint="eastAsia"/>
          <w:color w:val="000000" w:themeColor="text1"/>
        </w:rPr>
        <w:t>的</w:t>
      </w:r>
      <w:r>
        <w:rPr>
          <w:rFonts w:ascii="Times New Roman" w:hAnsi="Times New Roman" w:cs="Times New Roman"/>
          <w:color w:val="000000" w:themeColor="text1"/>
        </w:rPr>
        <w:t>核算方法，核算各类农业生态产品的功能量与价值量</w:t>
      </w:r>
      <w:bookmarkEnd w:id="53"/>
      <w:r>
        <w:rPr>
          <w:rFonts w:ascii="Times New Roman" w:hAnsi="Times New Roman" w:cs="Times New Roman"/>
          <w:color w:val="000000" w:themeColor="text1"/>
        </w:rPr>
        <w:t>。</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6</w:t>
      </w:r>
      <w:r>
        <w:rPr>
          <w:rFonts w:ascii="Times New Roman" w:hAnsi="Times New Roman" w:cs="Times New Roman"/>
          <w:color w:val="000000" w:themeColor="text1"/>
        </w:rPr>
        <w:t>）核算农业生态产品总值：</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将核算范围的各类农业生态产品价值进行加总，得到农业生态产品总值。</w:t>
      </w:r>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针对实际操作中，容易被忽视产生错误的流程，特别说明如下：</w:t>
      </w:r>
    </w:p>
    <w:p w:rsidR="00F83072" w:rsidRDefault="004C1A94">
      <w:pPr>
        <w:spacing w:beforeLines="0" w:afterLines="0" w:line="360" w:lineRule="auto"/>
        <w:ind w:firstLine="482"/>
        <w:rPr>
          <w:rFonts w:ascii="Times New Roman" w:hAnsi="Times New Roman" w:cs="Times New Roman"/>
          <w:color w:val="000000" w:themeColor="text1"/>
        </w:rPr>
      </w:pPr>
      <w:r>
        <w:rPr>
          <w:rFonts w:ascii="Times New Roman" w:hAnsi="Times New Roman" w:cs="Times New Roman"/>
          <w:b/>
          <w:color w:val="000000" w:themeColor="text1"/>
        </w:rPr>
        <w:lastRenderedPageBreak/>
        <w:t>（</w:t>
      </w:r>
      <w:r>
        <w:rPr>
          <w:rFonts w:ascii="Times New Roman" w:hAnsi="Times New Roman" w:cs="Times New Roman"/>
          <w:b/>
          <w:color w:val="000000" w:themeColor="text1"/>
        </w:rPr>
        <w:t>1</w:t>
      </w:r>
      <w:r>
        <w:rPr>
          <w:rFonts w:ascii="Times New Roman" w:hAnsi="Times New Roman" w:cs="Times New Roman"/>
          <w:b/>
          <w:color w:val="000000" w:themeColor="text1"/>
        </w:rPr>
        <w:t>）</w:t>
      </w:r>
      <w:bookmarkStart w:id="54" w:name="OLE_LINK9"/>
      <w:r>
        <w:rPr>
          <w:rFonts w:ascii="Times New Roman" w:hAnsi="Times New Roman" w:cs="Times New Roman"/>
          <w:b/>
          <w:color w:val="000000" w:themeColor="text1"/>
        </w:rPr>
        <w:t>关于核算范围。</w:t>
      </w:r>
      <w:r>
        <w:rPr>
          <w:rFonts w:ascii="Times New Roman" w:hAnsi="Times New Roman" w:cs="Times New Roman"/>
          <w:color w:val="000000" w:themeColor="text1"/>
        </w:rPr>
        <w:t>核算物质供给时，集约化生产的粮食、蔬菜、水果、茶、油、中药等种植产品，集约化生产的畜禽，通过养殖捕捞的近海水产产品等均纳入物质产品核算范围。</w:t>
      </w:r>
      <w:bookmarkStart w:id="55" w:name="OLE_LINK25"/>
      <w:r>
        <w:rPr>
          <w:rFonts w:ascii="Times New Roman" w:hAnsi="Times New Roman" w:cs="Times New Roman"/>
          <w:color w:val="000000" w:themeColor="text1"/>
        </w:rPr>
        <w:t>核算调节服务时，</w:t>
      </w:r>
      <w:bookmarkEnd w:id="55"/>
      <w:r>
        <w:rPr>
          <w:rFonts w:ascii="Times New Roman" w:hAnsi="Times New Roman" w:cs="Times New Roman"/>
          <w:color w:val="000000" w:themeColor="text1"/>
        </w:rPr>
        <w:t>参考《第三次全国国土调查工作分类地类认定细则》，认定农田生态系统和部分湿地生态系统中的旱地、水田、水浇地、果园、茶园、其他园地、养殖坑塘水面共</w:t>
      </w:r>
      <w:r>
        <w:rPr>
          <w:rFonts w:ascii="Times New Roman" w:hAnsi="Times New Roman" w:cs="Times New Roman"/>
          <w:color w:val="000000" w:themeColor="text1"/>
        </w:rPr>
        <w:t>7</w:t>
      </w:r>
      <w:r>
        <w:rPr>
          <w:rFonts w:ascii="Times New Roman" w:hAnsi="Times New Roman" w:cs="Times New Roman"/>
          <w:color w:val="000000" w:themeColor="text1"/>
        </w:rPr>
        <w:t>类均产生调节服务。核算文化服务时，筛选</w:t>
      </w:r>
      <w:r>
        <w:rPr>
          <w:rFonts w:ascii="Times New Roman" w:hAnsi="Times New Roman" w:cs="Times New Roman" w:hint="eastAsia"/>
          <w:color w:val="000000" w:themeColor="text1"/>
        </w:rPr>
        <w:t>能为提高人类生活质量提供非物质惠益的农田、湿地等</w:t>
      </w:r>
      <w:r>
        <w:rPr>
          <w:rFonts w:ascii="Times New Roman" w:hAnsi="Times New Roman" w:cs="Times New Roman"/>
          <w:color w:val="000000" w:themeColor="text1"/>
        </w:rPr>
        <w:t>作为计算范围。</w:t>
      </w:r>
    </w:p>
    <w:bookmarkEnd w:id="54"/>
    <w:p w:rsidR="00F83072" w:rsidRDefault="004C1A94">
      <w:pPr>
        <w:spacing w:beforeLines="0" w:afterLines="0" w:line="360" w:lineRule="auto"/>
        <w:ind w:firstLine="482"/>
        <w:rPr>
          <w:rFonts w:ascii="Times New Roman" w:hAnsi="Times New Roman" w:cs="Times New Roman"/>
          <w:color w:val="000000" w:themeColor="text1"/>
        </w:rPr>
      </w:pPr>
      <w:r>
        <w:rPr>
          <w:rFonts w:ascii="Times New Roman" w:hAnsi="Times New Roman" w:cs="Times New Roman"/>
          <w:b/>
          <w:bCs/>
          <w:color w:val="000000" w:themeColor="text1"/>
        </w:rPr>
        <w:t>（</w:t>
      </w:r>
      <w:r>
        <w:rPr>
          <w:rFonts w:ascii="Times New Roman" w:hAnsi="Times New Roman" w:cs="Times New Roman"/>
          <w:b/>
          <w:bCs/>
          <w:color w:val="000000" w:themeColor="text1"/>
        </w:rPr>
        <w:t>2</w:t>
      </w:r>
      <w:r>
        <w:rPr>
          <w:rFonts w:ascii="Times New Roman" w:hAnsi="Times New Roman" w:cs="Times New Roman"/>
          <w:b/>
          <w:bCs/>
          <w:color w:val="000000" w:themeColor="text1"/>
        </w:rPr>
        <w:t>）农业生态产品清单梳理</w:t>
      </w:r>
      <w:r>
        <w:rPr>
          <w:rFonts w:ascii="Times New Roman" w:hAnsi="Times New Roman" w:cs="Times New Roman"/>
          <w:color w:val="000000" w:themeColor="text1"/>
        </w:rPr>
        <w:t>。农业生态产品具体种类可参考《生态产品目录（</w:t>
      </w:r>
      <w:r>
        <w:rPr>
          <w:rFonts w:ascii="Times New Roman" w:hAnsi="Times New Roman" w:cs="Times New Roman"/>
          <w:color w:val="000000" w:themeColor="text1"/>
        </w:rPr>
        <w:t>2024</w:t>
      </w:r>
      <w:r>
        <w:rPr>
          <w:rFonts w:ascii="Times New Roman" w:hAnsi="Times New Roman" w:cs="Times New Roman"/>
          <w:color w:val="000000" w:themeColor="text1"/>
        </w:rPr>
        <w:t>年版）》，广东、江苏等地方生态产品目录中的相关内容。在确定核算范围后，需针对性挑出核算范围内具有相同用地类型、相同生产方式、相近空间分布的同类核算单元，再在此类的核算单元中识别农业生态产品种类，按重要性排序，编制各核算单元</w:t>
      </w:r>
      <w:bookmarkStart w:id="56" w:name="OLE_LINK29"/>
      <w:bookmarkStart w:id="57" w:name="OLE_LINK30"/>
      <w:r>
        <w:rPr>
          <w:rFonts w:ascii="Times New Roman" w:hAnsi="Times New Roman" w:cs="Times New Roman"/>
          <w:color w:val="000000" w:themeColor="text1"/>
        </w:rPr>
        <w:t>的农业生态产品目录清单</w:t>
      </w:r>
      <w:bookmarkEnd w:id="56"/>
      <w:bookmarkEnd w:id="57"/>
      <w:r>
        <w:rPr>
          <w:rFonts w:ascii="Times New Roman" w:hAnsi="Times New Roman" w:cs="Times New Roman"/>
          <w:color w:val="000000" w:themeColor="text1"/>
        </w:rPr>
        <w:t>。核算范围内，所有核算单元的农业生态产品价值之和为所核算的农业生态产品价值总值。</w:t>
      </w:r>
      <w:r>
        <w:rPr>
          <w:rFonts w:ascii="Times New Roman" w:hAnsi="Times New Roman" w:cs="Times New Roman" w:hint="eastAsia"/>
          <w:color w:val="000000" w:themeColor="text1"/>
        </w:rPr>
        <w:t>本技术指标中农业生态产品清单及指标说明如表</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所示。</w:t>
      </w:r>
    </w:p>
    <w:p w:rsidR="00F83072" w:rsidRDefault="004C1A94">
      <w:pPr>
        <w:pStyle w:val="af8"/>
        <w:spacing w:beforeLines="100" w:before="312" w:after="156" w:line="360" w:lineRule="auto"/>
        <w:ind w:firstLineChars="0" w:firstLine="0"/>
        <w:jc w:val="center"/>
        <w:rPr>
          <w:rFonts w:ascii="Times New Roman"/>
          <w:b/>
          <w:bCs/>
        </w:rPr>
      </w:pPr>
      <w:r>
        <w:rPr>
          <w:rFonts w:ascii="Times New Roman" w:hint="eastAsia"/>
          <w:b/>
          <w:bCs/>
        </w:rPr>
        <w:t>表</w:t>
      </w:r>
      <w:r>
        <w:rPr>
          <w:rFonts w:ascii="Times New Roman"/>
          <w:b/>
          <w:bCs/>
        </w:rPr>
        <w:t xml:space="preserve">1  </w:t>
      </w:r>
      <w:r>
        <w:rPr>
          <w:rFonts w:ascii="Times New Roman" w:hint="eastAsia"/>
          <w:b/>
          <w:bCs/>
        </w:rPr>
        <w:t>农业生态产品清单及指标说明</w:t>
      </w:r>
    </w:p>
    <w:tbl>
      <w:tblPr>
        <w:tblW w:w="5000" w:type="pct"/>
        <w:tblLook w:val="04A0" w:firstRow="1" w:lastRow="0" w:firstColumn="1" w:lastColumn="0" w:noHBand="0" w:noVBand="1"/>
      </w:tblPr>
      <w:tblGrid>
        <w:gridCol w:w="621"/>
        <w:gridCol w:w="793"/>
        <w:gridCol w:w="1604"/>
        <w:gridCol w:w="2497"/>
        <w:gridCol w:w="2781"/>
      </w:tblGrid>
      <w:tr w:rsidR="00C3219F" w:rsidRPr="00906188" w:rsidTr="0036666D">
        <w:trPr>
          <w:trHeight w:val="292"/>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序号</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一级指标</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二级指标</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三级指标</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指标说明</w:t>
            </w:r>
          </w:p>
        </w:tc>
      </w:tr>
      <w:tr w:rsidR="00C3219F" w:rsidRPr="00906188" w:rsidTr="0036666D">
        <w:trPr>
          <w:trHeight w:val="1475"/>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1</w:t>
            </w:r>
          </w:p>
        </w:tc>
        <w:tc>
          <w:tcPr>
            <w:tcW w:w="47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物质供给</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种植业产品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rPr>
                <w:rFonts w:ascii="Times New Roman" w:hAnsi="Times New Roman" w:cs="Times New Roman"/>
                <w:color w:val="000000" w:themeColor="text1"/>
                <w:kern w:val="0"/>
                <w:sz w:val="20"/>
                <w:szCs w:val="18"/>
              </w:rPr>
            </w:pPr>
            <w:r w:rsidRPr="00C3219F">
              <w:rPr>
                <w:rFonts w:ascii="Times New Roman" w:hAnsi="Times New Roman" w:cs="Times New Roman"/>
                <w:bCs/>
                <w:color w:val="000000" w:themeColor="text1"/>
                <w:kern w:val="0"/>
                <w:sz w:val="20"/>
                <w:szCs w:val="18"/>
              </w:rPr>
              <w:t>粮食</w:t>
            </w:r>
            <w:r w:rsidRPr="00C3219F">
              <w:rPr>
                <w:rFonts w:ascii="Times New Roman" w:hAnsi="Times New Roman" w:cs="Times New Roman"/>
                <w:color w:val="000000" w:themeColor="text1"/>
                <w:kern w:val="0"/>
                <w:sz w:val="20"/>
                <w:szCs w:val="18"/>
              </w:rPr>
              <w:t>，包括稻谷、玉米、小麦、大豆、马铃薯等；</w:t>
            </w:r>
            <w:r w:rsidRPr="00C3219F">
              <w:rPr>
                <w:rFonts w:ascii="Times New Roman" w:hAnsi="Times New Roman" w:cs="Times New Roman"/>
                <w:bCs/>
                <w:color w:val="000000" w:themeColor="text1"/>
                <w:kern w:val="0"/>
                <w:sz w:val="20"/>
                <w:szCs w:val="18"/>
              </w:rPr>
              <w:t>油料，</w:t>
            </w:r>
            <w:r w:rsidRPr="00C3219F">
              <w:rPr>
                <w:rFonts w:ascii="Times New Roman" w:hAnsi="Times New Roman" w:cs="Times New Roman"/>
                <w:color w:val="000000" w:themeColor="text1"/>
                <w:kern w:val="0"/>
                <w:sz w:val="20"/>
                <w:szCs w:val="18"/>
              </w:rPr>
              <w:t>包括花生、油菜籽等；</w:t>
            </w:r>
            <w:r w:rsidRPr="00C3219F">
              <w:rPr>
                <w:rFonts w:ascii="Times New Roman" w:hAnsi="Times New Roman" w:cs="Times New Roman"/>
                <w:bCs/>
                <w:color w:val="000000" w:themeColor="text1"/>
                <w:kern w:val="0"/>
                <w:sz w:val="20"/>
                <w:szCs w:val="18"/>
              </w:rPr>
              <w:t>棉麻类</w:t>
            </w:r>
            <w:r w:rsidRPr="00C3219F">
              <w:rPr>
                <w:rFonts w:ascii="Times New Roman" w:hAnsi="Times New Roman" w:cs="Times New Roman"/>
                <w:color w:val="000000" w:themeColor="text1"/>
                <w:kern w:val="0"/>
                <w:sz w:val="20"/>
                <w:szCs w:val="18"/>
              </w:rPr>
              <w:t>，包括棉花、黄麻、苎麻等；</w:t>
            </w:r>
            <w:r w:rsidRPr="00C3219F">
              <w:rPr>
                <w:rFonts w:ascii="Times New Roman" w:hAnsi="Times New Roman" w:cs="Times New Roman"/>
                <w:bCs/>
                <w:color w:val="000000" w:themeColor="text1"/>
                <w:kern w:val="0"/>
                <w:sz w:val="20"/>
                <w:szCs w:val="18"/>
              </w:rPr>
              <w:t>糖料</w:t>
            </w:r>
            <w:r w:rsidRPr="00C3219F">
              <w:rPr>
                <w:rFonts w:ascii="Times New Roman" w:hAnsi="Times New Roman" w:cs="Times New Roman"/>
                <w:color w:val="000000" w:themeColor="text1"/>
                <w:kern w:val="0"/>
                <w:sz w:val="20"/>
                <w:szCs w:val="18"/>
              </w:rPr>
              <w:t>，包括甘蔗、甜菜等；</w:t>
            </w:r>
            <w:r w:rsidRPr="00C3219F">
              <w:rPr>
                <w:rFonts w:ascii="Times New Roman" w:hAnsi="Times New Roman" w:cs="Times New Roman"/>
                <w:bCs/>
                <w:color w:val="000000" w:themeColor="text1"/>
                <w:kern w:val="0"/>
                <w:sz w:val="20"/>
                <w:szCs w:val="18"/>
              </w:rPr>
              <w:t>烟草</w:t>
            </w:r>
            <w:r w:rsidRPr="00C3219F">
              <w:rPr>
                <w:rFonts w:ascii="Times New Roman" w:hAnsi="Times New Roman" w:cs="Times New Roman"/>
                <w:color w:val="000000" w:themeColor="text1"/>
                <w:kern w:val="0"/>
                <w:sz w:val="20"/>
                <w:szCs w:val="18"/>
              </w:rPr>
              <w:t>；</w:t>
            </w:r>
            <w:r w:rsidRPr="00C3219F">
              <w:rPr>
                <w:rFonts w:ascii="Times New Roman" w:hAnsi="Times New Roman" w:cs="Times New Roman"/>
                <w:bCs/>
                <w:color w:val="000000" w:themeColor="text1"/>
                <w:kern w:val="0"/>
                <w:sz w:val="20"/>
                <w:szCs w:val="18"/>
              </w:rPr>
              <w:t>蔬菜及食用菌</w:t>
            </w:r>
            <w:r w:rsidRPr="00C3219F">
              <w:rPr>
                <w:rFonts w:ascii="Times New Roman" w:hAnsi="Times New Roman" w:cs="Times New Roman"/>
                <w:color w:val="000000" w:themeColor="text1"/>
                <w:kern w:val="0"/>
                <w:sz w:val="20"/>
                <w:szCs w:val="18"/>
              </w:rPr>
              <w:t>；</w:t>
            </w:r>
            <w:r w:rsidRPr="00C3219F">
              <w:rPr>
                <w:rFonts w:ascii="Times New Roman" w:hAnsi="Times New Roman" w:cs="Times New Roman"/>
                <w:bCs/>
                <w:color w:val="000000" w:themeColor="text1"/>
                <w:kern w:val="0"/>
                <w:sz w:val="20"/>
                <w:szCs w:val="18"/>
              </w:rPr>
              <w:t>水果；中草药材；其他产品</w:t>
            </w:r>
            <w:r w:rsidRPr="00C3219F">
              <w:rPr>
                <w:rFonts w:ascii="Times New Roman" w:hAnsi="Times New Roman" w:cs="Times New Roman"/>
                <w:color w:val="000000" w:themeColor="text1"/>
                <w:kern w:val="0"/>
                <w:sz w:val="20"/>
                <w:szCs w:val="18"/>
              </w:rPr>
              <w:t>。</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通过农作物种植活动获得的初级农产品。</w:t>
            </w:r>
          </w:p>
        </w:tc>
      </w:tr>
      <w:tr w:rsidR="00C3219F" w:rsidRPr="00906188" w:rsidTr="0036666D">
        <w:trPr>
          <w:trHeight w:val="1106"/>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2</w:t>
            </w:r>
          </w:p>
        </w:tc>
        <w:tc>
          <w:tcPr>
            <w:tcW w:w="47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畜牧业产品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牛肉、羊肉、猪肉、禽肉、兔肉、奶类、禽蛋以及其他产品。</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通过牲畜饲养或放牧、家禽饲养等活动获得的初级产品。</w:t>
            </w:r>
          </w:p>
        </w:tc>
      </w:tr>
      <w:tr w:rsidR="00C3219F" w:rsidRPr="00906188" w:rsidTr="0036666D">
        <w:trPr>
          <w:trHeight w:val="832"/>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3</w:t>
            </w:r>
          </w:p>
        </w:tc>
        <w:tc>
          <w:tcPr>
            <w:tcW w:w="478" w:type="pct"/>
            <w:vMerge/>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渔业产品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鱼类、虾类、蟹类、软体动物类、藻类、植物类以及其他水产品。</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bookmarkStart w:id="58" w:name="OLE_LINK57"/>
            <w:r w:rsidRPr="00C3219F">
              <w:rPr>
                <w:rFonts w:ascii="Times New Roman" w:hAnsi="Times New Roman" w:cs="Times New Roman"/>
                <w:color w:val="000000" w:themeColor="text1"/>
                <w:kern w:val="0"/>
                <w:sz w:val="20"/>
                <w:szCs w:val="18"/>
              </w:rPr>
              <w:t>通过养殖、捕捞等活动获得的近海水生动植物初级产品，含鱼类、虾类、贝类、蟹类、藻类等。</w:t>
            </w:r>
            <w:bookmarkEnd w:id="58"/>
          </w:p>
        </w:tc>
      </w:tr>
      <w:tr w:rsidR="00C3219F" w:rsidRPr="00906188" w:rsidTr="0036666D">
        <w:trPr>
          <w:trHeight w:val="558"/>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lastRenderedPageBreak/>
              <w:t>4</w:t>
            </w:r>
          </w:p>
        </w:tc>
        <w:tc>
          <w:tcPr>
            <w:tcW w:w="478" w:type="pct"/>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生物质等其他产品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秸秆、果木、初级农产品加工废弃物等</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在农田、湿地等生态系统产出的非食用产品，主要为可再生利用的生物物质及其所含的能量。</w:t>
            </w:r>
          </w:p>
        </w:tc>
      </w:tr>
      <w:tr w:rsidR="00C3219F" w:rsidRPr="00906188" w:rsidTr="0036666D">
        <w:trPr>
          <w:trHeight w:val="1106"/>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lastRenderedPageBreak/>
              <w:t>5</w:t>
            </w:r>
          </w:p>
        </w:tc>
        <w:tc>
          <w:tcPr>
            <w:tcW w:w="478" w:type="pct"/>
            <w:vMerge w:val="restart"/>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调节服务</w:t>
            </w:r>
          </w:p>
        </w:tc>
        <w:tc>
          <w:tcPr>
            <w:tcW w:w="967"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水源涵养</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包括农田、湿地水源涵养</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通过其结构和过程</w:t>
            </w:r>
            <w:proofErr w:type="gramStart"/>
            <w:r w:rsidRPr="00C3219F">
              <w:rPr>
                <w:rFonts w:ascii="Times New Roman" w:hAnsi="Times New Roman" w:cs="Times New Roman"/>
                <w:color w:val="000000" w:themeColor="text1"/>
                <w:kern w:val="0"/>
                <w:sz w:val="20"/>
                <w:szCs w:val="18"/>
              </w:rPr>
              <w:t>拦截滞蓄降水</w:t>
            </w:r>
            <w:proofErr w:type="gramEnd"/>
            <w:r w:rsidRPr="00C3219F">
              <w:rPr>
                <w:rFonts w:ascii="Times New Roman" w:hAnsi="Times New Roman" w:cs="Times New Roman"/>
                <w:color w:val="000000" w:themeColor="text1"/>
                <w:kern w:val="0"/>
                <w:sz w:val="20"/>
                <w:szCs w:val="18"/>
              </w:rPr>
              <w:t>，增强土壤下渗，涵养土壤水分和补充地下水，调节河川径流量，增加可利用水资源量的功能。</w:t>
            </w:r>
          </w:p>
        </w:tc>
      </w:tr>
      <w:tr w:rsidR="00C3219F" w:rsidRPr="00906188" w:rsidTr="0036666D">
        <w:trPr>
          <w:trHeight w:val="1372"/>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6</w:t>
            </w:r>
          </w:p>
        </w:tc>
        <w:tc>
          <w:tcPr>
            <w:tcW w:w="478" w:type="pct"/>
            <w:vMerge/>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防风固沙</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农田生态系统减缓风蚀程度</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通过增加土壤抗风能力，降低风力侵蚀和风沙危害的功能。</w:t>
            </w:r>
          </w:p>
        </w:tc>
      </w:tr>
      <w:tr w:rsidR="00C3219F" w:rsidRPr="00906188" w:rsidTr="0036666D">
        <w:trPr>
          <w:trHeight w:val="558"/>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7</w:t>
            </w:r>
          </w:p>
        </w:tc>
        <w:tc>
          <w:tcPr>
            <w:tcW w:w="478" w:type="pct"/>
            <w:vMerge/>
            <w:tcBorders>
              <w:top w:val="single" w:sz="4" w:space="0" w:color="auto"/>
              <w:left w:val="single" w:sz="4" w:space="0" w:color="auto"/>
              <w:bottom w:val="single" w:sz="4" w:space="0" w:color="000000"/>
              <w:right w:val="single" w:sz="2"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2" w:space="0" w:color="auto"/>
              <w:bottom w:val="single" w:sz="4" w:space="0" w:color="auto"/>
              <w:right w:val="single" w:sz="2"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洪水调蓄</w:t>
            </w:r>
          </w:p>
        </w:tc>
        <w:tc>
          <w:tcPr>
            <w:tcW w:w="1505"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农田对暴雨径流削减和蓄水空间储存</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通过调节暴雨径流、削减洪峰和洪量，减轻洪水危害的功能。</w:t>
            </w:r>
          </w:p>
        </w:tc>
      </w:tr>
      <w:tr w:rsidR="00C3219F" w:rsidRPr="00906188" w:rsidTr="0036666D">
        <w:trPr>
          <w:trHeight w:val="746"/>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8</w:t>
            </w:r>
          </w:p>
        </w:tc>
        <w:tc>
          <w:tcPr>
            <w:tcW w:w="478" w:type="pct"/>
            <w:vMerge/>
            <w:tcBorders>
              <w:top w:val="nil"/>
              <w:left w:val="single" w:sz="4" w:space="0" w:color="auto"/>
              <w:bottom w:val="single" w:sz="4" w:space="0" w:color="auto"/>
              <w:right w:val="single" w:sz="2"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固定二氧化碳</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耕地、园地等土壤固定二氧化碳</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通过吸收二氧化碳合成有机物质，</w:t>
            </w:r>
            <w:proofErr w:type="gramStart"/>
            <w:r w:rsidRPr="00C3219F">
              <w:rPr>
                <w:rFonts w:ascii="Times New Roman" w:hAnsi="Times New Roman" w:cs="Times New Roman"/>
                <w:color w:val="000000" w:themeColor="text1"/>
                <w:kern w:val="0"/>
                <w:sz w:val="20"/>
                <w:szCs w:val="18"/>
              </w:rPr>
              <w:t>将碳固定</w:t>
            </w:r>
            <w:proofErr w:type="gramEnd"/>
            <w:r w:rsidRPr="00C3219F">
              <w:rPr>
                <w:rFonts w:ascii="Times New Roman" w:hAnsi="Times New Roman" w:cs="Times New Roman"/>
                <w:color w:val="000000" w:themeColor="text1"/>
                <w:kern w:val="0"/>
                <w:sz w:val="20"/>
                <w:szCs w:val="18"/>
              </w:rPr>
              <w:t>在土壤中，降低大气中二氧化碳浓度的功能。</w:t>
            </w:r>
          </w:p>
        </w:tc>
      </w:tr>
      <w:tr w:rsidR="00C3219F" w:rsidRPr="00906188" w:rsidTr="0036666D">
        <w:trPr>
          <w:trHeight w:val="629"/>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9</w:t>
            </w:r>
          </w:p>
        </w:tc>
        <w:tc>
          <w:tcPr>
            <w:tcW w:w="478" w:type="pct"/>
            <w:vMerge/>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空气净化</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净化</w:t>
            </w:r>
            <w:r w:rsidRPr="00C3219F">
              <w:rPr>
                <w:rFonts w:ascii="Times New Roman" w:hAnsi="Times New Roman" w:cs="Times New Roman"/>
                <w:color w:val="000000" w:themeColor="text1"/>
                <w:kern w:val="0"/>
                <w:sz w:val="20"/>
                <w:szCs w:val="18"/>
              </w:rPr>
              <w:t>SO2</w:t>
            </w:r>
            <w:r w:rsidRPr="00C3219F">
              <w:rPr>
                <w:rFonts w:ascii="Times New Roman" w:hAnsi="Times New Roman" w:cs="Times New Roman"/>
                <w:color w:val="000000" w:themeColor="text1"/>
                <w:kern w:val="0"/>
                <w:sz w:val="20"/>
                <w:szCs w:val="18"/>
              </w:rPr>
              <w:t>、净化</w:t>
            </w:r>
            <w:r w:rsidRPr="00C3219F">
              <w:rPr>
                <w:rFonts w:ascii="Times New Roman" w:hAnsi="Times New Roman" w:cs="Times New Roman"/>
                <w:color w:val="000000" w:themeColor="text1"/>
                <w:kern w:val="0"/>
                <w:sz w:val="20"/>
                <w:szCs w:val="18"/>
              </w:rPr>
              <w:t>NOX</w:t>
            </w:r>
            <w:r w:rsidRPr="00C3219F">
              <w:rPr>
                <w:rFonts w:ascii="Times New Roman" w:hAnsi="Times New Roman" w:cs="Times New Roman"/>
                <w:color w:val="000000" w:themeColor="text1"/>
                <w:kern w:val="0"/>
                <w:sz w:val="20"/>
                <w:szCs w:val="18"/>
              </w:rPr>
              <w:t>、净化悬浮颗粒物等</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通过吸收、</w:t>
            </w:r>
            <w:proofErr w:type="gramStart"/>
            <w:r w:rsidRPr="00C3219F">
              <w:rPr>
                <w:rFonts w:ascii="Times New Roman" w:hAnsi="Times New Roman" w:cs="Times New Roman"/>
                <w:color w:val="000000" w:themeColor="text1"/>
                <w:kern w:val="0"/>
                <w:sz w:val="20"/>
                <w:szCs w:val="18"/>
              </w:rPr>
              <w:t>阻滤大气</w:t>
            </w:r>
            <w:proofErr w:type="gramEnd"/>
            <w:r w:rsidRPr="00C3219F">
              <w:rPr>
                <w:rFonts w:ascii="Times New Roman" w:hAnsi="Times New Roman" w:cs="Times New Roman"/>
                <w:color w:val="000000" w:themeColor="text1"/>
                <w:kern w:val="0"/>
                <w:sz w:val="20"/>
                <w:szCs w:val="18"/>
              </w:rPr>
              <w:t>中的污染物，如</w:t>
            </w:r>
            <w:r w:rsidRPr="00C3219F">
              <w:rPr>
                <w:rFonts w:ascii="Times New Roman" w:hAnsi="Times New Roman" w:cs="Times New Roman"/>
                <w:color w:val="000000" w:themeColor="text1"/>
                <w:kern w:val="0"/>
                <w:sz w:val="20"/>
                <w:szCs w:val="18"/>
              </w:rPr>
              <w:t>SO2</w:t>
            </w:r>
            <w:r w:rsidRPr="00C3219F">
              <w:rPr>
                <w:rFonts w:ascii="Times New Roman" w:hAnsi="Times New Roman" w:cs="Times New Roman"/>
                <w:color w:val="000000" w:themeColor="text1"/>
                <w:kern w:val="0"/>
                <w:sz w:val="20"/>
                <w:szCs w:val="18"/>
              </w:rPr>
              <w:t>、</w:t>
            </w:r>
            <w:r w:rsidRPr="00C3219F">
              <w:rPr>
                <w:rFonts w:ascii="Times New Roman" w:hAnsi="Times New Roman" w:cs="Times New Roman"/>
                <w:color w:val="000000" w:themeColor="text1"/>
                <w:kern w:val="0"/>
                <w:sz w:val="20"/>
                <w:szCs w:val="18"/>
              </w:rPr>
              <w:t>NOX</w:t>
            </w:r>
            <w:r w:rsidRPr="00C3219F">
              <w:rPr>
                <w:rFonts w:ascii="Times New Roman" w:hAnsi="Times New Roman" w:cs="Times New Roman"/>
                <w:color w:val="000000" w:themeColor="text1"/>
                <w:kern w:val="0"/>
                <w:sz w:val="20"/>
                <w:szCs w:val="18"/>
              </w:rPr>
              <w:t>、悬浮颗粒物等，降低污染物浓度，改善空气质量的功能。</w:t>
            </w:r>
          </w:p>
        </w:tc>
      </w:tr>
      <w:tr w:rsidR="00C3219F" w:rsidRPr="00906188" w:rsidTr="0036666D">
        <w:trPr>
          <w:trHeight w:val="1012"/>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10</w:t>
            </w:r>
          </w:p>
        </w:tc>
        <w:tc>
          <w:tcPr>
            <w:tcW w:w="478" w:type="pct"/>
            <w:vMerge/>
            <w:tcBorders>
              <w:top w:val="single" w:sz="4" w:space="0" w:color="auto"/>
              <w:left w:val="single" w:sz="4" w:space="0" w:color="auto"/>
              <w:bottom w:val="single" w:sz="4" w:space="0" w:color="000000"/>
              <w:right w:val="single" w:sz="2"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局部气候调节</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农田和湿地对周围空气的降温加湿</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通过植被蒸腾作用与水体蒸发过程吸收能量，调节温湿度的功能。</w:t>
            </w:r>
          </w:p>
        </w:tc>
      </w:tr>
      <w:tr w:rsidR="00C3219F" w:rsidRPr="00906188" w:rsidTr="0036666D">
        <w:trPr>
          <w:trHeight w:val="256"/>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11</w:t>
            </w:r>
          </w:p>
        </w:tc>
        <w:tc>
          <w:tcPr>
            <w:tcW w:w="478" w:type="pct"/>
            <w:vMerge/>
            <w:tcBorders>
              <w:top w:val="nil"/>
              <w:left w:val="single" w:sz="4" w:space="0" w:color="auto"/>
              <w:bottom w:val="single" w:sz="4" w:space="0" w:color="000000"/>
              <w:right w:val="single" w:sz="2"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p>
        </w:tc>
        <w:tc>
          <w:tcPr>
            <w:tcW w:w="967"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土壤保持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固持土壤、防止土壤侵蚀、减少土地资源损毁和耕地破坏、减少氮磷钾流失</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通过水面、植被根系以及农作物或农业工程措施对地表覆盖的土壤起到的保护作用、降低雨水冲刷对农田侵蚀的功能，减少土壤中营养物质在流失所造成污染的服务。</w:t>
            </w:r>
          </w:p>
        </w:tc>
      </w:tr>
      <w:tr w:rsidR="00C3219F" w:rsidRPr="00906188" w:rsidTr="0036666D">
        <w:trPr>
          <w:trHeight w:val="815"/>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eastAsia="等线" w:hAnsi="Times New Roman" w:cs="Times New Roman"/>
                <w:color w:val="000000" w:themeColor="text1"/>
                <w:kern w:val="0"/>
                <w:sz w:val="20"/>
                <w:szCs w:val="18"/>
              </w:rPr>
            </w:pPr>
            <w:r w:rsidRPr="00C3219F">
              <w:rPr>
                <w:rFonts w:ascii="Times New Roman" w:eastAsia="等线" w:hAnsi="Times New Roman" w:cs="Times New Roman"/>
                <w:color w:val="000000" w:themeColor="text1"/>
                <w:kern w:val="0"/>
                <w:sz w:val="20"/>
                <w:szCs w:val="18"/>
              </w:rPr>
              <w:t>12</w:t>
            </w:r>
          </w:p>
        </w:tc>
        <w:tc>
          <w:tcPr>
            <w:tcW w:w="47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文化服务</w:t>
            </w:r>
          </w:p>
        </w:tc>
        <w:tc>
          <w:tcPr>
            <w:tcW w:w="967"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themeColor="text1"/>
                <w:kern w:val="0"/>
                <w:sz w:val="20"/>
                <w:szCs w:val="18"/>
              </w:rPr>
            </w:pPr>
            <w:proofErr w:type="gramStart"/>
            <w:r w:rsidRPr="00C3219F">
              <w:rPr>
                <w:rFonts w:ascii="Times New Roman" w:hAnsi="Times New Roman" w:cs="Times New Roman"/>
                <w:color w:val="000000" w:themeColor="text1"/>
                <w:kern w:val="0"/>
                <w:sz w:val="20"/>
                <w:szCs w:val="18"/>
              </w:rPr>
              <w:t>旅游康养科教</w:t>
            </w:r>
            <w:proofErr w:type="gramEnd"/>
            <w:r w:rsidRPr="00C3219F">
              <w:rPr>
                <w:rFonts w:ascii="Times New Roman" w:hAnsi="Times New Roman" w:cs="Times New Roman"/>
                <w:color w:val="000000" w:themeColor="text1"/>
                <w:kern w:val="0"/>
                <w:sz w:val="20"/>
                <w:szCs w:val="18"/>
              </w:rPr>
              <w:t>服务</w:t>
            </w:r>
          </w:p>
        </w:tc>
        <w:tc>
          <w:tcPr>
            <w:tcW w:w="1505" w:type="pct"/>
            <w:tcBorders>
              <w:top w:val="single" w:sz="4" w:space="0" w:color="auto"/>
              <w:left w:val="nil"/>
              <w:bottom w:val="single" w:sz="4" w:space="0" w:color="auto"/>
              <w:right w:val="nil"/>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sz w:val="20"/>
                <w:szCs w:val="18"/>
              </w:rPr>
              <w:t>休闲</w:t>
            </w:r>
            <w:r w:rsidRPr="00C3219F">
              <w:rPr>
                <w:rFonts w:ascii="Times New Roman" w:hAnsi="Times New Roman" w:cs="Times New Roman"/>
                <w:color w:val="000000" w:themeColor="text1"/>
                <w:kern w:val="0"/>
                <w:sz w:val="20"/>
                <w:szCs w:val="18"/>
              </w:rPr>
              <w:t>观光</w:t>
            </w:r>
            <w:r w:rsidRPr="00C3219F">
              <w:rPr>
                <w:rFonts w:ascii="Times New Roman" w:hAnsi="Times New Roman" w:cs="Times New Roman"/>
                <w:color w:val="000000" w:themeColor="text1"/>
                <w:sz w:val="20"/>
                <w:szCs w:val="18"/>
              </w:rPr>
              <w:t>、</w:t>
            </w:r>
            <w:r w:rsidRPr="00C3219F">
              <w:rPr>
                <w:rFonts w:ascii="Times New Roman" w:hAnsi="Times New Roman" w:cs="Times New Roman"/>
                <w:color w:val="000000" w:themeColor="text1"/>
                <w:kern w:val="0"/>
                <w:sz w:val="20"/>
                <w:szCs w:val="18"/>
              </w:rPr>
              <w:t>生态康养、</w:t>
            </w:r>
            <w:r w:rsidRPr="00C3219F">
              <w:rPr>
                <w:rFonts w:ascii="Times New Roman" w:hAnsi="Times New Roman" w:cs="Times New Roman"/>
                <w:color w:val="000000" w:themeColor="text1"/>
                <w:sz w:val="20"/>
                <w:szCs w:val="18"/>
              </w:rPr>
              <w:t>农业科普教育</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219F" w:rsidRPr="00C3219F" w:rsidRDefault="00C3219F" w:rsidP="00C3219F">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themeColor="text1"/>
                <w:kern w:val="0"/>
                <w:sz w:val="20"/>
                <w:szCs w:val="18"/>
              </w:rPr>
            </w:pPr>
            <w:r w:rsidRPr="00C3219F">
              <w:rPr>
                <w:rFonts w:ascii="Times New Roman" w:hAnsi="Times New Roman" w:cs="Times New Roman"/>
                <w:color w:val="000000" w:themeColor="text1"/>
                <w:kern w:val="0"/>
                <w:sz w:val="20"/>
                <w:szCs w:val="18"/>
              </w:rPr>
              <w:t>为人类提供的旅游观光、娱乐、休养、教育等服务，使其获得审美享受、身心恢复、获取知识等非物质惠益。</w:t>
            </w:r>
          </w:p>
        </w:tc>
      </w:tr>
    </w:tbl>
    <w:p w:rsidR="00F83072" w:rsidRDefault="004C1A94">
      <w:pPr>
        <w:spacing w:beforeLines="0" w:afterLines="0" w:line="360" w:lineRule="auto"/>
        <w:ind w:firstLine="482"/>
        <w:rPr>
          <w:rFonts w:ascii="Times New Roman" w:hAnsi="Times New Roman" w:cs="Times New Roman"/>
          <w:color w:val="000000" w:themeColor="text1"/>
        </w:rPr>
      </w:pPr>
      <w:bookmarkStart w:id="59" w:name="_GoBack"/>
      <w:bookmarkEnd w:id="59"/>
      <w:r>
        <w:rPr>
          <w:rFonts w:ascii="Times New Roman" w:hAnsi="Times New Roman" w:cs="Times New Roman"/>
          <w:b/>
          <w:bCs/>
          <w:color w:val="000000" w:themeColor="text1"/>
        </w:rPr>
        <w:t>（</w:t>
      </w:r>
      <w:r>
        <w:rPr>
          <w:rFonts w:ascii="Times New Roman" w:hAnsi="Times New Roman" w:cs="Times New Roman"/>
          <w:b/>
          <w:bCs/>
          <w:color w:val="000000" w:themeColor="text1"/>
        </w:rPr>
        <w:t>3</w:t>
      </w:r>
      <w:r>
        <w:rPr>
          <w:rFonts w:ascii="Times New Roman" w:hAnsi="Times New Roman" w:cs="Times New Roman"/>
          <w:b/>
          <w:bCs/>
          <w:color w:val="000000" w:themeColor="text1"/>
        </w:rPr>
        <w:t>）核算时间</w:t>
      </w:r>
      <w:r>
        <w:rPr>
          <w:rFonts w:ascii="Times New Roman" w:hAnsi="Times New Roman" w:cs="Times New Roman"/>
          <w:color w:val="000000" w:themeColor="text1"/>
        </w:rPr>
        <w:t>。由于农业生产周期性较强，</w:t>
      </w:r>
      <w:r>
        <w:rPr>
          <w:rFonts w:ascii="Times New Roman" w:hAnsi="Times New Roman" w:cs="Times New Roman" w:hint="eastAsia"/>
          <w:color w:val="000000" w:themeColor="text1"/>
        </w:rPr>
        <w:t>一般</w:t>
      </w:r>
      <w:r>
        <w:rPr>
          <w:rFonts w:ascii="Times New Roman" w:hAnsi="Times New Roman" w:cs="Times New Roman"/>
          <w:color w:val="000000" w:themeColor="text1"/>
        </w:rPr>
        <w:t>每个核算期为一年，推荐从</w:t>
      </w:r>
      <w:r>
        <w:rPr>
          <w:rFonts w:ascii="Times New Roman" w:hAnsi="Times New Roman" w:cs="Times New Roman"/>
          <w:color w:val="000000" w:themeColor="text1"/>
        </w:rPr>
        <w:t>1</w:t>
      </w:r>
      <w:r>
        <w:rPr>
          <w:rFonts w:ascii="Times New Roman" w:hAnsi="Times New Roman" w:cs="Times New Roman"/>
          <w:color w:val="000000" w:themeColor="text1"/>
        </w:rPr>
        <w:t>月</w:t>
      </w:r>
      <w:r>
        <w:rPr>
          <w:rFonts w:ascii="Times New Roman" w:hAnsi="Times New Roman" w:cs="Times New Roman"/>
          <w:color w:val="000000" w:themeColor="text1"/>
        </w:rPr>
        <w:t>1</w:t>
      </w:r>
      <w:r>
        <w:rPr>
          <w:rFonts w:ascii="Times New Roman" w:hAnsi="Times New Roman" w:cs="Times New Roman"/>
          <w:color w:val="000000" w:themeColor="text1"/>
        </w:rPr>
        <w:t>日到</w:t>
      </w:r>
      <w:r>
        <w:rPr>
          <w:rFonts w:ascii="Times New Roman" w:hAnsi="Times New Roman" w:cs="Times New Roman"/>
          <w:color w:val="000000" w:themeColor="text1"/>
        </w:rPr>
        <w:t>12</w:t>
      </w:r>
      <w:r>
        <w:rPr>
          <w:rFonts w:ascii="Times New Roman" w:hAnsi="Times New Roman" w:cs="Times New Roman"/>
          <w:color w:val="000000" w:themeColor="text1"/>
        </w:rPr>
        <w:t>月</w:t>
      </w:r>
      <w:r>
        <w:rPr>
          <w:rFonts w:ascii="Times New Roman" w:hAnsi="Times New Roman" w:cs="Times New Roman"/>
          <w:color w:val="000000" w:themeColor="text1"/>
        </w:rPr>
        <w:t>31</w:t>
      </w:r>
      <w:r>
        <w:rPr>
          <w:rFonts w:ascii="Times New Roman" w:hAnsi="Times New Roman" w:cs="Times New Roman"/>
          <w:color w:val="000000" w:themeColor="text1"/>
        </w:rPr>
        <w:t>日</w:t>
      </w:r>
    </w:p>
    <w:p w:rsidR="00F83072" w:rsidRDefault="004C1A94">
      <w:pPr>
        <w:spacing w:beforeLines="0" w:afterLines="0" w:line="360" w:lineRule="auto"/>
        <w:ind w:firstLine="482"/>
        <w:rPr>
          <w:rFonts w:ascii="Times New Roman" w:hAnsi="Times New Roman" w:cs="Times New Roman"/>
          <w:color w:val="000000" w:themeColor="text1"/>
        </w:rPr>
      </w:pPr>
      <w:r>
        <w:rPr>
          <w:rFonts w:ascii="Times New Roman" w:hAnsi="Times New Roman" w:cs="Times New Roman"/>
          <w:b/>
          <w:bCs/>
          <w:color w:val="000000" w:themeColor="text1"/>
        </w:rPr>
        <w:t>（</w:t>
      </w:r>
      <w:r>
        <w:rPr>
          <w:rFonts w:ascii="Times New Roman" w:hAnsi="Times New Roman" w:cs="Times New Roman"/>
          <w:b/>
          <w:bCs/>
          <w:color w:val="000000" w:themeColor="text1"/>
        </w:rPr>
        <w:t>4</w:t>
      </w:r>
      <w:r>
        <w:rPr>
          <w:rFonts w:ascii="Times New Roman" w:hAnsi="Times New Roman" w:cs="Times New Roman"/>
          <w:b/>
          <w:bCs/>
          <w:color w:val="000000" w:themeColor="text1"/>
        </w:rPr>
        <w:t>）利用本地化参数和单位价格开展核算</w:t>
      </w:r>
      <w:r>
        <w:rPr>
          <w:rFonts w:ascii="Times New Roman" w:hAnsi="Times New Roman" w:cs="Times New Roman"/>
          <w:color w:val="000000" w:themeColor="text1"/>
        </w:rPr>
        <w:t>。农业生态产品总值核算中涉及</w:t>
      </w:r>
      <w:r>
        <w:rPr>
          <w:rFonts w:ascii="Times New Roman" w:hAnsi="Times New Roman" w:cs="Times New Roman"/>
          <w:color w:val="000000" w:themeColor="text1"/>
        </w:rPr>
        <w:lastRenderedPageBreak/>
        <w:t>的数据类型多、范围广，为了提高方法的适用性，要求指标计算的数据尽可能来自现有的统计和调查数据。取自参考文献或非核算时间的参数时，要根据实际情况进行参数预处理。</w:t>
      </w:r>
    </w:p>
    <w:p w:rsidR="00F83072" w:rsidRDefault="004C1A94">
      <w:pPr>
        <w:pStyle w:val="3"/>
        <w:spacing w:beforeLines="0" w:before="0" w:afterLines="0" w:after="0" w:line="360" w:lineRule="auto"/>
        <w:ind w:firstLine="482"/>
        <w:rPr>
          <w:rFonts w:ascii="Times New Roman" w:hAnsi="Times New Roman" w:cs="Times New Roman"/>
          <w:sz w:val="24"/>
          <w:szCs w:val="22"/>
        </w:rPr>
      </w:pPr>
      <w:bookmarkStart w:id="60" w:name="_Toc211083744"/>
      <w:r>
        <w:rPr>
          <w:rFonts w:ascii="Times New Roman" w:hAnsi="Times New Roman" w:cs="Times New Roman"/>
          <w:sz w:val="24"/>
          <w:szCs w:val="22"/>
        </w:rPr>
        <w:t xml:space="preserve">5. </w:t>
      </w:r>
      <w:r>
        <w:rPr>
          <w:rFonts w:ascii="Times New Roman" w:hAnsi="Times New Roman" w:cs="Times New Roman"/>
          <w:sz w:val="24"/>
          <w:szCs w:val="22"/>
        </w:rPr>
        <w:t>指标</w:t>
      </w:r>
      <w:bookmarkEnd w:id="60"/>
      <w:r>
        <w:rPr>
          <w:rFonts w:ascii="Times New Roman" w:hAnsi="Times New Roman" w:cs="Times New Roman" w:hint="eastAsia"/>
          <w:sz w:val="24"/>
          <w:szCs w:val="22"/>
        </w:rPr>
        <w:t>核算内容</w:t>
      </w:r>
    </w:p>
    <w:p w:rsidR="00F83072" w:rsidRDefault="004C1A94">
      <w:pPr>
        <w:spacing w:beforeLines="0" w:afterLines="0" w:line="360" w:lineRule="auto"/>
        <w:ind w:firstLine="480"/>
        <w:rPr>
          <w:rFonts w:ascii="Times New Roman" w:hAnsi="Times New Roman" w:cs="Times New Roman"/>
          <w:color w:val="000000" w:themeColor="text1"/>
        </w:rPr>
      </w:pPr>
      <w:bookmarkStart w:id="61" w:name="OLE_LINK10"/>
      <w:bookmarkStart w:id="62" w:name="OLE_LINK11"/>
      <w:r>
        <w:rPr>
          <w:rFonts w:ascii="Times New Roman" w:hAnsi="Times New Roman" w:cs="Times New Roman"/>
          <w:color w:val="000000" w:themeColor="text1"/>
        </w:rPr>
        <w:t>本章阐述了农业生态产品价值核算指标体系的建立、指标选择及其内涵与具体核算方法。物质供给方面，参照《生态产品总值核算规范（试行）》中的物质供给核算指标部分，并结合农业生产特性，将物质供给细分为种植业产品、畜牧业产品、渔业产品和生物质等其他产品。调节服务方面，参照《生态产品总值核算规范（试行）》中的调节服务核算指标部分，并结合农业生产环境，将调节服务细分为水源涵养、土壤保持、防风固沙、洪水调蓄、二氧化碳固定、空气净化和局部气候调节，一般规定农业生态产品不包括净化水质、海岸带防护、噪声消减等</w:t>
      </w:r>
      <w:r>
        <w:rPr>
          <w:rFonts w:ascii="Times New Roman" w:hAnsi="Times New Roman" w:cs="Times New Roman" w:hint="eastAsia"/>
          <w:color w:val="000000" w:themeColor="text1"/>
        </w:rPr>
        <w:t>。如表</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所示，根据农业生产特点，核算时具体分为农田生态系统和湿地生态系统两类，具体核算类型包括旱地、水田、园地等类型，根据核算单元类型，具体对应需要核算的调节服务产品类型</w:t>
      </w:r>
      <w:r>
        <w:rPr>
          <w:rFonts w:ascii="Times New Roman" w:hAnsi="Times New Roman" w:cs="Times New Roman"/>
          <w:color w:val="000000" w:themeColor="text1"/>
        </w:rPr>
        <w:t>。文化服务方面，参照《生态产品总值核算规范（试行）》中的文化服务核算指标部分，并结合农村土地利用现状和农民生活习惯，规定农业生态产品不包括休闲游憩和景观增值，此外，为了传承和推广农耕文化，将旅游</w:t>
      </w:r>
      <w:proofErr w:type="gramStart"/>
      <w:r>
        <w:rPr>
          <w:rFonts w:ascii="Times New Roman" w:hAnsi="Times New Roman" w:cs="Times New Roman"/>
          <w:color w:val="000000" w:themeColor="text1"/>
        </w:rPr>
        <w:t>康养服务</w:t>
      </w:r>
      <w:proofErr w:type="gramEnd"/>
      <w:r>
        <w:rPr>
          <w:rFonts w:ascii="Times New Roman" w:hAnsi="Times New Roman" w:cs="Times New Roman"/>
          <w:color w:val="000000" w:themeColor="text1"/>
        </w:rPr>
        <w:t>扩展为</w:t>
      </w:r>
      <w:proofErr w:type="gramStart"/>
      <w:r>
        <w:rPr>
          <w:rFonts w:ascii="Times New Roman" w:hAnsi="Times New Roman" w:cs="Times New Roman"/>
          <w:color w:val="000000" w:themeColor="text1"/>
        </w:rPr>
        <w:t>旅游康养科教</w:t>
      </w:r>
      <w:proofErr w:type="gramEnd"/>
      <w:r>
        <w:rPr>
          <w:rFonts w:ascii="Times New Roman" w:hAnsi="Times New Roman" w:cs="Times New Roman"/>
          <w:color w:val="000000" w:themeColor="text1"/>
        </w:rPr>
        <w:t>服务。最终，农业生态产品价值核算指标体系包括物质供给、调节服务和文化服务三大类，具体为：物质供给涵盖种植业产品、畜牧业产品、渔业产品和</w:t>
      </w:r>
      <w:r>
        <w:rPr>
          <w:rFonts w:ascii="Times New Roman" w:hAnsi="Times New Roman" w:cs="Times New Roman"/>
          <w:color w:val="000000"/>
          <w:kern w:val="0"/>
          <w:szCs w:val="21"/>
        </w:rPr>
        <w:t>生物质</w:t>
      </w:r>
      <w:r>
        <w:rPr>
          <w:rFonts w:ascii="Times New Roman" w:hAnsi="Times New Roman" w:cs="Times New Roman"/>
          <w:color w:val="000000" w:themeColor="text1"/>
        </w:rPr>
        <w:t>其他产品；调节服务包括水源涵养、土壤保持、防风固沙、洪水调蓄、二氧化碳固定、空气净化和局部气候调节；文化服务则包括</w:t>
      </w:r>
      <w:proofErr w:type="gramStart"/>
      <w:r>
        <w:rPr>
          <w:rFonts w:ascii="Times New Roman" w:hAnsi="Times New Roman" w:cs="Times New Roman"/>
          <w:color w:val="000000" w:themeColor="text1"/>
        </w:rPr>
        <w:t>旅游康养科教</w:t>
      </w:r>
      <w:proofErr w:type="gramEnd"/>
      <w:r>
        <w:rPr>
          <w:rFonts w:ascii="Times New Roman" w:hAnsi="Times New Roman" w:cs="Times New Roman"/>
          <w:color w:val="000000" w:themeColor="text1"/>
        </w:rPr>
        <w:t>服务。</w:t>
      </w:r>
    </w:p>
    <w:p w:rsidR="00F83072" w:rsidRDefault="004C1A94">
      <w:pPr>
        <w:spacing w:beforeLines="0" w:afterLines="0" w:line="360" w:lineRule="auto"/>
        <w:ind w:firstLine="480"/>
        <w:rPr>
          <w:rFonts w:ascii="Times New Roman" w:hAnsi="Times New Roman" w:cs="Times New Roman"/>
          <w:color w:val="000000" w:themeColor="text1"/>
        </w:rPr>
      </w:pPr>
      <w:bookmarkStart w:id="63" w:name="OLE_LINK12"/>
      <w:bookmarkStart w:id="64" w:name="OLE_LINK15"/>
      <w:bookmarkStart w:id="65" w:name="OLE_LINK14"/>
      <w:bookmarkStart w:id="66" w:name="OLE_LINK13"/>
      <w:bookmarkEnd w:id="61"/>
      <w:bookmarkEnd w:id="62"/>
      <w:r>
        <w:rPr>
          <w:rFonts w:ascii="Times New Roman" w:hAnsi="Times New Roman" w:cs="Times New Roman"/>
          <w:color w:val="000000" w:themeColor="text1"/>
        </w:rPr>
        <w:t>在具体讨论各核算单元时，认为旱地、水田、水浇地、果园、茶园及其他园地生态系统作为典型的农田生态系统，生产《生态产品总值核算规范（试行）》中农田生态系统产生的所有生态产品。根据湿地生态系统的实际结构和生产情况，规定其不产生生物质等其他产品、防风固沙、洪水调蓄、二氧化碳固定和土壤保持等生态产品。</w:t>
      </w:r>
      <w:bookmarkEnd w:id="63"/>
      <w:bookmarkEnd w:id="64"/>
      <w:bookmarkEnd w:id="65"/>
      <w:bookmarkEnd w:id="66"/>
    </w:p>
    <w:p w:rsidR="00F83072" w:rsidRDefault="004C1A94">
      <w:pPr>
        <w:spacing w:beforeLines="0" w:afterLines="0" w:line="360" w:lineRule="auto"/>
        <w:ind w:firstLine="422"/>
        <w:jc w:val="center"/>
        <w:rPr>
          <w:rFonts w:ascii="Times New Roman" w:hAnsi="Times New Roman" w:cs="Times New Roman"/>
          <w:b/>
          <w:color w:val="000000" w:themeColor="text1"/>
          <w:sz w:val="21"/>
          <w:szCs w:val="20"/>
        </w:rPr>
      </w:pPr>
      <w:r>
        <w:rPr>
          <w:rFonts w:ascii="Times New Roman" w:hAnsi="Times New Roman" w:cs="Times New Roman" w:hint="eastAsia"/>
          <w:b/>
          <w:color w:val="000000" w:themeColor="text1"/>
          <w:sz w:val="21"/>
          <w:szCs w:val="20"/>
        </w:rPr>
        <w:t>表</w:t>
      </w:r>
      <w:r>
        <w:rPr>
          <w:rFonts w:ascii="Times New Roman" w:hAnsi="Times New Roman" w:cs="Times New Roman"/>
          <w:b/>
          <w:color w:val="000000" w:themeColor="text1"/>
          <w:sz w:val="21"/>
          <w:szCs w:val="20"/>
        </w:rPr>
        <w:t xml:space="preserve">2  </w:t>
      </w:r>
      <w:r>
        <w:rPr>
          <w:rFonts w:ascii="Times New Roman" w:hAnsi="Times New Roman" w:cs="Times New Roman" w:hint="eastAsia"/>
          <w:b/>
          <w:color w:val="000000" w:themeColor="text1"/>
          <w:sz w:val="21"/>
          <w:szCs w:val="20"/>
        </w:rPr>
        <w:t>农业生态产品调节服务和文化服务价值量核算内容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477"/>
        <w:gridCol w:w="682"/>
        <w:gridCol w:w="718"/>
        <w:gridCol w:w="815"/>
        <w:gridCol w:w="680"/>
        <w:gridCol w:w="655"/>
        <w:gridCol w:w="1115"/>
        <w:gridCol w:w="1498"/>
      </w:tblGrid>
      <w:tr w:rsidR="00F83072">
        <w:trPr>
          <w:jc w:val="center"/>
        </w:trPr>
        <w:tc>
          <w:tcPr>
            <w:tcW w:w="395" w:type="pct"/>
            <w:vMerge w:val="restart"/>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vMerge w:val="restar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生态系统类型</w:t>
            </w:r>
          </w:p>
        </w:tc>
        <w:tc>
          <w:tcPr>
            <w:tcW w:w="2812" w:type="pct"/>
            <w:gridSpan w:val="6"/>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农田生态系统</w:t>
            </w:r>
          </w:p>
        </w:tc>
        <w:tc>
          <w:tcPr>
            <w:tcW w:w="903" w:type="pct"/>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湿地生态系统</w:t>
            </w:r>
          </w:p>
        </w:tc>
      </w:tr>
      <w:tr w:rsidR="00F83072">
        <w:trPr>
          <w:jc w:val="center"/>
        </w:trPr>
        <w:tc>
          <w:tcPr>
            <w:tcW w:w="395"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1335" w:type="pct"/>
            <w:gridSpan w:val="3"/>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耕地</w:t>
            </w:r>
          </w:p>
        </w:tc>
        <w:tc>
          <w:tcPr>
            <w:tcW w:w="1477" w:type="pct"/>
            <w:gridSpan w:val="3"/>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园地</w:t>
            </w:r>
          </w:p>
        </w:tc>
        <w:tc>
          <w:tcPr>
            <w:tcW w:w="903" w:type="pct"/>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水体</w:t>
            </w:r>
          </w:p>
        </w:tc>
      </w:tr>
      <w:tr w:rsidR="00F83072">
        <w:trPr>
          <w:trHeight w:val="437"/>
          <w:jc w:val="center"/>
        </w:trPr>
        <w:tc>
          <w:tcPr>
            <w:tcW w:w="395"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tcBorders>
              <w:tl2br w:val="single" w:sz="4" w:space="0" w:color="auto"/>
            </w:tcBorders>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t>核算地类</w:t>
            </w:r>
          </w:p>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产品类别</w:t>
            </w:r>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旱地</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水田</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水浇地</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果园</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茶园</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其他园地</w:t>
            </w:r>
          </w:p>
        </w:tc>
        <w:tc>
          <w:tcPr>
            <w:tcW w:w="90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养殖坑塘水面</w:t>
            </w:r>
          </w:p>
        </w:tc>
      </w:tr>
      <w:tr w:rsidR="00F83072">
        <w:trPr>
          <w:jc w:val="center"/>
        </w:trPr>
        <w:tc>
          <w:tcPr>
            <w:tcW w:w="395" w:type="pct"/>
            <w:vMerge w:val="restart"/>
            <w:vAlign w:val="center"/>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调节服务</w:t>
            </w:r>
          </w:p>
        </w:tc>
        <w:tc>
          <w:tcPr>
            <w:tcW w:w="890" w:type="pct"/>
            <w:vAlign w:val="center"/>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水源涵养</w:t>
            </w:r>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90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r>
      <w:tr w:rsidR="00F83072">
        <w:trPr>
          <w:jc w:val="center"/>
        </w:trPr>
        <w:tc>
          <w:tcPr>
            <w:tcW w:w="395"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vAlign w:val="center"/>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防风固沙</w:t>
            </w:r>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903" w:type="pct"/>
            <w:vAlign w:val="center"/>
          </w:tcPr>
          <w:p w:rsidR="00F83072" w:rsidRDefault="00F83072">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p>
        </w:tc>
      </w:tr>
      <w:tr w:rsidR="00F83072">
        <w:trPr>
          <w:jc w:val="center"/>
        </w:trPr>
        <w:tc>
          <w:tcPr>
            <w:tcW w:w="395"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vAlign w:val="center"/>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洪水调蓄</w:t>
            </w:r>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903" w:type="pct"/>
            <w:vAlign w:val="center"/>
          </w:tcPr>
          <w:p w:rsidR="00F83072" w:rsidRDefault="00F83072">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p>
        </w:tc>
      </w:tr>
      <w:tr w:rsidR="00F83072">
        <w:trPr>
          <w:jc w:val="center"/>
        </w:trPr>
        <w:tc>
          <w:tcPr>
            <w:tcW w:w="395"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vAlign w:val="center"/>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二氧化碳固定</w:t>
            </w:r>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903" w:type="pct"/>
            <w:vAlign w:val="center"/>
          </w:tcPr>
          <w:p w:rsidR="00F83072" w:rsidRDefault="00F83072">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p>
        </w:tc>
      </w:tr>
      <w:tr w:rsidR="00F83072">
        <w:trPr>
          <w:jc w:val="center"/>
        </w:trPr>
        <w:tc>
          <w:tcPr>
            <w:tcW w:w="395"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vAlign w:val="bottom"/>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空气净化</w:t>
            </w:r>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90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r>
      <w:tr w:rsidR="00F83072">
        <w:trPr>
          <w:jc w:val="center"/>
        </w:trPr>
        <w:tc>
          <w:tcPr>
            <w:tcW w:w="395"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vAlign w:val="center"/>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局部气候调节</w:t>
            </w:r>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90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r>
      <w:tr w:rsidR="00F83072">
        <w:trPr>
          <w:jc w:val="center"/>
        </w:trPr>
        <w:tc>
          <w:tcPr>
            <w:tcW w:w="395" w:type="pct"/>
            <w:vMerge/>
          </w:tcPr>
          <w:p w:rsidR="00F83072" w:rsidRDefault="00F83072">
            <w:pPr>
              <w:adjustRightInd w:val="0"/>
              <w:snapToGrid w:val="0"/>
              <w:spacing w:beforeLines="30" w:before="93" w:afterLines="30" w:after="93" w:line="240" w:lineRule="auto"/>
              <w:ind w:firstLineChars="0" w:firstLine="0"/>
              <w:rPr>
                <w:rFonts w:ascii="Times New Roman" w:hAnsi="Times New Roman" w:cs="Times New Roman"/>
                <w:sz w:val="21"/>
                <w:szCs w:val="21"/>
              </w:rPr>
            </w:pPr>
          </w:p>
        </w:tc>
        <w:tc>
          <w:tcPr>
            <w:tcW w:w="890" w:type="pct"/>
            <w:vAlign w:val="center"/>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土壤保持</w:t>
            </w:r>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903" w:type="pct"/>
            <w:vAlign w:val="center"/>
          </w:tcPr>
          <w:p w:rsidR="00F83072" w:rsidRDefault="00F83072">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p>
        </w:tc>
      </w:tr>
      <w:tr w:rsidR="00F83072">
        <w:trPr>
          <w:jc w:val="center"/>
        </w:trPr>
        <w:tc>
          <w:tcPr>
            <w:tcW w:w="395" w:type="pct"/>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r>
              <w:rPr>
                <w:rFonts w:ascii="Times New Roman" w:hAnsi="Times New Roman" w:cs="Times New Roman"/>
                <w:sz w:val="21"/>
                <w:szCs w:val="21"/>
              </w:rPr>
              <w:t>文化服务</w:t>
            </w:r>
          </w:p>
        </w:tc>
        <w:tc>
          <w:tcPr>
            <w:tcW w:w="890" w:type="pct"/>
            <w:vAlign w:val="center"/>
          </w:tcPr>
          <w:p w:rsidR="00F83072" w:rsidRDefault="004C1A94">
            <w:pPr>
              <w:adjustRightInd w:val="0"/>
              <w:snapToGrid w:val="0"/>
              <w:spacing w:beforeLines="30" w:before="93" w:afterLines="30" w:after="93" w:line="240" w:lineRule="auto"/>
              <w:ind w:firstLineChars="0" w:firstLine="0"/>
              <w:rPr>
                <w:rFonts w:ascii="Times New Roman" w:hAnsi="Times New Roman" w:cs="Times New Roman"/>
                <w:sz w:val="21"/>
                <w:szCs w:val="21"/>
              </w:rPr>
            </w:pPr>
            <w:proofErr w:type="gramStart"/>
            <w:r>
              <w:rPr>
                <w:rFonts w:ascii="Times New Roman" w:hAnsi="Times New Roman" w:cs="Times New Roman"/>
                <w:sz w:val="21"/>
                <w:szCs w:val="21"/>
              </w:rPr>
              <w:t>旅游康养科教</w:t>
            </w:r>
            <w:proofErr w:type="gramEnd"/>
          </w:p>
        </w:tc>
        <w:tc>
          <w:tcPr>
            <w:tcW w:w="41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410"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395"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672"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903" w:type="pct"/>
            <w:vAlign w:val="center"/>
          </w:tcPr>
          <w:p w:rsidR="00F83072" w:rsidRDefault="004C1A94">
            <w:pPr>
              <w:adjustRightInd w:val="0"/>
              <w:snapToGrid w:val="0"/>
              <w:spacing w:beforeLines="30" w:before="93" w:afterLines="30" w:after="93"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r>
    </w:tbl>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4C1A94">
      <w:pPr>
        <w:pStyle w:val="3"/>
        <w:spacing w:beforeLines="0" w:before="0" w:afterLines="0" w:after="0" w:line="360" w:lineRule="auto"/>
        <w:ind w:firstLine="482"/>
        <w:rPr>
          <w:rFonts w:ascii="Times New Roman" w:hAnsi="Times New Roman" w:cs="Times New Roman"/>
          <w:sz w:val="24"/>
          <w:szCs w:val="22"/>
        </w:rPr>
      </w:pPr>
      <w:bookmarkStart w:id="67" w:name="_Toc211083745"/>
      <w:r>
        <w:rPr>
          <w:rFonts w:ascii="Times New Roman" w:hAnsi="Times New Roman" w:cs="Times New Roman"/>
          <w:sz w:val="24"/>
          <w:szCs w:val="22"/>
        </w:rPr>
        <w:t xml:space="preserve">6. </w:t>
      </w:r>
      <w:r>
        <w:rPr>
          <w:rFonts w:ascii="Times New Roman" w:hAnsi="Times New Roman" w:cs="Times New Roman"/>
          <w:sz w:val="24"/>
          <w:szCs w:val="22"/>
        </w:rPr>
        <w:t>农业生态产品功能量和价值量核算方法</w:t>
      </w:r>
      <w:bookmarkEnd w:id="67"/>
    </w:p>
    <w:p w:rsidR="00F83072" w:rsidRDefault="004C1A94">
      <w:pPr>
        <w:spacing w:beforeLines="0" w:afterLines="0" w:line="360" w:lineRule="auto"/>
        <w:ind w:firstLine="480"/>
        <w:rPr>
          <w:rFonts w:ascii="Times New Roman" w:hAnsi="Times New Roman" w:cs="Times New Roman"/>
          <w:color w:val="EE0000"/>
          <w:szCs w:val="24"/>
        </w:rPr>
      </w:pPr>
      <w:r>
        <w:rPr>
          <w:rFonts w:ascii="Times New Roman" w:hAnsi="Times New Roman" w:cs="Times New Roman"/>
        </w:rPr>
        <w:t>农业生态产品功能量和价值量的评估是农业生态产品价值核算中的主要内容。顺序上，先进行农业生态产品功能量评估，然后结合不同类型农业生态产品的实际市场价格或理论估计价格，</w:t>
      </w:r>
      <w:r>
        <w:rPr>
          <w:rFonts w:ascii="Times New Roman" w:hAnsi="Times New Roman" w:cs="Times New Roman"/>
          <w:szCs w:val="24"/>
        </w:rPr>
        <w:t>计算得到</w:t>
      </w:r>
      <w:r>
        <w:rPr>
          <w:rFonts w:ascii="Times New Roman" w:hAnsi="Times New Roman" w:cs="Times New Roman"/>
        </w:rPr>
        <w:t>农业</w:t>
      </w:r>
      <w:r>
        <w:rPr>
          <w:rFonts w:ascii="Times New Roman" w:hAnsi="Times New Roman" w:cs="Times New Roman"/>
          <w:szCs w:val="24"/>
        </w:rPr>
        <w:t>生态产品价值量。</w:t>
      </w:r>
    </w:p>
    <w:p w:rsidR="00F83072" w:rsidRDefault="004C1A94">
      <w:pPr>
        <w:pStyle w:val="4"/>
        <w:spacing w:line="360" w:lineRule="auto"/>
        <w:ind w:firstLine="480"/>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物质供给</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6.1.1</w:t>
      </w:r>
      <w:r>
        <w:rPr>
          <w:rFonts w:ascii="Times New Roman" w:hAnsi="Times New Roman" w:cs="Times New Roman"/>
          <w:b w:val="0"/>
          <w:szCs w:val="24"/>
        </w:rPr>
        <w:t>功能量评估方法说明</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szCs w:val="24"/>
        </w:rPr>
        <w:t>目前，对于物质供给</w:t>
      </w:r>
      <w:r>
        <w:rPr>
          <w:rFonts w:ascii="Times New Roman" w:hAnsi="Times New Roman" w:cs="Times New Roman"/>
        </w:rPr>
        <w:t>，国内外学术研究均主要采用</w:t>
      </w:r>
      <w:r>
        <w:rPr>
          <w:rFonts w:ascii="Times New Roman" w:hAnsi="Times New Roman" w:cs="Times New Roman"/>
          <w:szCs w:val="24"/>
        </w:rPr>
        <w:t>物质供给</w:t>
      </w:r>
      <w:r>
        <w:rPr>
          <w:rFonts w:ascii="Times New Roman" w:hAnsi="Times New Roman" w:cs="Times New Roman"/>
        </w:rPr>
        <w:t>产品产量作为评估指标，采用实物分类统计法进行核算。该方法首先统计获取的各类</w:t>
      </w:r>
      <w:r>
        <w:rPr>
          <w:rFonts w:ascii="Times New Roman" w:hAnsi="Times New Roman" w:cs="Times New Roman"/>
          <w:szCs w:val="24"/>
        </w:rPr>
        <w:t>物质供给</w:t>
      </w:r>
      <w:r>
        <w:rPr>
          <w:rFonts w:ascii="Times New Roman" w:hAnsi="Times New Roman" w:cs="Times New Roman"/>
        </w:rPr>
        <w:t>的产量，然后参照统计部门分类体系，对同类型产品进行合理归并。此种方法是国民核算理论中的一部分，被广泛应用在国民经济以及生产系统物质供给的各类核算中，也是最早被应用在生态系统价值核算中的方法之一。</w:t>
      </w:r>
      <w:r>
        <w:rPr>
          <w:rFonts w:ascii="Times New Roman" w:hAnsi="Times New Roman" w:cs="Times New Roman" w:hint="eastAsia"/>
        </w:rPr>
        <w:t>根据地方实际</w:t>
      </w:r>
      <w:r>
        <w:rPr>
          <w:rFonts w:ascii="Times New Roman" w:hAnsi="Times New Roman" w:cs="Times New Roman"/>
        </w:rPr>
        <w:t>，有统计数据的地区，可对有机、绿色、地理标志、名优特新农产品进行单独归类统计。</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本标准基于上述核算思路，构建的</w:t>
      </w:r>
      <w:r>
        <w:rPr>
          <w:rFonts w:ascii="Times New Roman" w:hAnsi="Times New Roman" w:cs="Times New Roman"/>
          <w:szCs w:val="24"/>
        </w:rPr>
        <w:t>物质供给</w:t>
      </w:r>
      <w:r>
        <w:rPr>
          <w:rFonts w:ascii="Times New Roman" w:hAnsi="Times New Roman" w:cs="Times New Roman"/>
        </w:rPr>
        <w:t>功能量核算公式如下，指标说明见标准</w:t>
      </w:r>
      <w:r>
        <w:rPr>
          <w:rFonts w:ascii="Times New Roman" w:hAnsi="Times New Roman" w:cs="Times New Roman"/>
        </w:rPr>
        <w:t>6.1.1</w:t>
      </w:r>
      <w:r>
        <w:rPr>
          <w:rFonts w:ascii="Times New Roman" w:hAnsi="Times New Roman" w:cs="Times New Roman"/>
        </w:rPr>
        <w:t>：</w:t>
      </w:r>
    </w:p>
    <w:p w:rsidR="00F83072" w:rsidRDefault="004C1A94">
      <w:pPr>
        <w:pStyle w:val="af8"/>
        <w:spacing w:before="156" w:after="156" w:line="360" w:lineRule="auto"/>
        <w:ind w:firstLine="480"/>
        <w:jc w:val="center"/>
        <w:rPr>
          <w:rFonts w:ascii="Times New Roman"/>
          <w:sz w:val="24"/>
        </w:rPr>
      </w:pPr>
      <w:r>
        <w:rPr>
          <w:rFonts w:ascii="Times New Roman"/>
          <w:position w:val="-28"/>
          <w:sz w:val="24"/>
        </w:rPr>
        <w:object w:dxaOrig="1090" w:dyaOrig="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32.95pt" o:ole="">
            <v:imagedata r:id="rId14" o:title=""/>
          </v:shape>
          <o:OLEObject Type="Embed" ProgID="Equation.DSMT4" ShapeID="_x0000_i1025" DrawAspect="Content" ObjectID="_1826970717" r:id="rId15"/>
        </w:objec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lastRenderedPageBreak/>
        <w:t>6.1.2</w:t>
      </w:r>
      <w:r>
        <w:rPr>
          <w:rFonts w:ascii="Times New Roman" w:hAnsi="Times New Roman" w:cs="Times New Roman"/>
          <w:b w:val="0"/>
          <w:szCs w:val="24"/>
        </w:rPr>
        <w:t>定价方法说明</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由于物质供给产品能够在市场上进行交易，存在对应的平均市场价格，可以运用市场价值法对物质供给进行价值量核算。市场价值法是在能取得市价且市价比较稳定的情况下，采用市场上实际成交的价格作为计价依据。在实际操作中，物质供给价格是当前同类商品的全年平均市场价格，在不能实地调查的情况下，可用统计公布数据代替。</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6.1.3</w:t>
      </w:r>
      <w:r>
        <w:rPr>
          <w:rFonts w:ascii="Times New Roman" w:hAnsi="Times New Roman" w:cs="Times New Roman"/>
          <w:b w:val="0"/>
          <w:szCs w:val="24"/>
        </w:rPr>
        <w:t>价值量核算方法说明</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rPr>
        <w:t>应用市场价值法，对每种农业物质供给进行价值量核算，公式如下，指标说明见标准</w:t>
      </w:r>
      <w:r>
        <w:rPr>
          <w:rFonts w:ascii="Times New Roman" w:hAnsi="Times New Roman" w:cs="Times New Roman"/>
        </w:rPr>
        <w:t>6.1.2</w:t>
      </w:r>
      <w:r>
        <w:rPr>
          <w:rFonts w:ascii="Times New Roman" w:hAnsi="Times New Roman" w:cs="Times New Roman"/>
        </w:rPr>
        <w:t>：</w:t>
      </w:r>
    </w:p>
    <w:p w:rsidR="00F83072" w:rsidRDefault="004C1A94">
      <w:pPr>
        <w:spacing w:beforeLines="0" w:afterLines="0" w:line="360" w:lineRule="auto"/>
        <w:ind w:firstLine="480"/>
        <w:jc w:val="center"/>
        <w:rPr>
          <w:rFonts w:ascii="Times New Roman" w:hAnsi="Times New Roman" w:cs="Times New Roman"/>
          <w:szCs w:val="24"/>
        </w:rPr>
      </w:pPr>
      <w:r>
        <w:rPr>
          <w:rFonts w:ascii="Times New Roman" w:hAnsi="Times New Roman" w:cs="Times New Roman"/>
          <w:position w:val="-28"/>
        </w:rPr>
        <w:object w:dxaOrig="1669" w:dyaOrig="659">
          <v:shape id="_x0000_i1026" type="#_x0000_t75" style="width:83.45pt;height:32.95pt" o:ole="">
            <v:imagedata r:id="rId16" o:title=""/>
          </v:shape>
          <o:OLEObject Type="Embed" ProgID="Equation.DSMT4" ShapeID="_x0000_i1026" DrawAspect="Content" ObjectID="_1826970718" r:id="rId17"/>
        </w:objec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szCs w:val="24"/>
        </w:rPr>
        <w:t xml:space="preserve">6.2 </w:t>
      </w:r>
      <w:r>
        <w:rPr>
          <w:rFonts w:ascii="Times New Roman" w:hAnsi="Times New Roman" w:cs="Times New Roman"/>
          <w:szCs w:val="24"/>
        </w:rPr>
        <w:t>调节服务</w:t>
      </w:r>
      <w:r>
        <w:rPr>
          <w:rFonts w:ascii="Times New Roman" w:hAnsi="Times New Roman" w:cs="Times New Roman"/>
          <w:szCs w:val="24"/>
        </w:rPr>
        <w:t xml:space="preserve"> </w:t>
      </w:r>
      <w:r>
        <w:rPr>
          <w:rFonts w:ascii="Times New Roman" w:hAnsi="Times New Roman" w:cs="Times New Roman"/>
          <w:szCs w:val="24"/>
        </w:rPr>
        <w:t>水源涵养</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6.2.1</w:t>
      </w:r>
      <w:r>
        <w:rPr>
          <w:rFonts w:ascii="Times New Roman" w:hAnsi="Times New Roman" w:cs="Times New Roman"/>
          <w:b w:val="0"/>
          <w:szCs w:val="24"/>
        </w:rPr>
        <w:t>功能量评估方法说明</w:t>
      </w:r>
    </w:p>
    <w:p w:rsidR="00F83072" w:rsidRDefault="004C1A94">
      <w:pPr>
        <w:spacing w:beforeLines="0" w:afterLines="0" w:line="360" w:lineRule="auto"/>
        <w:ind w:firstLine="480"/>
        <w:rPr>
          <w:rFonts w:ascii="Times New Roman" w:hAnsi="Times New Roman" w:cs="Times New Roman"/>
          <w:szCs w:val="32"/>
        </w:rPr>
      </w:pPr>
      <w:r>
        <w:rPr>
          <w:rFonts w:ascii="Times New Roman" w:hAnsi="Times New Roman" w:cs="Times New Roman"/>
          <w:szCs w:val="32"/>
        </w:rPr>
        <w:t>目前，在国内学术研究和生态实践中核算水源涵养服务时，主要采用水量平衡法或</w:t>
      </w:r>
      <w:r>
        <w:rPr>
          <w:rFonts w:ascii="Times New Roman" w:hAnsi="Times New Roman" w:cs="Times New Roman"/>
          <w:szCs w:val="32"/>
        </w:rPr>
        <w:t>InVEST</w:t>
      </w:r>
      <w:r>
        <w:rPr>
          <w:rFonts w:ascii="Times New Roman" w:hAnsi="Times New Roman" w:cs="Times New Roman"/>
          <w:szCs w:val="32"/>
        </w:rPr>
        <w:t>产水量模型。</w:t>
      </w:r>
    </w:p>
    <w:p w:rsidR="00F83072" w:rsidRDefault="004C1A94">
      <w:pPr>
        <w:spacing w:beforeLines="0" w:afterLines="0" w:line="360" w:lineRule="auto"/>
        <w:ind w:firstLine="480"/>
        <w:rPr>
          <w:rFonts w:ascii="Times New Roman" w:hAnsi="Times New Roman" w:cs="Times New Roman"/>
          <w:szCs w:val="32"/>
        </w:rPr>
      </w:pPr>
      <w:r>
        <w:rPr>
          <w:rFonts w:ascii="Times New Roman" w:hAnsi="Times New Roman" w:cs="Times New Roman"/>
          <w:szCs w:val="32"/>
        </w:rPr>
        <w:t>水量平衡法，</w:t>
      </w:r>
      <w:r>
        <w:rPr>
          <w:rFonts w:ascii="Times New Roman" w:hAnsi="Times New Roman" w:cs="Times New Roman" w:hint="eastAsia"/>
          <w:szCs w:val="32"/>
        </w:rPr>
        <w:t>即</w:t>
      </w:r>
      <w:r>
        <w:rPr>
          <w:rFonts w:ascii="Times New Roman" w:hAnsi="Times New Roman" w:cs="Times New Roman"/>
          <w:szCs w:val="32"/>
        </w:rPr>
        <w:t>将生态系统视为一个</w:t>
      </w:r>
      <w:r>
        <w:rPr>
          <w:rFonts w:ascii="Times New Roman" w:hAnsi="Times New Roman" w:cs="Times New Roman"/>
          <w:szCs w:val="32"/>
        </w:rPr>
        <w:t>“</w:t>
      </w:r>
      <w:r>
        <w:rPr>
          <w:rFonts w:ascii="Times New Roman" w:hAnsi="Times New Roman" w:cs="Times New Roman"/>
          <w:szCs w:val="32"/>
        </w:rPr>
        <w:t>黑箱</w:t>
      </w:r>
      <w:r>
        <w:rPr>
          <w:rFonts w:ascii="Times New Roman" w:hAnsi="Times New Roman" w:cs="Times New Roman"/>
          <w:szCs w:val="32"/>
        </w:rPr>
        <w:t>”</w:t>
      </w:r>
      <w:r>
        <w:rPr>
          <w:rFonts w:ascii="Times New Roman" w:hAnsi="Times New Roman" w:cs="Times New Roman"/>
          <w:szCs w:val="32"/>
        </w:rPr>
        <w:t>，从水量平衡的角度出发，将降水量与蒸散量以及其他消耗的差值作为水源涵养量。水量平衡法的原理依据是在一定的时空内，水分的运动保持着质量守恒，所以输入的水量和输出的水量之间的差额等于系统内的蓄水量，即水源涵养量是降水输入量与地表径流和生态系统自身水分消耗等水分输出量的差值。水量平衡法能够比较准确地计算水源涵养量，而且计算难度较低。</w:t>
      </w:r>
    </w:p>
    <w:p w:rsidR="00F83072" w:rsidRDefault="004C1A94">
      <w:pPr>
        <w:spacing w:beforeLines="0" w:afterLines="0" w:line="360" w:lineRule="auto"/>
        <w:ind w:firstLine="480"/>
        <w:rPr>
          <w:rFonts w:ascii="Times New Roman" w:eastAsia="仿宋" w:hAnsi="Times New Roman" w:cs="Times New Roman"/>
          <w:color w:val="000000"/>
          <w:szCs w:val="32"/>
        </w:rPr>
      </w:pPr>
      <w:r>
        <w:rPr>
          <w:rFonts w:ascii="Times New Roman" w:hAnsi="Times New Roman" w:cs="Times New Roman"/>
          <w:szCs w:val="32"/>
        </w:rPr>
        <w:t>相比之下，</w:t>
      </w:r>
      <w:r>
        <w:rPr>
          <w:rFonts w:ascii="Times New Roman" w:hAnsi="Times New Roman" w:cs="Times New Roman"/>
          <w:szCs w:val="32"/>
        </w:rPr>
        <w:t>InVEST</w:t>
      </w:r>
      <w:r>
        <w:rPr>
          <w:rFonts w:ascii="Times New Roman" w:hAnsi="Times New Roman" w:cs="Times New Roman"/>
          <w:szCs w:val="32"/>
        </w:rPr>
        <w:t>产水量模型在具体实践操作过程中所需的各个本地化参数（如植被有效含水量、</w:t>
      </w:r>
      <w:proofErr w:type="gramStart"/>
      <w:r>
        <w:rPr>
          <w:rFonts w:ascii="Times New Roman" w:hAnsi="Times New Roman" w:cs="Times New Roman"/>
          <w:szCs w:val="32"/>
        </w:rPr>
        <w:t>根限制层</w:t>
      </w:r>
      <w:proofErr w:type="gramEnd"/>
      <w:r>
        <w:rPr>
          <w:rFonts w:ascii="Times New Roman" w:hAnsi="Times New Roman" w:cs="Times New Roman"/>
          <w:szCs w:val="32"/>
        </w:rPr>
        <w:t>深度、根系深度、植被蒸散发系数）往往较难获取，故本标准采用水量平衡法进行水源涵养量的核算。</w:t>
      </w:r>
    </w:p>
    <w:p w:rsidR="00F83072" w:rsidRDefault="004C1A94">
      <w:pPr>
        <w:spacing w:beforeLines="0" w:afterLines="0" w:line="360" w:lineRule="auto"/>
        <w:ind w:firstLine="480"/>
        <w:rPr>
          <w:rFonts w:ascii="Times New Roman" w:hAnsi="Times New Roman" w:cs="Times New Roman"/>
          <w:szCs w:val="32"/>
        </w:rPr>
      </w:pPr>
      <w:r>
        <w:rPr>
          <w:rFonts w:ascii="Times New Roman" w:hAnsi="Times New Roman" w:cs="Times New Roman"/>
          <w:szCs w:val="32"/>
        </w:rPr>
        <w:t>基于上述思路，本标准中水源涵养功能量核算的公式如下，指标说明见标准</w:t>
      </w:r>
      <w:r>
        <w:rPr>
          <w:rFonts w:ascii="Times New Roman" w:hAnsi="Times New Roman" w:cs="Times New Roman"/>
          <w:szCs w:val="32"/>
        </w:rPr>
        <w:t>6.2.1.1</w:t>
      </w:r>
      <w:r>
        <w:rPr>
          <w:rFonts w:ascii="Times New Roman" w:hAnsi="Times New Roman" w:cs="Times New Roman"/>
          <w:szCs w:val="32"/>
        </w:rPr>
        <w:t>和附录</w:t>
      </w:r>
      <w:r>
        <w:rPr>
          <w:rFonts w:ascii="Times New Roman" w:hAnsi="Times New Roman" w:cs="Times New Roman"/>
          <w:szCs w:val="32"/>
        </w:rPr>
        <w:t>C.1</w:t>
      </w:r>
      <w:r>
        <w:rPr>
          <w:rFonts w:ascii="Times New Roman" w:hAnsi="Times New Roman" w:cs="Times New Roman"/>
          <w:szCs w:val="32"/>
        </w:rPr>
        <w:t>：</w:t>
      </w:r>
    </w:p>
    <w:p w:rsidR="00F83072" w:rsidRDefault="004C1A94">
      <w:pPr>
        <w:spacing w:beforeLines="0" w:afterLines="0" w:line="360" w:lineRule="auto"/>
        <w:ind w:firstLine="480"/>
        <w:jc w:val="center"/>
        <w:rPr>
          <w:rFonts w:ascii="Times New Roman" w:hAnsi="Times New Roman" w:cs="Times New Roman"/>
        </w:rPr>
      </w:pPr>
      <w:r>
        <w:rPr>
          <w:rFonts w:ascii="Times New Roman" w:hAnsi="Times New Roman" w:cs="Times New Roman"/>
          <w:position w:val="-28"/>
        </w:rPr>
        <w:object w:dxaOrig="3122" w:dyaOrig="659">
          <v:shape id="_x0000_i1027" type="#_x0000_t75" style="width:156.1pt;height:32.95pt" o:ole="">
            <v:imagedata r:id="rId18" o:title=""/>
          </v:shape>
          <o:OLEObject Type="Embed" ProgID="Equation.DSMT4" ShapeID="_x0000_i1027" DrawAspect="Content" ObjectID="_1826970719" r:id="rId19"/>
        </w:objec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lastRenderedPageBreak/>
        <w:t>6.2.2</w:t>
      </w:r>
      <w:r>
        <w:rPr>
          <w:rFonts w:ascii="Times New Roman" w:hAnsi="Times New Roman" w:cs="Times New Roman"/>
          <w:b w:val="0"/>
          <w:szCs w:val="24"/>
        </w:rPr>
        <w:t>定价方法说明</w:t>
      </w:r>
    </w:p>
    <w:p w:rsidR="00F83072" w:rsidRDefault="004C1A94">
      <w:pPr>
        <w:spacing w:beforeLines="0" w:afterLines="0" w:line="360" w:lineRule="auto"/>
        <w:ind w:firstLine="480"/>
        <w:rPr>
          <w:rFonts w:ascii="Times New Roman" w:hAnsi="Times New Roman" w:cs="Times New Roman"/>
          <w:szCs w:val="32"/>
        </w:rPr>
      </w:pPr>
      <w:r>
        <w:rPr>
          <w:rFonts w:ascii="Times New Roman" w:hAnsi="Times New Roman" w:cs="Times New Roman"/>
          <w:szCs w:val="32"/>
        </w:rPr>
        <w:t>水源定价方法主要为市场价值法。水源涵养主要依赖农田、湿地等生态系统通过下渗、蓄存与缓释等自然过程实现，后汇入地下水或地表水后供周边居民生活使用。依据《国家发展改革委</w:t>
      </w:r>
      <w:r>
        <w:rPr>
          <w:rFonts w:ascii="Times New Roman" w:hAnsi="Times New Roman" w:cs="Times New Roman"/>
          <w:szCs w:val="32"/>
        </w:rPr>
        <w:t xml:space="preserve"> </w:t>
      </w:r>
      <w:r>
        <w:rPr>
          <w:rFonts w:ascii="Times New Roman" w:hAnsi="Times New Roman" w:cs="Times New Roman"/>
          <w:szCs w:val="32"/>
        </w:rPr>
        <w:t>住</w:t>
      </w:r>
      <w:r>
        <w:rPr>
          <w:rFonts w:ascii="Times New Roman" w:hAnsi="Times New Roman" w:cs="Times New Roman" w:hint="eastAsia"/>
          <w:szCs w:val="32"/>
        </w:rPr>
        <w:t>房和</w:t>
      </w:r>
      <w:r>
        <w:rPr>
          <w:rFonts w:ascii="Times New Roman" w:hAnsi="Times New Roman" w:cs="Times New Roman"/>
          <w:szCs w:val="32"/>
        </w:rPr>
        <w:t>城乡建设部关于加快建立完善城镇居民阶梯用水价格制度的指导意见》（</w:t>
      </w:r>
      <w:proofErr w:type="gramStart"/>
      <w:r>
        <w:rPr>
          <w:rFonts w:ascii="Times New Roman" w:hAnsi="Times New Roman" w:cs="Times New Roman"/>
          <w:szCs w:val="32"/>
        </w:rPr>
        <w:t>发改价格</w:t>
      </w:r>
      <w:proofErr w:type="gramEnd"/>
      <w:r>
        <w:rPr>
          <w:rFonts w:ascii="Times New Roman" w:hAnsi="Times New Roman" w:cs="Times New Roman"/>
          <w:szCs w:val="32"/>
        </w:rPr>
        <w:t>〔</w:t>
      </w:r>
      <w:r>
        <w:rPr>
          <w:rFonts w:ascii="Times New Roman" w:hAnsi="Times New Roman" w:cs="Times New Roman"/>
          <w:szCs w:val="32"/>
        </w:rPr>
        <w:t>2013</w:t>
      </w:r>
      <w:r>
        <w:rPr>
          <w:rFonts w:ascii="Times New Roman" w:hAnsi="Times New Roman" w:cs="Times New Roman"/>
          <w:szCs w:val="32"/>
        </w:rPr>
        <w:t>〕</w:t>
      </w:r>
      <w:r>
        <w:rPr>
          <w:rFonts w:ascii="Times New Roman" w:hAnsi="Times New Roman" w:cs="Times New Roman"/>
          <w:szCs w:val="32"/>
        </w:rPr>
        <w:t>2676</w:t>
      </w:r>
      <w:r>
        <w:rPr>
          <w:rFonts w:ascii="Times New Roman" w:hAnsi="Times New Roman" w:cs="Times New Roman"/>
          <w:szCs w:val="32"/>
        </w:rPr>
        <w:t>号），选用居民阶梯用水价格的</w:t>
      </w:r>
      <w:bookmarkStart w:id="68" w:name="OLE_LINK34"/>
      <w:bookmarkStart w:id="69" w:name="OLE_LINK33"/>
      <w:r>
        <w:rPr>
          <w:rFonts w:ascii="Times New Roman" w:hAnsi="Times New Roman" w:cs="Times New Roman"/>
          <w:szCs w:val="32"/>
        </w:rPr>
        <w:t>第二级阶梯水价</w:t>
      </w:r>
      <w:bookmarkEnd w:id="68"/>
      <w:bookmarkEnd w:id="69"/>
      <w:r>
        <w:rPr>
          <w:rFonts w:ascii="Times New Roman" w:hAnsi="Times New Roman" w:cs="Times New Roman"/>
          <w:szCs w:val="32"/>
        </w:rPr>
        <w:t>作为估算单价。该水价对应的用水量原则上可覆盖</w:t>
      </w:r>
      <w:r>
        <w:rPr>
          <w:rFonts w:ascii="Times New Roman" w:hAnsi="Times New Roman" w:cs="Times New Roman"/>
          <w:szCs w:val="32"/>
        </w:rPr>
        <w:t>95%</w:t>
      </w:r>
      <w:r>
        <w:rPr>
          <w:rFonts w:ascii="Times New Roman" w:hAnsi="Times New Roman" w:cs="Times New Roman"/>
          <w:szCs w:val="32"/>
        </w:rPr>
        <w:t>居民家庭用户的月均用水量。通过市场价值法估算水源涵养价值量较为贴切，不与洪水调蓄价值等重复核算，也反映了改善和提高居民生活用水的程度。</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6.2.3</w:t>
      </w:r>
      <w:r>
        <w:rPr>
          <w:rFonts w:ascii="Times New Roman" w:hAnsi="Times New Roman" w:cs="Times New Roman"/>
          <w:b w:val="0"/>
          <w:szCs w:val="24"/>
        </w:rPr>
        <w:t>价值量核算方法说明</w:t>
      </w:r>
    </w:p>
    <w:p w:rsidR="00F83072" w:rsidRDefault="004C1A94">
      <w:pPr>
        <w:spacing w:beforeLines="0" w:afterLines="0" w:line="360" w:lineRule="auto"/>
        <w:ind w:firstLine="480"/>
        <w:rPr>
          <w:rFonts w:ascii="Times New Roman" w:hAnsi="Times New Roman" w:cs="Times New Roman"/>
          <w:szCs w:val="32"/>
        </w:rPr>
      </w:pPr>
      <w:r>
        <w:rPr>
          <w:rFonts w:ascii="Times New Roman" w:hAnsi="Times New Roman" w:cs="Times New Roman"/>
          <w:szCs w:val="32"/>
        </w:rPr>
        <w:t>水源涵养价值量由功能量与水资源市场交易价格</w:t>
      </w:r>
      <w:r>
        <w:rPr>
          <w:rFonts w:ascii="Times New Roman" w:hAnsi="Times New Roman" w:cs="Times New Roman" w:hint="eastAsia"/>
          <w:szCs w:val="32"/>
        </w:rPr>
        <w:t>（本标准采用第二阶梯水价）</w:t>
      </w:r>
      <w:r>
        <w:rPr>
          <w:rFonts w:ascii="Times New Roman" w:hAnsi="Times New Roman" w:cs="Times New Roman"/>
          <w:szCs w:val="32"/>
        </w:rPr>
        <w:t>相乘得到，</w:t>
      </w:r>
      <w:r>
        <w:rPr>
          <w:rFonts w:ascii="Times New Roman" w:hAnsi="Times New Roman" w:cs="Times New Roman"/>
        </w:rPr>
        <w:t>核算公式如下，</w:t>
      </w:r>
      <w:r>
        <w:rPr>
          <w:rFonts w:ascii="Times New Roman" w:hAnsi="Times New Roman" w:cs="Times New Roman"/>
          <w:szCs w:val="32"/>
        </w:rPr>
        <w:t>指标说明见标准</w:t>
      </w:r>
      <w:r>
        <w:rPr>
          <w:rFonts w:ascii="Times New Roman" w:hAnsi="Times New Roman" w:cs="Times New Roman"/>
          <w:szCs w:val="32"/>
        </w:rPr>
        <w:t>6.2.1.2</w:t>
      </w:r>
      <w:r>
        <w:rPr>
          <w:rFonts w:ascii="Times New Roman" w:hAnsi="Times New Roman" w:cs="Times New Roman"/>
          <w:szCs w:val="32"/>
        </w:rPr>
        <w:t>：</w:t>
      </w:r>
    </w:p>
    <w:p w:rsidR="00F83072" w:rsidRDefault="004C1A94">
      <w:pPr>
        <w:spacing w:beforeLines="0" w:afterLines="0" w:line="360" w:lineRule="auto"/>
        <w:ind w:firstLine="480"/>
        <w:jc w:val="center"/>
        <w:rPr>
          <w:rFonts w:ascii="Times New Roman" w:hAnsi="Times New Roman" w:cs="Times New Roman"/>
          <w:szCs w:val="24"/>
        </w:rPr>
      </w:pPr>
      <w:r>
        <w:rPr>
          <w:rFonts w:ascii="Times New Roman" w:hAnsi="Times New Roman" w:cs="Times New Roman"/>
          <w:position w:val="-12"/>
        </w:rPr>
        <w:object w:dxaOrig="1400" w:dyaOrig="350">
          <v:shape id="_x0000_i1028" type="#_x0000_t75" style="width:70pt;height:17.5pt" o:ole="">
            <v:imagedata r:id="rId20" o:title=""/>
          </v:shape>
          <o:OLEObject Type="Embed" ProgID="Equation.DSMT4" ShapeID="_x0000_i1028" DrawAspect="Content" ObjectID="_1826970720" r:id="rId21"/>
        </w:object>
      </w:r>
    </w:p>
    <w:p w:rsidR="00F83072" w:rsidRDefault="004C1A94">
      <w:pPr>
        <w:pStyle w:val="4"/>
        <w:spacing w:line="360" w:lineRule="auto"/>
        <w:ind w:firstLine="480"/>
        <w:rPr>
          <w:rFonts w:ascii="Times New Roman" w:hAnsi="Times New Roman" w:cs="Times New Roman"/>
          <w:sz w:val="24"/>
          <w:szCs w:val="24"/>
        </w:rPr>
      </w:pPr>
      <w:r>
        <w:rPr>
          <w:rFonts w:ascii="Times New Roman" w:hAnsi="Times New Roman" w:cs="Times New Roman"/>
          <w:sz w:val="24"/>
          <w:szCs w:val="24"/>
        </w:rPr>
        <w:t xml:space="preserve">6.3 </w:t>
      </w:r>
      <w:r>
        <w:rPr>
          <w:rFonts w:ascii="Times New Roman" w:hAnsi="Times New Roman" w:cs="Times New Roman"/>
          <w:sz w:val="24"/>
          <w:szCs w:val="24"/>
        </w:rPr>
        <w:t>调节服务</w:t>
      </w:r>
      <w:r>
        <w:rPr>
          <w:rFonts w:ascii="Times New Roman" w:hAnsi="Times New Roman" w:cs="Times New Roman"/>
          <w:sz w:val="24"/>
          <w:szCs w:val="24"/>
        </w:rPr>
        <w:t xml:space="preserve"> </w:t>
      </w:r>
      <w:r>
        <w:rPr>
          <w:rFonts w:ascii="Times New Roman" w:hAnsi="Times New Roman" w:cs="Times New Roman"/>
          <w:sz w:val="24"/>
          <w:szCs w:val="24"/>
        </w:rPr>
        <w:t>防风固沙</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6.3.1</w:t>
      </w:r>
      <w:r>
        <w:rPr>
          <w:rFonts w:ascii="Times New Roman" w:hAnsi="Times New Roman" w:cs="Times New Roman"/>
          <w:b w:val="0"/>
          <w:szCs w:val="24"/>
        </w:rPr>
        <w:t>功能量评估方法说明</w:t>
      </w:r>
    </w:p>
    <w:p w:rsidR="00F83072" w:rsidRDefault="004C1A94">
      <w:pPr>
        <w:spacing w:beforeLines="0" w:afterLines="0" w:line="360" w:lineRule="auto"/>
        <w:ind w:firstLineChars="0" w:firstLine="480"/>
        <w:rPr>
          <w:rFonts w:ascii="Times New Roman" w:hAnsi="Times New Roman" w:cs="Times New Roman"/>
          <w:szCs w:val="32"/>
        </w:rPr>
      </w:pPr>
      <w:r>
        <w:rPr>
          <w:rFonts w:ascii="Times New Roman" w:hAnsi="Times New Roman" w:cs="Times New Roman"/>
          <w:szCs w:val="32"/>
        </w:rPr>
        <w:t>本标准采用修正风蚀方程（</w:t>
      </w:r>
      <w:r>
        <w:rPr>
          <w:rFonts w:ascii="Times New Roman" w:hAnsi="Times New Roman" w:cs="Times New Roman"/>
        </w:rPr>
        <w:t>REWQ</w:t>
      </w:r>
      <w:r>
        <w:rPr>
          <w:rFonts w:ascii="Times New Roman" w:hAnsi="Times New Roman" w:cs="Times New Roman"/>
        </w:rPr>
        <w:t>）</w:t>
      </w:r>
      <w:r>
        <w:rPr>
          <w:rFonts w:ascii="Times New Roman" w:hAnsi="Times New Roman" w:cs="Times New Roman"/>
          <w:szCs w:val="32"/>
        </w:rPr>
        <w:t>核算防风固沙量</w:t>
      </w:r>
      <w:r>
        <w:rPr>
          <w:rFonts w:ascii="Times New Roman" w:hAnsi="Times New Roman" w:cs="Times New Roman"/>
        </w:rPr>
        <w:t>。</w:t>
      </w:r>
      <w:r>
        <w:rPr>
          <w:rFonts w:ascii="Times New Roman" w:hAnsi="Times New Roman" w:cs="Times New Roman"/>
          <w:szCs w:val="32"/>
        </w:rPr>
        <w:t>该方法是在美国农业部开发的经典风蚀方程（</w:t>
      </w:r>
      <w:r>
        <w:rPr>
          <w:rFonts w:ascii="Times New Roman" w:hAnsi="Times New Roman" w:cs="Times New Roman"/>
          <w:szCs w:val="32"/>
        </w:rPr>
        <w:t>WEQ</w:t>
      </w:r>
      <w:r>
        <w:rPr>
          <w:rFonts w:ascii="Times New Roman" w:hAnsi="Times New Roman" w:cs="Times New Roman"/>
          <w:szCs w:val="32"/>
        </w:rPr>
        <w:t>）基础上，对关键参数的优化改进形成，能够更全面地模拟土壤风蚀过程。模型综合考虑了气候条件、植被覆盖状况、土壤可蚀性、土壤结皮程度、地表粗糙度等多个影响因素，通过计算潜在土壤风蚀量（完全无植被覆盖时的土壤风蚀量）与现实土壤风蚀量（实际植被覆盖条件下的土壤风蚀量）之间的差值，来定量评估防风固沙量。相比其他风蚀模拟模型，如德克萨斯侵蚀分析模型（</w:t>
      </w:r>
      <w:r>
        <w:rPr>
          <w:rFonts w:ascii="Times New Roman" w:hAnsi="Times New Roman" w:cs="Times New Roman"/>
          <w:szCs w:val="32"/>
        </w:rPr>
        <w:t>TEAM</w:t>
      </w:r>
      <w:r>
        <w:rPr>
          <w:rFonts w:ascii="Times New Roman" w:hAnsi="Times New Roman" w:cs="Times New Roman"/>
          <w:szCs w:val="32"/>
        </w:rPr>
        <w:t>）、风蚀评价模型（</w:t>
      </w:r>
      <w:r>
        <w:rPr>
          <w:rFonts w:ascii="Times New Roman" w:hAnsi="Times New Roman" w:cs="Times New Roman"/>
          <w:szCs w:val="32"/>
        </w:rPr>
        <w:t>WEAM</w:t>
      </w:r>
      <w:r>
        <w:rPr>
          <w:rFonts w:ascii="Times New Roman" w:hAnsi="Times New Roman" w:cs="Times New Roman"/>
          <w:szCs w:val="32"/>
        </w:rPr>
        <w:t>）、风蚀预报系统（</w:t>
      </w:r>
      <w:r>
        <w:rPr>
          <w:rFonts w:ascii="Times New Roman" w:hAnsi="Times New Roman" w:cs="Times New Roman"/>
          <w:szCs w:val="32"/>
        </w:rPr>
        <w:t>WEPS</w:t>
      </w:r>
      <w:r>
        <w:rPr>
          <w:rFonts w:ascii="Times New Roman" w:hAnsi="Times New Roman" w:cs="Times New Roman"/>
          <w:szCs w:val="32"/>
        </w:rPr>
        <w:t>）、风蚀随机模拟器（</w:t>
      </w:r>
      <w:r>
        <w:rPr>
          <w:rFonts w:ascii="Times New Roman" w:hAnsi="Times New Roman" w:cs="Times New Roman"/>
          <w:szCs w:val="32"/>
        </w:rPr>
        <w:t>WESS</w:t>
      </w:r>
      <w:r>
        <w:rPr>
          <w:rFonts w:ascii="Times New Roman" w:hAnsi="Times New Roman" w:cs="Times New Roman"/>
          <w:szCs w:val="32"/>
        </w:rPr>
        <w:t>）和波查罗夫模型（</w:t>
      </w:r>
      <w:r>
        <w:rPr>
          <w:rFonts w:ascii="Times New Roman" w:hAnsi="Times New Roman" w:cs="Times New Roman"/>
          <w:szCs w:val="32"/>
        </w:rPr>
        <w:t>Bocharov</w:t>
      </w:r>
      <w:r>
        <w:rPr>
          <w:rFonts w:ascii="Times New Roman" w:hAnsi="Times New Roman" w:cs="Times New Roman"/>
          <w:szCs w:val="32"/>
        </w:rPr>
        <w:t>）等，</w:t>
      </w:r>
      <w:r>
        <w:rPr>
          <w:rFonts w:ascii="Times New Roman" w:hAnsi="Times New Roman" w:cs="Times New Roman"/>
          <w:szCs w:val="32"/>
        </w:rPr>
        <w:t>RWEQ</w:t>
      </w:r>
      <w:r>
        <w:rPr>
          <w:rFonts w:ascii="Times New Roman" w:hAnsi="Times New Roman" w:cs="Times New Roman"/>
          <w:szCs w:val="32"/>
        </w:rPr>
        <w:t>具有结构清晰、模拟过程简洁、输入参数较少、适用性广等优点，已在区域生态系统服务功能评估和风沙治理成效分析中得到广泛应用。</w:t>
      </w:r>
    </w:p>
    <w:p w:rsidR="00F83072" w:rsidRDefault="004C1A94">
      <w:pPr>
        <w:spacing w:beforeLines="0" w:afterLines="0" w:line="360" w:lineRule="auto"/>
        <w:ind w:firstLineChars="0" w:firstLine="480"/>
        <w:rPr>
          <w:rFonts w:ascii="Times New Roman" w:hAnsi="Times New Roman" w:cs="Times New Roman"/>
          <w:szCs w:val="32"/>
        </w:rPr>
      </w:pPr>
      <w:r>
        <w:rPr>
          <w:rFonts w:ascii="Times New Roman" w:hAnsi="Times New Roman" w:cs="Times New Roman"/>
        </w:rPr>
        <w:t>核算公式如下，</w:t>
      </w:r>
      <w:r>
        <w:rPr>
          <w:rFonts w:ascii="Times New Roman" w:hAnsi="Times New Roman" w:cs="Times New Roman"/>
          <w:szCs w:val="32"/>
        </w:rPr>
        <w:t>指标说明见标准</w:t>
      </w:r>
      <w:r>
        <w:rPr>
          <w:rFonts w:ascii="Times New Roman" w:hAnsi="Times New Roman" w:cs="Times New Roman"/>
          <w:szCs w:val="32"/>
        </w:rPr>
        <w:t>6.2.2.1</w:t>
      </w:r>
      <w:r>
        <w:rPr>
          <w:rFonts w:ascii="Times New Roman" w:hAnsi="Times New Roman" w:cs="Times New Roman"/>
          <w:szCs w:val="32"/>
        </w:rPr>
        <w:t>和附录</w:t>
      </w:r>
      <w:r>
        <w:rPr>
          <w:rFonts w:ascii="Times New Roman" w:hAnsi="Times New Roman" w:cs="Times New Roman"/>
          <w:szCs w:val="32"/>
        </w:rPr>
        <w:t>B.2</w:t>
      </w:r>
      <w:r>
        <w:rPr>
          <w:rFonts w:ascii="Times New Roman" w:hAnsi="Times New Roman" w:cs="Times New Roman"/>
          <w:szCs w:val="32"/>
        </w:rPr>
        <w:t>。</w:t>
      </w:r>
    </w:p>
    <w:p w:rsidR="003A137C" w:rsidRDefault="003A137C" w:rsidP="003A137C">
      <w:pPr>
        <w:spacing w:beforeLines="0" w:afterLines="0" w:line="360" w:lineRule="auto"/>
        <w:ind w:firstLineChars="0" w:firstLine="0"/>
        <w:jc w:val="center"/>
        <w:rPr>
          <w:rFonts w:ascii="Times New Roman" w:hAnsi="Times New Roman" w:cs="Times New Roman"/>
          <w:szCs w:val="32"/>
        </w:rPr>
      </w:pPr>
      <w:r>
        <w:rPr>
          <w:position w:val="-28"/>
        </w:rPr>
        <w:object w:dxaOrig="6043" w:dyaOrig="673">
          <v:shape id="_x0000_i1029" type="#_x0000_t75" style="width:302.15pt;height:33.65pt" o:ole="">
            <v:imagedata r:id="rId22" o:title=""/>
          </v:shape>
          <o:OLEObject Type="Embed" ProgID="Equation.DSMT4" ShapeID="_x0000_i1029" DrawAspect="Content" ObjectID="_1826970721" r:id="rId23"/>
        </w:object>
      </w:r>
    </w:p>
    <w:p w:rsidR="00F83072" w:rsidRDefault="004C1A94">
      <w:pPr>
        <w:pStyle w:val="5"/>
        <w:spacing w:beforeLines="0" w:afterLines="0" w:line="360" w:lineRule="auto"/>
        <w:ind w:leftChars="200" w:left="480" w:firstLineChars="0" w:firstLine="0"/>
        <w:rPr>
          <w:rFonts w:ascii="Times New Roman" w:hAnsi="Times New Roman" w:cs="Times New Roman"/>
          <w:b w:val="0"/>
          <w:szCs w:val="24"/>
        </w:rPr>
      </w:pPr>
      <w:r>
        <w:rPr>
          <w:rFonts w:ascii="Times New Roman" w:hAnsi="Times New Roman" w:cs="Times New Roman"/>
          <w:b w:val="0"/>
          <w:szCs w:val="24"/>
        </w:rPr>
        <w:lastRenderedPageBreak/>
        <w:t>6.3.2</w:t>
      </w:r>
      <w:r>
        <w:rPr>
          <w:rFonts w:ascii="Times New Roman" w:hAnsi="Times New Roman" w:cs="Times New Roman"/>
          <w:b w:val="0"/>
          <w:szCs w:val="24"/>
        </w:rPr>
        <w:t>定价方法说明</w:t>
      </w:r>
    </w:p>
    <w:p w:rsidR="00F83072" w:rsidRDefault="004C1A94">
      <w:pPr>
        <w:spacing w:beforeLines="0" w:afterLines="0" w:line="360" w:lineRule="auto"/>
        <w:ind w:firstLineChars="0" w:firstLine="480"/>
        <w:rPr>
          <w:rFonts w:ascii="Times New Roman" w:hAnsi="Times New Roman" w:cs="Times New Roman"/>
        </w:rPr>
      </w:pPr>
      <w:r>
        <w:rPr>
          <w:rFonts w:ascii="Times New Roman" w:hAnsi="Times New Roman" w:cs="Times New Roman"/>
        </w:rPr>
        <w:t>根据防风固沙量和土壤沙化盖沙厚度，核算出减少的沙化土地面积；运用替代成本法，根据单位面积沙化土地治理费用或单位植被恢复成本核算防风固沙功能的价值。</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6.3.3</w:t>
      </w:r>
      <w:r>
        <w:rPr>
          <w:rFonts w:ascii="Times New Roman" w:hAnsi="Times New Roman" w:cs="Times New Roman"/>
          <w:b w:val="0"/>
          <w:szCs w:val="24"/>
        </w:rPr>
        <w:t>价值量评估方法说明</w:t>
      </w:r>
    </w:p>
    <w:p w:rsidR="00F83072" w:rsidRDefault="004C1A94">
      <w:pPr>
        <w:spacing w:beforeLines="0" w:afterLines="0" w:line="360" w:lineRule="auto"/>
        <w:ind w:firstLineChars="0" w:firstLine="480"/>
        <w:rPr>
          <w:rFonts w:ascii="Times New Roman" w:hAnsi="Times New Roman" w:cs="Times New Roman"/>
        </w:rPr>
      </w:pPr>
      <w:r>
        <w:rPr>
          <w:rFonts w:ascii="Times New Roman" w:hAnsi="Times New Roman" w:cs="Times New Roman"/>
          <w:szCs w:val="32"/>
        </w:rPr>
        <w:t>根据上述思路，防风固沙价值量核算公式如下，指标说明见标准</w:t>
      </w:r>
      <w:r>
        <w:rPr>
          <w:rFonts w:ascii="Times New Roman" w:hAnsi="Times New Roman" w:cs="Times New Roman"/>
          <w:szCs w:val="32"/>
        </w:rPr>
        <w:t>6.2.2.2</w:t>
      </w:r>
      <w:r>
        <w:rPr>
          <w:rFonts w:ascii="Times New Roman" w:hAnsi="Times New Roman" w:cs="Times New Roman"/>
          <w:szCs w:val="32"/>
        </w:rPr>
        <w:t>。</w:t>
      </w:r>
    </w:p>
    <w:p w:rsidR="00F83072" w:rsidRDefault="00C3219F">
      <w:pPr>
        <w:pStyle w:val="4"/>
        <w:adjustRightInd w:val="0"/>
        <w:snapToGrid w:val="0"/>
        <w:spacing w:line="360" w:lineRule="auto"/>
        <w:ind w:firstLine="480"/>
        <w:rPr>
          <w:rFonts w:ascii="Times New Roman" w:hAnsi="Times New Roman" w:cs="Times New Roman"/>
          <w:sz w:val="24"/>
          <w:szCs w:val="24"/>
        </w:rPr>
      </w:pPr>
      <m:oMathPara>
        <m:oMath>
          <m:sSub>
            <m:sSubPr>
              <m:ctrlPr>
                <w:rPr>
                  <w:rFonts w:ascii="Cambria Math" w:hAnsi="Cambria Math" w:cs="Times New Roman"/>
                  <w:i/>
                  <w:sz w:val="24"/>
                </w:rPr>
              </m:ctrlPr>
            </m:sSubPr>
            <m:e>
              <m:r>
                <m:rPr>
                  <m:nor/>
                </m:rPr>
                <w:rPr>
                  <w:rFonts w:ascii="Times New Roman" w:hAnsi="Times New Roman" w:cs="Times New Roman"/>
                  <w:i/>
                  <w:sz w:val="24"/>
                </w:rPr>
                <m:t>V</m:t>
              </m:r>
            </m:e>
            <m:sub>
              <m:r>
                <m:rPr>
                  <m:nor/>
                </m:rPr>
                <w:rPr>
                  <w:rFonts w:ascii="Times New Roman" w:hAnsi="Times New Roman" w:cs="Times New Roman"/>
                  <w:i/>
                  <w:sz w:val="24"/>
                </w:rPr>
                <m:t>sf</m:t>
              </m:r>
            </m:sub>
          </m:sSub>
          <m:r>
            <m:rPr>
              <m:nor/>
            </m:rPr>
            <w:rPr>
              <w:rFonts w:ascii="Times New Roman" w:hAnsi="Times New Roman"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m:rPr>
                      <m:nor/>
                    </m:rPr>
                    <w:rPr>
                      <w:rFonts w:ascii="Times New Roman" w:hAnsi="Times New Roman" w:cs="Times New Roman"/>
                      <w:i/>
                      <w:sz w:val="24"/>
                    </w:rPr>
                    <m:t>Q</m:t>
                  </m:r>
                </m:e>
                <m:sub>
                  <m:r>
                    <m:rPr>
                      <m:nor/>
                    </m:rPr>
                    <w:rPr>
                      <w:rFonts w:ascii="Times New Roman" w:hAnsi="Times New Roman" w:cs="Times New Roman"/>
                      <w:i/>
                      <w:sz w:val="24"/>
                    </w:rPr>
                    <m:t>sf</m:t>
                  </m:r>
                </m:sub>
              </m:sSub>
            </m:num>
            <m:den>
              <m:r>
                <m:rPr>
                  <m:nor/>
                </m:rPr>
                <w:rPr>
                  <w:rFonts w:ascii="Times New Roman" w:hAnsi="Times New Roman" w:cs="Times New Roman"/>
                  <w:i/>
                  <w:sz w:val="24"/>
                </w:rPr>
                <m:t>ρ×h</m:t>
              </m:r>
            </m:den>
          </m:f>
          <m:r>
            <m:rPr>
              <m:nor/>
            </m:rPr>
            <w:rPr>
              <w:rFonts w:ascii="Times New Roman" w:hAnsi="Times New Roman" w:cs="Times New Roman"/>
              <w:sz w:val="24"/>
            </w:rPr>
            <m:t>×</m:t>
          </m:r>
          <m:r>
            <m:rPr>
              <m:nor/>
            </m:rPr>
            <w:rPr>
              <w:rFonts w:ascii="Times New Roman" w:hAnsi="Times New Roman" w:cs="Times New Roman"/>
              <w:i/>
              <w:sz w:val="24"/>
            </w:rPr>
            <m:t xml:space="preserve">c </m:t>
          </m:r>
          <m:r>
            <w:rPr>
              <w:rFonts w:ascii="Cambria Math" w:hAnsi="Cambria Math" w:cs="Times New Roman"/>
              <w:sz w:val="24"/>
            </w:rPr>
            <m:t xml:space="preserve">       </m:t>
          </m:r>
          <m:r>
            <m:rPr>
              <m:sty m:val="p"/>
            </m:rPr>
            <w:rPr>
              <w:rFonts w:ascii="Cambria Math" w:hAnsi="Cambria Math" w:cs="Times New Roman"/>
              <w:sz w:val="24"/>
            </w:rPr>
            <w:br/>
          </m:r>
        </m:oMath>
      </m:oMathPara>
      <w:r w:rsidR="004C1A94">
        <w:rPr>
          <w:rFonts w:ascii="Times New Roman" w:hAnsi="Times New Roman" w:cs="Times New Roman"/>
          <w:sz w:val="24"/>
          <w:szCs w:val="24"/>
        </w:rPr>
        <w:t>6.4</w:t>
      </w:r>
      <w:r w:rsidR="004C1A94">
        <w:rPr>
          <w:rFonts w:ascii="Times New Roman" w:hAnsi="Times New Roman" w:cs="Times New Roman"/>
          <w:sz w:val="24"/>
          <w:szCs w:val="24"/>
        </w:rPr>
        <w:t>调节服务</w:t>
      </w:r>
      <w:r w:rsidR="004C1A94">
        <w:rPr>
          <w:rFonts w:ascii="Times New Roman" w:hAnsi="Times New Roman" w:cs="Times New Roman"/>
          <w:sz w:val="24"/>
          <w:szCs w:val="24"/>
        </w:rPr>
        <w:t xml:space="preserve"> </w:t>
      </w:r>
      <w:r w:rsidR="004C1A94">
        <w:rPr>
          <w:rFonts w:ascii="Times New Roman" w:hAnsi="Times New Roman" w:cs="Times New Roman"/>
          <w:sz w:val="24"/>
          <w:szCs w:val="24"/>
        </w:rPr>
        <w:t>洪水调蓄</w:t>
      </w:r>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6.4.1</w:t>
      </w:r>
      <w:r>
        <w:rPr>
          <w:rFonts w:ascii="Times New Roman" w:hAnsi="Times New Roman" w:cs="Times New Roman"/>
          <w:b w:val="0"/>
          <w:szCs w:val="24"/>
        </w:rPr>
        <w:t>功能量评估方法说明</w:t>
      </w:r>
    </w:p>
    <w:p w:rsidR="00F83072" w:rsidRDefault="004C1A94">
      <w:pPr>
        <w:tabs>
          <w:tab w:val="left" w:pos="2465"/>
          <w:tab w:val="center" w:pos="4153"/>
        </w:tabs>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本标准的洪水调蓄功能量选用旱地、水田、水浇地和园地的洪水调蓄能力表征。核算旱地、水浇地、园地等时，依据水量平衡原理，选择暴雨状态下的水量平衡法计算洪水调蓄量，其基本原理是通过计算降雨量、径流量等要素的差值，获得在地表</w:t>
      </w:r>
      <w:proofErr w:type="gramStart"/>
      <w:r>
        <w:rPr>
          <w:rFonts w:ascii="Times New Roman" w:hAnsi="Times New Roman" w:cs="Times New Roman"/>
          <w:szCs w:val="32"/>
        </w:rPr>
        <w:t>暂时滞蓄的</w:t>
      </w:r>
      <w:proofErr w:type="gramEnd"/>
      <w:r>
        <w:rPr>
          <w:rFonts w:ascii="Times New Roman" w:hAnsi="Times New Roman" w:cs="Times New Roman"/>
          <w:szCs w:val="32"/>
        </w:rPr>
        <w:t>水量。核算水田时，因其具有田埂和耕层蓄水的结构特征，在洪水期可作为小型蓄水单元，能够直接拦蓄和调节洪水，因此，本标准将水田的洪水期蓄水深度、面积及洪水发生频次作为关键参数，直接估算其调蓄能力，更准确反映其在洪水调蓄中的作用。洪水调蓄功能量核算模型的公式如下，指标说明见标准</w:t>
      </w:r>
      <w:r>
        <w:rPr>
          <w:rFonts w:ascii="Times New Roman" w:hAnsi="Times New Roman" w:cs="Times New Roman"/>
          <w:szCs w:val="32"/>
        </w:rPr>
        <w:t>6.2.3.1</w:t>
      </w:r>
      <w:r>
        <w:rPr>
          <w:rFonts w:ascii="Times New Roman" w:hAnsi="Times New Roman" w:cs="Times New Roman"/>
          <w:szCs w:val="32"/>
        </w:rPr>
        <w:t>：</w:t>
      </w:r>
    </w:p>
    <w:p w:rsidR="00F83072" w:rsidRDefault="00C3219F">
      <w:pPr>
        <w:pStyle w:val="5"/>
        <w:adjustRightInd w:val="0"/>
        <w:snapToGrid w:val="0"/>
        <w:spacing w:beforeLines="0" w:afterLines="0" w:line="360" w:lineRule="auto"/>
        <w:ind w:left="480" w:hangingChars="200" w:hanging="480"/>
        <w:rPr>
          <w:rFonts w:ascii="Times New Roman" w:hAnsi="Times New Roman" w:cs="Times New Roman"/>
          <w:b w:val="0"/>
          <w:szCs w:val="24"/>
        </w:rPr>
      </w:pPr>
      <m:oMathPara>
        <m:oMath>
          <m:sSub>
            <m:sSubPr>
              <m:ctrlPr>
                <w:rPr>
                  <w:rFonts w:ascii="Cambria Math" w:hAnsi="Cambria Math" w:cs="Times New Roman"/>
                  <w:b w:val="0"/>
                  <w:i/>
                </w:rPr>
              </m:ctrlPr>
            </m:sSubPr>
            <m:e>
              <m:r>
                <m:rPr>
                  <m:nor/>
                </m:rPr>
                <w:rPr>
                  <w:rFonts w:ascii="Times New Roman" w:hAnsi="Times New Roman" w:cs="Times New Roman"/>
                  <w:b w:val="0"/>
                  <w:i/>
                </w:rPr>
                <m:t>C</m:t>
              </m:r>
            </m:e>
            <m:sub>
              <m:r>
                <m:rPr>
                  <m:nor/>
                </m:rPr>
                <w:rPr>
                  <w:rFonts w:ascii="Times New Roman" w:hAnsi="Times New Roman" w:cs="Times New Roman"/>
                  <w:b w:val="0"/>
                  <w:i/>
                </w:rPr>
                <m:t>fm</m:t>
              </m:r>
            </m:sub>
          </m:sSub>
          <m:r>
            <m:rPr>
              <m:nor/>
            </m:rPr>
            <w:rPr>
              <w:rFonts w:ascii="Times New Roman" w:hAnsi="Times New Roman" w:cs="Times New Roman"/>
              <w:b w:val="0"/>
            </w:rPr>
            <m:t>=</m:t>
          </m:r>
          <m:sSub>
            <m:sSubPr>
              <m:ctrlPr>
                <w:rPr>
                  <w:rFonts w:ascii="Cambria Math" w:hAnsi="Cambria Math" w:cs="Times New Roman"/>
                  <w:b w:val="0"/>
                  <w:i/>
                </w:rPr>
              </m:ctrlPr>
            </m:sSubPr>
            <m:e>
              <m:r>
                <m:rPr>
                  <m:nor/>
                </m:rPr>
                <w:rPr>
                  <w:rFonts w:ascii="Times New Roman" w:hAnsi="Times New Roman" w:cs="Times New Roman"/>
                  <w:b w:val="0"/>
                  <w:i/>
                </w:rPr>
                <m:t>C</m:t>
              </m:r>
            </m:e>
            <m:sub>
              <m:r>
                <m:rPr>
                  <m:nor/>
                </m:rPr>
                <w:rPr>
                  <w:rFonts w:ascii="Times New Roman" w:hAnsi="Times New Roman" w:cs="Times New Roman"/>
                  <w:b w:val="0"/>
                  <w:i/>
                </w:rPr>
                <m:t>vfm</m:t>
              </m:r>
            </m:sub>
          </m:sSub>
          <m:sSub>
            <m:sSubPr>
              <m:ctrlPr>
                <w:rPr>
                  <w:rFonts w:ascii="Cambria Math" w:hAnsi="Cambria Math" w:cs="Times New Roman"/>
                  <w:b w:val="0"/>
                  <w:i/>
                </w:rPr>
              </m:ctrlPr>
            </m:sSubPr>
            <m:e>
              <m:r>
                <m:rPr>
                  <m:nor/>
                </m:rPr>
                <w:rPr>
                  <w:rFonts w:ascii="Times New Roman" w:hAnsi="Times New Roman" w:cs="Times New Roman"/>
                  <w:b w:val="0"/>
                </w:rPr>
                <m:t>+</m:t>
              </m:r>
              <m:r>
                <m:rPr>
                  <m:nor/>
                </m:rPr>
                <w:rPr>
                  <w:rFonts w:ascii="Times New Roman" w:hAnsi="Times New Roman" w:cs="Times New Roman"/>
                  <w:b w:val="0"/>
                  <w:i/>
                </w:rPr>
                <m:t>C</m:t>
              </m:r>
            </m:e>
            <m:sub>
              <m:r>
                <m:rPr>
                  <m:nor/>
                </m:rPr>
                <w:rPr>
                  <w:rFonts w:ascii="Times New Roman" w:hAnsi="Times New Roman" w:cs="Times New Roman"/>
                  <w:b w:val="0"/>
                  <w:i/>
                </w:rPr>
                <m:t>pfm</m:t>
              </m:r>
            </m:sub>
          </m:sSub>
          <m:r>
            <m:rPr>
              <m:sty m:val="b"/>
            </m:rPr>
            <w:rPr>
              <w:rFonts w:ascii="Cambria Math" w:hAnsi="Cambria Math" w:cs="Times New Roman"/>
            </w:rPr>
            <w:br/>
          </m:r>
        </m:oMath>
      </m:oMathPara>
      <w:r w:rsidR="004C1A94">
        <w:rPr>
          <w:rFonts w:ascii="Times New Roman" w:hAnsi="Times New Roman" w:cs="Times New Roman"/>
          <w:b w:val="0"/>
          <w:szCs w:val="24"/>
        </w:rPr>
        <w:t>6.4.2</w:t>
      </w:r>
      <w:r w:rsidR="004C1A94">
        <w:rPr>
          <w:rFonts w:ascii="Times New Roman" w:hAnsi="Times New Roman" w:cs="Times New Roman"/>
          <w:b w:val="0"/>
          <w:szCs w:val="24"/>
        </w:rPr>
        <w:t>定价方法说明</w:t>
      </w:r>
    </w:p>
    <w:p w:rsidR="00F83072" w:rsidRDefault="004C1A94">
      <w:pPr>
        <w:tabs>
          <w:tab w:val="left" w:pos="2465"/>
          <w:tab w:val="center" w:pos="4153"/>
        </w:tabs>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洪水调蓄定价方法主要为替代成本法，用人工建造一个工程来代替生态系统的某种服务功能所花费的建造成本来估算该生态系统服务的价值。运用替代成本法，通过核算建设、管护具有相同洪水调蓄功能水库的费用成本来计算洪水调蓄价值。建设、管护水库的费用成本可通过统计分析近年来不同地区部分水库的建设、管护费用，以及运营年限折旧计算，得到水库单位库容工程造价和运营成本。其中，水库单位库容的工程造价</w:t>
      </w:r>
      <w:proofErr w:type="gramStart"/>
      <w:r>
        <w:rPr>
          <w:rFonts w:ascii="Times New Roman" w:hAnsi="Times New Roman" w:cs="Times New Roman"/>
          <w:szCs w:val="32"/>
        </w:rPr>
        <w:t>指考虑</w:t>
      </w:r>
      <w:proofErr w:type="gramEnd"/>
      <w:r>
        <w:rPr>
          <w:rFonts w:ascii="Times New Roman" w:hAnsi="Times New Roman" w:cs="Times New Roman"/>
          <w:szCs w:val="32"/>
        </w:rPr>
        <w:t>水库运行年限后，建造一立方库容的水库所需要花费的费用，而水库单位库容的运营成本</w:t>
      </w:r>
      <w:proofErr w:type="gramStart"/>
      <w:r>
        <w:rPr>
          <w:rFonts w:ascii="Times New Roman" w:hAnsi="Times New Roman" w:cs="Times New Roman"/>
          <w:szCs w:val="32"/>
        </w:rPr>
        <w:t>指考虑</w:t>
      </w:r>
      <w:proofErr w:type="gramEnd"/>
      <w:r>
        <w:rPr>
          <w:rFonts w:ascii="Times New Roman" w:hAnsi="Times New Roman" w:cs="Times New Roman"/>
          <w:szCs w:val="32"/>
        </w:rPr>
        <w:t>水库运行年限后，每年运营一立方库容的水库所需要花费的费用。</w:t>
      </w:r>
    </w:p>
    <w:p w:rsidR="00F83072" w:rsidRDefault="004C1A94">
      <w:pPr>
        <w:tabs>
          <w:tab w:val="left" w:pos="2465"/>
          <w:tab w:val="center" w:pos="4153"/>
        </w:tabs>
        <w:adjustRightInd w:val="0"/>
        <w:snapToGrid w:val="0"/>
        <w:spacing w:beforeLines="0" w:afterLines="0" w:line="360" w:lineRule="auto"/>
        <w:ind w:firstLine="480"/>
        <w:rPr>
          <w:rFonts w:ascii="Times New Roman" w:hAnsi="Times New Roman" w:cs="Times New Roman"/>
          <w:szCs w:val="24"/>
        </w:rPr>
      </w:pPr>
      <w:r>
        <w:rPr>
          <w:rFonts w:ascii="Times New Roman" w:hAnsi="Times New Roman" w:cs="Times New Roman"/>
          <w:szCs w:val="24"/>
        </w:rPr>
        <w:t>6.4.3</w:t>
      </w:r>
      <w:r>
        <w:rPr>
          <w:rFonts w:ascii="Times New Roman" w:hAnsi="Times New Roman" w:cs="Times New Roman"/>
          <w:szCs w:val="24"/>
        </w:rPr>
        <w:t>价值量核算方法说明</w:t>
      </w:r>
    </w:p>
    <w:p w:rsidR="00F83072" w:rsidRDefault="004C1A94">
      <w:pPr>
        <w:tabs>
          <w:tab w:val="left" w:pos="2465"/>
          <w:tab w:val="center" w:pos="4153"/>
        </w:tabs>
        <w:adjustRightInd w:val="0"/>
        <w:snapToGrid w:val="0"/>
        <w:spacing w:beforeLines="0" w:afterLines="0" w:line="360" w:lineRule="auto"/>
        <w:ind w:firstLine="480"/>
        <w:rPr>
          <w:rFonts w:ascii="Times New Roman" w:hAnsi="Times New Roman" w:cs="Times New Roman"/>
          <w:szCs w:val="32"/>
        </w:rPr>
      </w:pPr>
      <w:bookmarkStart w:id="70" w:name="OLE_LINK1"/>
      <w:r>
        <w:rPr>
          <w:rFonts w:ascii="Times New Roman" w:hAnsi="Times New Roman" w:cs="Times New Roman"/>
          <w:szCs w:val="32"/>
        </w:rPr>
        <w:lastRenderedPageBreak/>
        <w:t>根据上述思路，洪水调蓄</w:t>
      </w:r>
      <w:bookmarkEnd w:id="70"/>
      <w:r>
        <w:rPr>
          <w:rFonts w:ascii="Times New Roman" w:hAnsi="Times New Roman" w:cs="Times New Roman"/>
          <w:szCs w:val="32"/>
        </w:rPr>
        <w:t>价值量核算公式如下，指标说明见标准</w:t>
      </w:r>
      <w:r>
        <w:rPr>
          <w:rFonts w:ascii="Times New Roman" w:hAnsi="Times New Roman" w:cs="Times New Roman"/>
          <w:szCs w:val="32"/>
        </w:rPr>
        <w:t>6.2.3.2</w:t>
      </w:r>
      <w:r>
        <w:rPr>
          <w:rFonts w:ascii="Times New Roman" w:hAnsi="Times New Roman" w:cs="Times New Roman"/>
          <w:szCs w:val="32"/>
        </w:rPr>
        <w:t>：</w:t>
      </w:r>
    </w:p>
    <w:p w:rsidR="00F83072" w:rsidRDefault="00C3219F">
      <w:pPr>
        <w:pStyle w:val="4"/>
        <w:adjustRightInd w:val="0"/>
        <w:snapToGrid w:val="0"/>
        <w:spacing w:line="360" w:lineRule="auto"/>
        <w:ind w:firstLine="480"/>
        <w:rPr>
          <w:rFonts w:ascii="Times New Roman" w:hAnsi="Times New Roman" w:cs="Times New Roman"/>
          <w:sz w:val="24"/>
          <w:szCs w:val="24"/>
        </w:rPr>
      </w:pPr>
      <m:oMathPara>
        <m:oMath>
          <m:sSub>
            <m:sSubPr>
              <m:ctrlPr>
                <w:rPr>
                  <w:rFonts w:ascii="Cambria Math" w:eastAsia="方正仿宋_GBK" w:hAnsi="Cambria Math" w:cs="Times New Roman"/>
                  <w:i/>
                  <w:color w:val="000000" w:themeColor="text1"/>
                  <w:kern w:val="15"/>
                  <w:sz w:val="24"/>
                  <w:szCs w:val="21"/>
                </w:rPr>
              </m:ctrlPr>
            </m:sSubPr>
            <m:e>
              <m:r>
                <m:rPr>
                  <m:nor/>
                </m:rPr>
                <w:rPr>
                  <w:rFonts w:ascii="Times New Roman" w:eastAsia="方正仿宋_GBK" w:hAnsi="Times New Roman" w:cs="Times New Roman"/>
                  <w:i/>
                  <w:color w:val="000000" w:themeColor="text1"/>
                  <w:kern w:val="15"/>
                  <w:sz w:val="24"/>
                  <w:szCs w:val="21"/>
                </w:rPr>
                <m:t>V</m:t>
              </m:r>
            </m:e>
            <m:sub>
              <m:r>
                <m:rPr>
                  <m:nor/>
                </m:rPr>
                <w:rPr>
                  <w:rFonts w:ascii="Times New Roman" w:eastAsia="方正仿宋_GBK" w:hAnsi="Times New Roman" w:cs="Times New Roman"/>
                  <w:i/>
                  <w:color w:val="000000" w:themeColor="text1"/>
                  <w:kern w:val="15"/>
                  <w:sz w:val="24"/>
                  <w:szCs w:val="21"/>
                </w:rPr>
                <m:t>fm</m:t>
              </m:r>
            </m:sub>
          </m:sSub>
          <m:r>
            <m:rPr>
              <m:nor/>
            </m:rPr>
            <w:rPr>
              <w:rFonts w:ascii="Times New Roman" w:eastAsia="方正仿宋_GBK" w:hAnsi="Times New Roman" w:cs="Times New Roman"/>
              <w:i/>
              <w:color w:val="000000" w:themeColor="text1"/>
              <w:kern w:val="15"/>
              <w:sz w:val="24"/>
              <w:szCs w:val="21"/>
            </w:rPr>
            <m:t>=</m:t>
          </m:r>
          <m:sSub>
            <m:sSubPr>
              <m:ctrlPr>
                <w:rPr>
                  <w:rFonts w:ascii="Cambria Math" w:eastAsia="方正仿宋_GBK" w:hAnsi="Cambria Math" w:cs="Times New Roman"/>
                  <w:i/>
                  <w:color w:val="000000" w:themeColor="text1"/>
                  <w:kern w:val="15"/>
                  <w:sz w:val="24"/>
                  <w:szCs w:val="21"/>
                </w:rPr>
              </m:ctrlPr>
            </m:sSubPr>
            <m:e>
              <m:r>
                <m:rPr>
                  <m:nor/>
                </m:rPr>
                <w:rPr>
                  <w:rFonts w:ascii="Times New Roman" w:eastAsia="方正仿宋_GBK" w:hAnsi="Times New Roman" w:cs="Times New Roman"/>
                  <w:i/>
                  <w:color w:val="000000" w:themeColor="text1"/>
                  <w:kern w:val="15"/>
                  <w:sz w:val="24"/>
                  <w:szCs w:val="21"/>
                </w:rPr>
                <m:t>C</m:t>
              </m:r>
            </m:e>
            <m:sub>
              <m:r>
                <m:rPr>
                  <m:nor/>
                </m:rPr>
                <w:rPr>
                  <w:rFonts w:ascii="Times New Roman" w:eastAsia="方正仿宋_GBK" w:hAnsi="Times New Roman" w:cs="Times New Roman"/>
                  <w:i/>
                  <w:color w:val="000000" w:themeColor="text1"/>
                  <w:kern w:val="15"/>
                  <w:sz w:val="24"/>
                  <w:szCs w:val="21"/>
                </w:rPr>
                <m:t>fm</m:t>
              </m:r>
            </m:sub>
          </m:sSub>
          <m:r>
            <m:rPr>
              <m:nor/>
            </m:rPr>
            <w:rPr>
              <w:rFonts w:ascii="Times New Roman" w:eastAsia="方正仿宋_GBK" w:hAnsi="Times New Roman" w:cs="Times New Roman"/>
              <w:color w:val="000000" w:themeColor="text1"/>
              <w:kern w:val="15"/>
              <w:sz w:val="24"/>
              <w:szCs w:val="21"/>
            </w:rPr>
            <m:t>×</m:t>
          </m:r>
          <m:sSub>
            <m:sSubPr>
              <m:ctrlPr>
                <w:rPr>
                  <w:rFonts w:ascii="Cambria Math" w:eastAsia="方正仿宋_GBK" w:hAnsi="Cambria Math" w:cs="Times New Roman"/>
                  <w:color w:val="000000" w:themeColor="text1"/>
                  <w:kern w:val="15"/>
                  <w:sz w:val="24"/>
                  <w:szCs w:val="21"/>
                </w:rPr>
              </m:ctrlPr>
            </m:sSubPr>
            <m:e>
              <m:r>
                <m:rPr>
                  <m:nor/>
                </m:rPr>
                <w:rPr>
                  <w:rFonts w:ascii="Times New Roman" w:eastAsia="方正仿宋_GBK" w:hAnsi="Times New Roman" w:cs="Times New Roman"/>
                  <w:color w:val="000000" w:themeColor="text1"/>
                  <w:kern w:val="15"/>
                  <w:sz w:val="24"/>
                  <w:szCs w:val="21"/>
                </w:rPr>
                <m:t>(</m:t>
              </m:r>
              <m:r>
                <m:rPr>
                  <m:nor/>
                </m:rPr>
                <w:rPr>
                  <w:rFonts w:ascii="Times New Roman" w:eastAsia="方正仿宋_GBK" w:hAnsi="Times New Roman" w:cs="Times New Roman"/>
                  <w:i/>
                  <w:color w:val="000000" w:themeColor="text1"/>
                  <w:kern w:val="15"/>
                  <w:sz w:val="24"/>
                  <w:szCs w:val="21"/>
                </w:rPr>
                <m:t>C</m:t>
              </m:r>
            </m:e>
            <m:sub>
              <m:r>
                <m:rPr>
                  <m:nor/>
                </m:rPr>
                <w:rPr>
                  <w:rFonts w:ascii="Times New Roman" w:eastAsia="方正仿宋_GBK" w:hAnsi="Times New Roman" w:cs="Times New Roman"/>
                  <w:i/>
                  <w:color w:val="000000" w:themeColor="text1"/>
                  <w:kern w:val="15"/>
                  <w:sz w:val="24"/>
                  <w:szCs w:val="21"/>
                </w:rPr>
                <m:t>we</m:t>
              </m:r>
            </m:sub>
          </m:sSub>
          <m:r>
            <m:rPr>
              <m:nor/>
            </m:rPr>
            <w:rPr>
              <w:rFonts w:ascii="Times New Roman" w:eastAsia="方正仿宋_GBK" w:hAnsi="Times New Roman" w:cs="Times New Roman"/>
              <w:color w:val="000000" w:themeColor="text1"/>
              <w:kern w:val="15"/>
              <w:sz w:val="24"/>
              <w:szCs w:val="21"/>
            </w:rPr>
            <m:t>+</m:t>
          </m:r>
          <m:sSub>
            <m:sSubPr>
              <m:ctrlPr>
                <w:rPr>
                  <w:rFonts w:ascii="Cambria Math" w:eastAsia="方正仿宋_GBK" w:hAnsi="Cambria Math" w:cs="Times New Roman"/>
                  <w:i/>
                  <w:color w:val="000000" w:themeColor="text1"/>
                  <w:kern w:val="15"/>
                  <w:sz w:val="24"/>
                  <w:szCs w:val="21"/>
                </w:rPr>
              </m:ctrlPr>
            </m:sSubPr>
            <m:e>
              <m:r>
                <m:rPr>
                  <m:nor/>
                </m:rPr>
                <w:rPr>
                  <w:rFonts w:ascii="Times New Roman" w:eastAsia="方正仿宋_GBK" w:hAnsi="Times New Roman" w:cs="Times New Roman"/>
                  <w:i/>
                  <w:color w:val="000000" w:themeColor="text1"/>
                  <w:kern w:val="15"/>
                  <w:sz w:val="24"/>
                  <w:szCs w:val="21"/>
                </w:rPr>
                <m:t>P</m:t>
              </m:r>
            </m:e>
            <m:sub>
              <m:r>
                <m:rPr>
                  <m:nor/>
                </m:rPr>
                <w:rPr>
                  <w:rFonts w:ascii="Times New Roman" w:eastAsia="方正仿宋_GBK" w:hAnsi="Times New Roman" w:cs="Times New Roman"/>
                  <w:i/>
                  <w:color w:val="000000" w:themeColor="text1"/>
                  <w:kern w:val="15"/>
                  <w:sz w:val="24"/>
                  <w:szCs w:val="21"/>
                </w:rPr>
                <m:t>we</m:t>
              </m:r>
            </m:sub>
          </m:sSub>
          <m:sSub>
            <m:sSubPr>
              <m:ctrlPr>
                <w:rPr>
                  <w:rFonts w:ascii="Cambria Math" w:eastAsia="方正仿宋_GBK" w:hAnsi="Cambria Math" w:cs="Times New Roman"/>
                  <w:color w:val="000000" w:themeColor="text1"/>
                  <w:kern w:val="15"/>
                  <w:sz w:val="24"/>
                  <w:szCs w:val="21"/>
                </w:rPr>
              </m:ctrlPr>
            </m:sSubPr>
            <m:e>
              <m:r>
                <m:rPr>
                  <m:nor/>
                </m:rPr>
                <w:rPr>
                  <w:rFonts w:ascii="Times New Roman" w:eastAsia="方正仿宋_GBK" w:hAnsi="Times New Roman" w:cs="Times New Roman"/>
                  <w:color w:val="000000" w:themeColor="text1"/>
                  <w:kern w:val="15"/>
                  <w:sz w:val="24"/>
                  <w:szCs w:val="21"/>
                </w:rPr>
                <m:t>×</m:t>
              </m:r>
              <m:r>
                <m:rPr>
                  <m:nor/>
                </m:rPr>
                <w:rPr>
                  <w:rFonts w:ascii="Times New Roman" w:eastAsia="方正仿宋_GBK" w:hAnsi="Times New Roman" w:cs="Times New Roman"/>
                  <w:i/>
                  <w:color w:val="000000" w:themeColor="text1"/>
                  <w:kern w:val="15"/>
                  <w:sz w:val="24"/>
                  <w:szCs w:val="21"/>
                </w:rPr>
                <m:t>D</m:t>
              </m:r>
            </m:e>
            <m:sub>
              <m:r>
                <m:rPr>
                  <m:nor/>
                </m:rPr>
                <w:rPr>
                  <w:rFonts w:ascii="Times New Roman" w:eastAsia="方正仿宋_GBK" w:hAnsi="Times New Roman" w:cs="Times New Roman"/>
                  <w:i/>
                  <w:color w:val="000000" w:themeColor="text1"/>
                  <w:kern w:val="15"/>
                  <w:sz w:val="24"/>
                  <w:szCs w:val="21"/>
                </w:rPr>
                <m:t>r</m:t>
              </m:r>
            </m:sub>
          </m:sSub>
          <m:r>
            <m:rPr>
              <m:nor/>
            </m:rPr>
            <w:rPr>
              <w:rFonts w:ascii="Times New Roman" w:eastAsia="方正仿宋_GBK" w:hAnsi="Times New Roman" w:cs="Times New Roman"/>
              <w:color w:val="000000" w:themeColor="text1"/>
              <w:kern w:val="15"/>
              <w:sz w:val="24"/>
              <w:szCs w:val="21"/>
            </w:rPr>
            <m:t>)</m:t>
          </m:r>
          <m:r>
            <m:rPr>
              <m:sty m:val="p"/>
            </m:rPr>
            <w:rPr>
              <w:rFonts w:ascii="Cambria Math" w:eastAsia="方正仿宋_GBK" w:hAnsi="Cambria Math" w:cs="Times New Roman"/>
              <w:color w:val="000000" w:themeColor="text1"/>
              <w:kern w:val="15"/>
              <w:sz w:val="24"/>
              <w:szCs w:val="21"/>
            </w:rPr>
            <w:br/>
          </m:r>
        </m:oMath>
      </m:oMathPara>
      <w:r w:rsidR="004C1A94">
        <w:rPr>
          <w:rFonts w:ascii="Times New Roman" w:hAnsi="Times New Roman" w:cs="Times New Roman"/>
          <w:sz w:val="24"/>
          <w:szCs w:val="24"/>
        </w:rPr>
        <w:t>6.5</w:t>
      </w:r>
      <w:r w:rsidR="004C1A94">
        <w:rPr>
          <w:rFonts w:ascii="Times New Roman" w:hAnsi="Times New Roman" w:cs="Times New Roman"/>
          <w:sz w:val="24"/>
          <w:szCs w:val="24"/>
        </w:rPr>
        <w:t>调节服务</w:t>
      </w:r>
      <w:r w:rsidR="004C1A94">
        <w:rPr>
          <w:rFonts w:ascii="Times New Roman" w:hAnsi="Times New Roman" w:cs="Times New Roman"/>
          <w:sz w:val="24"/>
          <w:szCs w:val="24"/>
        </w:rPr>
        <w:t xml:space="preserve"> </w:t>
      </w:r>
      <w:r w:rsidR="004C1A94">
        <w:rPr>
          <w:rFonts w:ascii="Times New Roman" w:hAnsi="Times New Roman" w:cs="Times New Roman"/>
          <w:sz w:val="24"/>
          <w:szCs w:val="24"/>
        </w:rPr>
        <w:t>二氧化碳固定</w:t>
      </w:r>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6.5.1</w:t>
      </w:r>
      <w:r>
        <w:rPr>
          <w:rFonts w:ascii="Times New Roman" w:hAnsi="Times New Roman" w:cs="Times New Roman"/>
          <w:b w:val="0"/>
          <w:szCs w:val="24"/>
        </w:rPr>
        <w:t>功能量评估方法说明</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rPr>
        <w:t>由于农田中的作物每年都会被收获，固定的二氧化碳会返回大气或土壤，因此在核算过程中仅考虑农田生态系统中的土壤</w:t>
      </w:r>
      <w:proofErr w:type="gramStart"/>
      <w:r>
        <w:rPr>
          <w:rFonts w:ascii="Times New Roman" w:hAnsi="Times New Roman" w:cs="Times New Roman"/>
        </w:rPr>
        <w:t>固碳量</w:t>
      </w:r>
      <w:proofErr w:type="gramEnd"/>
      <w:r>
        <w:rPr>
          <w:rFonts w:ascii="Times New Roman" w:hAnsi="Times New Roman" w:cs="Times New Roman"/>
        </w:rPr>
        <w:t>，而不涉及作物或其他农田植物通过光合作用的</w:t>
      </w:r>
      <w:proofErr w:type="gramStart"/>
      <w:r>
        <w:rPr>
          <w:rFonts w:ascii="Times New Roman" w:hAnsi="Times New Roman" w:cs="Times New Roman"/>
        </w:rPr>
        <w:t>固碳量</w:t>
      </w:r>
      <w:proofErr w:type="gramEnd"/>
      <w:r>
        <w:rPr>
          <w:rFonts w:ascii="Times New Roman" w:hAnsi="Times New Roman" w:cs="Times New Roman"/>
        </w:rPr>
        <w:t>。</w:t>
      </w:r>
      <w:proofErr w:type="gramStart"/>
      <w:r>
        <w:rPr>
          <w:rFonts w:ascii="Times New Roman" w:hAnsi="Times New Roman" w:cs="Times New Roman"/>
          <w:szCs w:val="32"/>
        </w:rPr>
        <w:t>采用固碳速率</w:t>
      </w:r>
      <w:proofErr w:type="gramEnd"/>
      <w:r>
        <w:rPr>
          <w:rFonts w:ascii="Times New Roman" w:hAnsi="Times New Roman" w:cs="Times New Roman"/>
          <w:szCs w:val="32"/>
        </w:rPr>
        <w:t>法核算，并综合考虑自然状态、施肥管理措施以及秸秆还田措施</w:t>
      </w:r>
      <w:proofErr w:type="gramStart"/>
      <w:r>
        <w:rPr>
          <w:rFonts w:ascii="Times New Roman" w:hAnsi="Times New Roman" w:cs="Times New Roman"/>
          <w:szCs w:val="32"/>
        </w:rPr>
        <w:t>对固碳</w:t>
      </w:r>
      <w:proofErr w:type="gramEnd"/>
      <w:r>
        <w:rPr>
          <w:rFonts w:ascii="Times New Roman" w:hAnsi="Times New Roman" w:cs="Times New Roman"/>
          <w:szCs w:val="32"/>
        </w:rPr>
        <w:t>速率带来的影响，较全面地反映不同区域、不同措施下的</w:t>
      </w:r>
      <w:proofErr w:type="gramStart"/>
      <w:r>
        <w:rPr>
          <w:rFonts w:ascii="Times New Roman" w:hAnsi="Times New Roman" w:cs="Times New Roman"/>
          <w:szCs w:val="32"/>
        </w:rPr>
        <w:t>土壤固碳情况</w:t>
      </w:r>
      <w:proofErr w:type="gramEnd"/>
      <w:r>
        <w:rPr>
          <w:rFonts w:ascii="Times New Roman" w:hAnsi="Times New Roman" w:cs="Times New Roman"/>
          <w:szCs w:val="32"/>
        </w:rPr>
        <w:t>。</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目前，</w:t>
      </w:r>
      <w:proofErr w:type="gramStart"/>
      <w:r>
        <w:rPr>
          <w:rFonts w:ascii="Times New Roman" w:hAnsi="Times New Roman" w:cs="Times New Roman"/>
          <w:szCs w:val="32"/>
        </w:rPr>
        <w:t>固碳速率</w:t>
      </w:r>
      <w:proofErr w:type="gramEnd"/>
      <w:r>
        <w:rPr>
          <w:rFonts w:ascii="Times New Roman" w:hAnsi="Times New Roman" w:cs="Times New Roman"/>
          <w:szCs w:val="32"/>
        </w:rPr>
        <w:t>的估算主要有三类方法：一是</w:t>
      </w:r>
      <w:r>
        <w:rPr>
          <w:rFonts w:ascii="Times New Roman" w:hAnsi="Times New Roman" w:cs="Times New Roman"/>
          <w:szCs w:val="32"/>
        </w:rPr>
        <w:t>Meta</w:t>
      </w:r>
      <w:r>
        <w:rPr>
          <w:rFonts w:ascii="Times New Roman" w:hAnsi="Times New Roman" w:cs="Times New Roman"/>
          <w:szCs w:val="32"/>
        </w:rPr>
        <w:t>分析，</w:t>
      </w:r>
      <w:r>
        <w:rPr>
          <w:rFonts w:ascii="Times New Roman" w:hAnsi="Times New Roman" w:cs="Times New Roman" w:hint="eastAsia"/>
          <w:szCs w:val="32"/>
        </w:rPr>
        <w:t>需要</w:t>
      </w:r>
      <w:r>
        <w:rPr>
          <w:rFonts w:ascii="Times New Roman" w:hAnsi="Times New Roman" w:cs="Times New Roman"/>
          <w:szCs w:val="32"/>
        </w:rPr>
        <w:t>汇总</w:t>
      </w:r>
      <w:r>
        <w:rPr>
          <w:rFonts w:ascii="Times New Roman" w:hAnsi="Times New Roman" w:cs="Times New Roman" w:hint="eastAsia"/>
          <w:szCs w:val="32"/>
        </w:rPr>
        <w:t>大量</w:t>
      </w:r>
      <w:r>
        <w:rPr>
          <w:rFonts w:ascii="Times New Roman" w:hAnsi="Times New Roman" w:cs="Times New Roman"/>
          <w:szCs w:val="32"/>
        </w:rPr>
        <w:t>已发表文献中的土壤有机碳数据</w:t>
      </w:r>
      <w:proofErr w:type="gramStart"/>
      <w:r>
        <w:rPr>
          <w:rFonts w:ascii="Times New Roman" w:hAnsi="Times New Roman" w:cs="Times New Roman"/>
          <w:szCs w:val="32"/>
        </w:rPr>
        <w:t>作为固碳速率</w:t>
      </w:r>
      <w:proofErr w:type="gramEnd"/>
      <w:r>
        <w:rPr>
          <w:rFonts w:ascii="Times New Roman" w:hAnsi="Times New Roman" w:cs="Times New Roman"/>
          <w:szCs w:val="32"/>
        </w:rPr>
        <w:t>计算依据；二是土壤调查数据差减法，利用两期土壤调查采样的有机碳实测数据，直接</w:t>
      </w:r>
      <w:proofErr w:type="gramStart"/>
      <w:r>
        <w:rPr>
          <w:rFonts w:ascii="Times New Roman" w:hAnsi="Times New Roman" w:cs="Times New Roman"/>
          <w:szCs w:val="32"/>
        </w:rPr>
        <w:t>差减得到</w:t>
      </w:r>
      <w:proofErr w:type="gramEnd"/>
      <w:r>
        <w:rPr>
          <w:rFonts w:ascii="Times New Roman" w:hAnsi="Times New Roman" w:cs="Times New Roman"/>
          <w:szCs w:val="32"/>
        </w:rPr>
        <w:t>变化速率；三是过程模型模拟，即采用有机碳周转机理模型，在气候、土壤、农业管理措施等因子驱动下，动态模拟有机碳的变化过程。与前两种方法相比，过程模型模拟由于机理完整、解释力强，并具备情景预测能力，在学术研究和试验示范中应用广泛。然而，该方法需要大量详细的气候、土壤和管理措施数据，参数化程度高，操作复杂，不利于大范围快速核算。</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鉴于此，本标准采用了经验回归与参数化方法，其可视为对过程模型的简化与规范化应用。主要包括三类情景：一是无</w:t>
      </w:r>
      <w:proofErr w:type="gramStart"/>
      <w:r>
        <w:rPr>
          <w:rFonts w:ascii="Times New Roman" w:hAnsi="Times New Roman" w:cs="Times New Roman"/>
          <w:szCs w:val="32"/>
        </w:rPr>
        <w:t>固碳措施</w:t>
      </w:r>
      <w:proofErr w:type="gramEnd"/>
      <w:r>
        <w:rPr>
          <w:rFonts w:ascii="Times New Roman" w:hAnsi="Times New Roman" w:cs="Times New Roman"/>
          <w:szCs w:val="32"/>
        </w:rPr>
        <w:t>条件下的</w:t>
      </w:r>
      <w:proofErr w:type="gramStart"/>
      <w:r>
        <w:rPr>
          <w:rFonts w:ascii="Times New Roman" w:hAnsi="Times New Roman" w:cs="Times New Roman"/>
          <w:szCs w:val="32"/>
        </w:rPr>
        <w:t>土壤固碳速率</w:t>
      </w:r>
      <w:proofErr w:type="gramEnd"/>
      <w:r>
        <w:rPr>
          <w:rFonts w:ascii="Times New Roman" w:hAnsi="Times New Roman" w:cs="Times New Roman"/>
          <w:szCs w:val="32"/>
        </w:rPr>
        <w:t>，在没有化肥和有机肥投入的情况下，结合土壤</w:t>
      </w:r>
      <w:proofErr w:type="gramStart"/>
      <w:r>
        <w:rPr>
          <w:rFonts w:ascii="Times New Roman" w:hAnsi="Times New Roman" w:cs="Times New Roman"/>
          <w:szCs w:val="32"/>
        </w:rPr>
        <w:t>碳变化</w:t>
      </w:r>
      <w:proofErr w:type="gramEnd"/>
      <w:r>
        <w:rPr>
          <w:rFonts w:ascii="Times New Roman" w:hAnsi="Times New Roman" w:cs="Times New Roman"/>
          <w:szCs w:val="32"/>
        </w:rPr>
        <w:t>量、土壤容重和耕层厚度等参数，通过经验公式估算单位面积土壤的有机碳固定能力；二是施用化学氮肥和复合肥条件下的</w:t>
      </w:r>
      <w:proofErr w:type="gramStart"/>
      <w:r>
        <w:rPr>
          <w:rFonts w:ascii="Times New Roman" w:hAnsi="Times New Roman" w:cs="Times New Roman"/>
          <w:szCs w:val="32"/>
        </w:rPr>
        <w:t>土壤固碳速率</w:t>
      </w:r>
      <w:proofErr w:type="gramEnd"/>
      <w:r>
        <w:rPr>
          <w:rFonts w:ascii="Times New Roman" w:hAnsi="Times New Roman" w:cs="Times New Roman"/>
          <w:szCs w:val="32"/>
        </w:rPr>
        <w:t>，在不同气候区基于田间观测数据建立氮肥施用总量</w:t>
      </w:r>
      <w:proofErr w:type="gramStart"/>
      <w:r>
        <w:rPr>
          <w:rFonts w:ascii="Times New Roman" w:hAnsi="Times New Roman" w:cs="Times New Roman"/>
          <w:szCs w:val="32"/>
        </w:rPr>
        <w:t>与固碳效应</w:t>
      </w:r>
      <w:proofErr w:type="gramEnd"/>
      <w:r>
        <w:rPr>
          <w:rFonts w:ascii="Times New Roman" w:hAnsi="Times New Roman" w:cs="Times New Roman"/>
          <w:szCs w:val="32"/>
        </w:rPr>
        <w:t>的经验回归模型，用以估算施肥对土壤</w:t>
      </w:r>
      <w:proofErr w:type="gramStart"/>
      <w:r>
        <w:rPr>
          <w:rFonts w:ascii="Times New Roman" w:hAnsi="Times New Roman" w:cs="Times New Roman"/>
          <w:szCs w:val="32"/>
        </w:rPr>
        <w:t>碳固定</w:t>
      </w:r>
      <w:proofErr w:type="gramEnd"/>
      <w:r>
        <w:rPr>
          <w:rFonts w:ascii="Times New Roman" w:hAnsi="Times New Roman" w:cs="Times New Roman"/>
          <w:szCs w:val="32"/>
        </w:rPr>
        <w:t>的影响；三是秸秆还田条件下的</w:t>
      </w:r>
      <w:proofErr w:type="gramStart"/>
      <w:r>
        <w:rPr>
          <w:rFonts w:ascii="Times New Roman" w:hAnsi="Times New Roman" w:cs="Times New Roman"/>
          <w:szCs w:val="32"/>
        </w:rPr>
        <w:t>土壤固碳速率</w:t>
      </w:r>
      <w:proofErr w:type="gramEnd"/>
      <w:r>
        <w:rPr>
          <w:rFonts w:ascii="Times New Roman" w:hAnsi="Times New Roman" w:cs="Times New Roman"/>
          <w:szCs w:val="32"/>
        </w:rPr>
        <w:t>，根据不同气候区的田间试验结果和秸秆还田量，确定其对土壤</w:t>
      </w:r>
      <w:proofErr w:type="gramStart"/>
      <w:r>
        <w:rPr>
          <w:rFonts w:ascii="Times New Roman" w:hAnsi="Times New Roman" w:cs="Times New Roman"/>
          <w:szCs w:val="32"/>
        </w:rPr>
        <w:t>碳固定</w:t>
      </w:r>
      <w:proofErr w:type="gramEnd"/>
      <w:r>
        <w:rPr>
          <w:rFonts w:ascii="Times New Roman" w:hAnsi="Times New Roman" w:cs="Times New Roman"/>
          <w:szCs w:val="32"/>
        </w:rPr>
        <w:t>的促进作用。该方法计算简便、数据需求量低，具有较强的区域适用性和可操作性，可为大范围的</w:t>
      </w:r>
      <w:proofErr w:type="gramStart"/>
      <w:r>
        <w:rPr>
          <w:rFonts w:ascii="Times New Roman" w:hAnsi="Times New Roman" w:cs="Times New Roman"/>
          <w:szCs w:val="32"/>
        </w:rPr>
        <w:t>固碳功能</w:t>
      </w:r>
      <w:proofErr w:type="gramEnd"/>
      <w:r>
        <w:rPr>
          <w:rFonts w:ascii="Times New Roman" w:hAnsi="Times New Roman" w:cs="Times New Roman"/>
          <w:szCs w:val="32"/>
        </w:rPr>
        <w:t>核算提供有效支撑。</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计算公式如下，</w:t>
      </w:r>
      <w:r>
        <w:rPr>
          <w:rFonts w:ascii="Times New Roman" w:hAnsi="Times New Roman" w:cs="Times New Roman"/>
          <w:color w:val="000000"/>
          <w:szCs w:val="32"/>
        </w:rPr>
        <w:t>指标说明见标准</w:t>
      </w:r>
      <w:r>
        <w:rPr>
          <w:rFonts w:ascii="Times New Roman" w:hAnsi="Times New Roman" w:cs="Times New Roman"/>
          <w:color w:val="000000"/>
          <w:szCs w:val="32"/>
        </w:rPr>
        <w:t>6.2.4.1</w:t>
      </w:r>
      <w:r>
        <w:rPr>
          <w:rFonts w:ascii="Times New Roman" w:hAnsi="Times New Roman" w:cs="Times New Roman"/>
          <w:color w:val="000000"/>
          <w:szCs w:val="32"/>
        </w:rPr>
        <w:t>和附录</w:t>
      </w:r>
      <w:r>
        <w:rPr>
          <w:rFonts w:ascii="Times New Roman" w:hAnsi="Times New Roman" w:cs="Times New Roman"/>
          <w:color w:val="000000"/>
          <w:szCs w:val="32"/>
        </w:rPr>
        <w:t>C.3</w:t>
      </w:r>
      <w:r>
        <w:rPr>
          <w:rFonts w:ascii="Times New Roman" w:hAnsi="Times New Roman" w:cs="Times New Roman"/>
          <w:color w:val="000000"/>
          <w:szCs w:val="32"/>
        </w:rPr>
        <w:t>。</w:t>
      </w:r>
    </w:p>
    <w:p w:rsidR="00F83072" w:rsidRDefault="004C1A94">
      <w:pPr>
        <w:spacing w:before="156" w:after="156"/>
        <w:ind w:firstLine="480"/>
        <w:jc w:val="center"/>
        <w:rPr>
          <w:rFonts w:ascii="Times New Roman" w:hAnsi="Times New Roman" w:cs="Times New Roman"/>
        </w:rPr>
      </w:pPr>
      <w:bookmarkStart w:id="71" w:name="OLE_LINK91"/>
      <w:bookmarkStart w:id="72" w:name="OLE_LINK17"/>
      <w:bookmarkStart w:id="73" w:name="OLE_LINK90"/>
      <m:oMathPara>
        <m:oMath>
          <m:r>
            <m:rPr>
              <m:nor/>
            </m:rPr>
            <w:rPr>
              <w:rFonts w:ascii="Times New Roman" w:eastAsia="方正仿宋_GBK" w:hAnsi="Times New Roman" w:cs="Times New Roman"/>
              <w:i/>
              <w:color w:val="000000" w:themeColor="text1"/>
              <w:kern w:val="15"/>
              <w:szCs w:val="21"/>
            </w:rPr>
            <m:t>CSCS</m:t>
          </m:r>
          <m:r>
            <w:rPr>
              <w:rFonts w:ascii="Cambria Math" w:eastAsia="Microsoft JhengHei UI" w:hAnsi="Cambria Math" w:cs="Times New Roman"/>
            </w:rPr>
            <m:t>=</m:t>
          </m:r>
          <m:f>
            <m:fPr>
              <m:ctrlPr>
                <w:rPr>
                  <w:rFonts w:ascii="Cambria Math" w:eastAsia="Microsoft JhengHei UI" w:hAnsi="Cambria Math" w:cs="Times New Roman"/>
                </w:rPr>
              </m:ctrlPr>
            </m:fPr>
            <m:num>
              <m:sSub>
                <m:sSubPr>
                  <m:ctrlPr>
                    <w:rPr>
                      <w:rFonts w:ascii="Cambria Math" w:hAnsi="Cambria Math" w:cs="Times New Roman"/>
                      <w:i/>
                      <w:iCs/>
                    </w:rPr>
                  </m:ctrlPr>
                </m:sSubPr>
                <m:e>
                  <m:r>
                    <m:rPr>
                      <m:nor/>
                    </m:rPr>
                    <w:rPr>
                      <w:rFonts w:ascii="Times New Roman" w:hAnsi="Times New Roman" w:cs="Times New Roman"/>
                      <w:i/>
                      <w:iCs/>
                    </w:rPr>
                    <m:t>M</m:t>
                  </m:r>
                </m:e>
                <m:sub>
                  <m:sSub>
                    <m:sSubPr>
                      <m:ctrlPr>
                        <w:rPr>
                          <w:rFonts w:ascii="Cambria Math" w:hAnsi="Cambria Math" w:cs="Times New Roman"/>
                          <w:i/>
                          <w:iCs/>
                        </w:rPr>
                      </m:ctrlPr>
                    </m:sSubPr>
                    <m:e>
                      <m:r>
                        <m:rPr>
                          <m:nor/>
                        </m:rPr>
                        <w:rPr>
                          <w:rFonts w:ascii="Times New Roman" w:hAnsi="Times New Roman" w:cs="Times New Roman"/>
                          <w:i/>
                          <w:iCs/>
                        </w:rPr>
                        <m:t>CO</m:t>
                      </m:r>
                    </m:e>
                    <m:sub>
                      <m:r>
                        <m:rPr>
                          <m:nor/>
                        </m:rPr>
                        <w:rPr>
                          <w:rFonts w:ascii="Times New Roman" w:hAnsi="Times New Roman" w:cs="Times New Roman"/>
                          <w:i/>
                          <w:iCs/>
                        </w:rPr>
                        <m:t>2</m:t>
                      </m:r>
                    </m:sub>
                  </m:sSub>
                </m:sub>
              </m:sSub>
            </m:num>
            <m:den>
              <m:sSub>
                <m:sSubPr>
                  <m:ctrlPr>
                    <w:rPr>
                      <w:rFonts w:ascii="Cambria Math" w:hAnsi="Cambria Math" w:cs="Times New Roman"/>
                      <w:i/>
                      <w:iCs/>
                    </w:rPr>
                  </m:ctrlPr>
                </m:sSubPr>
                <m:e>
                  <m:r>
                    <m:rPr>
                      <m:nor/>
                    </m:rPr>
                    <w:rPr>
                      <w:rFonts w:ascii="Times New Roman" w:hAnsi="Times New Roman" w:cs="Times New Roman"/>
                      <w:i/>
                      <w:iCs/>
                    </w:rPr>
                    <m:t>M</m:t>
                  </m:r>
                </m:e>
                <m:sub>
                  <m:r>
                    <m:rPr>
                      <m:nor/>
                    </m:rPr>
                    <w:rPr>
                      <w:rFonts w:ascii="Times New Roman" w:hAnsi="Times New Roman" w:cs="Times New Roman"/>
                      <w:i/>
                      <w:iCs/>
                    </w:rPr>
                    <m:t>C</m:t>
                  </m:r>
                </m:sub>
              </m:sSub>
            </m:den>
          </m:f>
          <m:r>
            <w:rPr>
              <w:rFonts w:ascii="Cambria Math" w:eastAsia="Microsoft JhengHei UI" w:hAnsi="Cambria Math" w:cs="Times New Roman"/>
            </w:rPr>
            <m:t>×</m:t>
          </m:r>
          <m:r>
            <m:rPr>
              <m:sty m:val="p"/>
            </m:rPr>
            <w:rPr>
              <w:rFonts w:ascii="Cambria Math" w:hAnsi="Cambria Math" w:cs="Times New Roman"/>
            </w:rPr>
            <m:t>（</m:t>
          </m:r>
          <m:eqArr>
            <m:eqArrPr>
              <m:ctrlPr>
                <w:rPr>
                  <w:rFonts w:ascii="Cambria Math" w:eastAsia="Microsoft JhengHei UI" w:hAnsi="Cambria Math" w:cs="Times New Roman"/>
                </w:rPr>
              </m:ctrlPr>
            </m:eqArrPr>
            <m:e>
              <m:r>
                <m:rPr>
                  <m:nor/>
                </m:rPr>
                <w:rPr>
                  <w:rFonts w:ascii="Times New Roman" w:eastAsia="方正仿宋_GBK" w:hAnsi="Times New Roman" w:cs="Times New Roman"/>
                  <w:i/>
                  <w:color w:val="000000" w:themeColor="text1"/>
                  <w:kern w:val="15"/>
                  <w:szCs w:val="21"/>
                </w:rPr>
                <m:t>BSS</m:t>
              </m:r>
              <m:r>
                <w:rPr>
                  <w:rFonts w:ascii="Cambria Math" w:eastAsia="Microsoft JhengHei UI" w:hAnsi="Cambria Math" w:cs="Times New Roman"/>
                </w:rPr>
                <m:t>+</m:t>
              </m:r>
              <m:sSub>
                <m:sSubPr>
                  <m:ctrlPr>
                    <w:rPr>
                      <w:rFonts w:ascii="Cambria Math" w:eastAsia="方正仿宋_GBK" w:hAnsi="Cambria Math" w:cs="Times New Roman"/>
                      <w:i/>
                      <w:color w:val="000000" w:themeColor="text1"/>
                      <w:kern w:val="15"/>
                      <w:szCs w:val="21"/>
                    </w:rPr>
                  </m:ctrlPr>
                </m:sSubPr>
                <m:e>
                  <m:r>
                    <m:rPr>
                      <m:nor/>
                    </m:rPr>
                    <w:rPr>
                      <w:rFonts w:ascii="Times New Roman" w:eastAsia="方正仿宋_GBK" w:hAnsi="Times New Roman" w:cs="Times New Roman"/>
                      <w:i/>
                      <w:color w:val="000000" w:themeColor="text1"/>
                      <w:kern w:val="15"/>
                      <w:szCs w:val="21"/>
                    </w:rPr>
                    <m:t>SCSR</m:t>
                  </m:r>
                </m:e>
                <m:sub>
                  <m:r>
                    <m:rPr>
                      <m:nor/>
                    </m:rPr>
                    <w:rPr>
                      <w:rFonts w:ascii="Times New Roman" w:eastAsia="方正仿宋_GBK" w:hAnsi="Times New Roman" w:cs="Times New Roman"/>
                      <w:i/>
                      <w:color w:val="000000" w:themeColor="text1"/>
                      <w:kern w:val="15"/>
                      <w:szCs w:val="21"/>
                    </w:rPr>
                    <m:t>N</m:t>
                  </m:r>
                </m:sub>
              </m:sSub>
              <m:r>
                <w:rPr>
                  <w:rFonts w:ascii="Cambria Math" w:eastAsia="Microsoft JhengHei UI" w:hAnsi="Cambria Math" w:cs="Times New Roman"/>
                </w:rPr>
                <m:t>+</m:t>
              </m:r>
              <m:sSub>
                <m:sSubPr>
                  <m:ctrlPr>
                    <w:rPr>
                      <w:rFonts w:ascii="Cambria Math" w:eastAsia="方正仿宋_GBK" w:hAnsi="Cambria Math" w:cs="Times New Roman"/>
                      <w:i/>
                      <w:color w:val="000000" w:themeColor="text1"/>
                      <w:kern w:val="15"/>
                      <w:szCs w:val="21"/>
                    </w:rPr>
                  </m:ctrlPr>
                </m:sSubPr>
                <m:e>
                  <m:r>
                    <m:rPr>
                      <m:nor/>
                    </m:rPr>
                    <w:rPr>
                      <w:rFonts w:ascii="Times New Roman" w:eastAsia="方正仿宋_GBK" w:hAnsi="Times New Roman" w:cs="Times New Roman"/>
                      <w:i/>
                      <w:color w:val="000000" w:themeColor="text1"/>
                      <w:kern w:val="15"/>
                      <w:szCs w:val="21"/>
                    </w:rPr>
                    <m:t>SCSR</m:t>
                  </m:r>
                </m:e>
                <m:sub>
                  <m:r>
                    <m:rPr>
                      <m:nor/>
                    </m:rPr>
                    <w:rPr>
                      <w:rFonts w:ascii="Times New Roman" w:eastAsia="方正仿宋_GBK" w:hAnsi="Times New Roman" w:cs="Times New Roman"/>
                      <w:i/>
                      <w:color w:val="000000" w:themeColor="text1"/>
                      <w:kern w:val="15"/>
                      <w:szCs w:val="21"/>
                    </w:rPr>
                    <m:t>S</m:t>
                  </m:r>
                </m:sub>
              </m:sSub>
              <m:r>
                <w:rPr>
                  <w:rFonts w:ascii="Cambria Math" w:eastAsia="Microsoft JhengHei UI" w:hAnsi="Cambria Math" w:cs="Times New Roman"/>
                </w:rPr>
                <m:t>×</m:t>
              </m:r>
              <m:r>
                <w:rPr>
                  <w:rFonts w:ascii="Cambria Math" w:eastAsia="方正仿宋_GBK" w:hAnsi="Cambria Math" w:cs="Times New Roman"/>
                  <w:color w:val="000000" w:themeColor="text1"/>
                  <w:kern w:val="15"/>
                  <w:szCs w:val="21"/>
                </w:rPr>
                <m:t>PR</m:t>
              </m:r>
            </m:e>
          </m:eqArr>
          <m:r>
            <m:rPr>
              <m:sty m:val="p"/>
            </m:rPr>
            <w:rPr>
              <w:rFonts w:ascii="Cambria Math" w:hAnsi="Cambria Math" w:cs="Times New Roman"/>
            </w:rPr>
            <m:t>）</m:t>
          </m:r>
          <m:r>
            <w:rPr>
              <w:rFonts w:ascii="Cambria Math" w:eastAsia="Microsoft JhengHei UI" w:hAnsi="Cambria Math" w:cs="Times New Roman"/>
            </w:rPr>
            <m:t>×</m:t>
          </m:r>
          <m:r>
            <m:rPr>
              <m:nor/>
            </m:rPr>
            <w:rPr>
              <w:rFonts w:ascii="Times New Roman" w:eastAsia="方正仿宋_GBK" w:hAnsi="Times New Roman" w:cs="Times New Roman"/>
              <w:i/>
              <w:color w:val="000000" w:themeColor="text1"/>
              <w:kern w:val="15"/>
              <w:szCs w:val="21"/>
            </w:rPr>
            <m:t>SC</m:t>
          </m:r>
        </m:oMath>
      </m:oMathPara>
      <w:bookmarkEnd w:id="71"/>
      <w:bookmarkEnd w:id="72"/>
      <w:bookmarkEnd w:id="73"/>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lastRenderedPageBreak/>
        <w:t>6.5.2</w:t>
      </w:r>
      <w:r>
        <w:rPr>
          <w:rFonts w:ascii="Times New Roman" w:hAnsi="Times New Roman" w:cs="Times New Roman"/>
          <w:b w:val="0"/>
          <w:szCs w:val="24"/>
        </w:rPr>
        <w:t>定价方法说明</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农田生态系统</w:t>
      </w:r>
      <w:bookmarkStart w:id="74" w:name="OLE_LINK63"/>
      <w:bookmarkStart w:id="75" w:name="OLE_LINK64"/>
      <w:r>
        <w:rPr>
          <w:rFonts w:ascii="Times New Roman" w:hAnsi="Times New Roman" w:cs="Times New Roman"/>
          <w:szCs w:val="32"/>
        </w:rPr>
        <w:t>二氧化碳固定</w:t>
      </w:r>
      <w:r>
        <w:rPr>
          <w:rFonts w:ascii="Times New Roman" w:hAnsi="Times New Roman" w:cs="Times New Roman" w:hint="eastAsia"/>
          <w:szCs w:val="32"/>
        </w:rPr>
        <w:t>调节</w:t>
      </w:r>
      <w:r>
        <w:rPr>
          <w:rFonts w:ascii="Times New Roman" w:hAnsi="Times New Roman" w:cs="Times New Roman"/>
          <w:szCs w:val="32"/>
        </w:rPr>
        <w:t>服务</w:t>
      </w:r>
      <w:bookmarkEnd w:id="74"/>
      <w:bookmarkEnd w:id="75"/>
      <w:r>
        <w:rPr>
          <w:rFonts w:ascii="Times New Roman" w:hAnsi="Times New Roman" w:cs="Times New Roman"/>
          <w:szCs w:val="32"/>
        </w:rPr>
        <w:t>价值量核算采用市场价值法。根据核算年份核算</w:t>
      </w:r>
      <w:proofErr w:type="gramStart"/>
      <w:r>
        <w:rPr>
          <w:rFonts w:ascii="Times New Roman" w:hAnsi="Times New Roman" w:cs="Times New Roman"/>
          <w:szCs w:val="32"/>
        </w:rPr>
        <w:t>地碳交易</w:t>
      </w:r>
      <w:proofErr w:type="gramEnd"/>
      <w:r>
        <w:rPr>
          <w:rFonts w:ascii="Times New Roman" w:hAnsi="Times New Roman" w:cs="Times New Roman"/>
          <w:szCs w:val="32"/>
        </w:rPr>
        <w:t>试点的年成交额与年成交量，得到各试点年均</w:t>
      </w:r>
      <w:proofErr w:type="gramStart"/>
      <w:r>
        <w:rPr>
          <w:rFonts w:ascii="Times New Roman" w:hAnsi="Times New Roman" w:cs="Times New Roman"/>
          <w:szCs w:val="32"/>
        </w:rPr>
        <w:t>碳市场</w:t>
      </w:r>
      <w:proofErr w:type="gramEnd"/>
      <w:r>
        <w:rPr>
          <w:rFonts w:ascii="Times New Roman" w:hAnsi="Times New Roman" w:cs="Times New Roman"/>
          <w:szCs w:val="32"/>
        </w:rPr>
        <w:t>交易价格，取中位数，得到该地区的当年</w:t>
      </w:r>
      <w:proofErr w:type="gramStart"/>
      <w:r>
        <w:rPr>
          <w:rFonts w:ascii="Times New Roman" w:hAnsi="Times New Roman" w:cs="Times New Roman"/>
          <w:szCs w:val="32"/>
        </w:rPr>
        <w:t>碳交易</w:t>
      </w:r>
      <w:proofErr w:type="gramEnd"/>
      <w:r>
        <w:rPr>
          <w:rFonts w:ascii="Times New Roman" w:hAnsi="Times New Roman" w:cs="Times New Roman"/>
          <w:szCs w:val="32"/>
        </w:rPr>
        <w:t>价格。若存在该年份无数据，或</w:t>
      </w:r>
      <w:r>
        <w:rPr>
          <w:rFonts w:ascii="Times New Roman" w:hAnsi="Times New Roman" w:cs="Times New Roman"/>
        </w:rPr>
        <w:t>需对不同年份数据进行可比性调整</w:t>
      </w:r>
      <w:r>
        <w:rPr>
          <w:rFonts w:ascii="Times New Roman" w:hAnsi="Times New Roman" w:cs="Times New Roman"/>
          <w:szCs w:val="32"/>
        </w:rPr>
        <w:t>，则采用</w:t>
      </w:r>
      <w:r>
        <w:rPr>
          <w:rFonts w:ascii="Times New Roman" w:hAnsi="Times New Roman" w:cs="Times New Roman"/>
        </w:rPr>
        <w:t>工业生产者出厂价格指数（</w:t>
      </w:r>
      <w:r>
        <w:rPr>
          <w:rFonts w:ascii="Times New Roman" w:hAnsi="Times New Roman" w:cs="Times New Roman"/>
          <w:szCs w:val="32"/>
        </w:rPr>
        <w:t>PPI</w:t>
      </w:r>
      <w:r>
        <w:rPr>
          <w:rFonts w:ascii="Times New Roman" w:hAnsi="Times New Roman" w:cs="Times New Roman"/>
          <w:szCs w:val="32"/>
        </w:rPr>
        <w:t>）进行折算，以消除通货膨胀或价格波动对核算结果的影响。</w:t>
      </w:r>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6.5.3</w:t>
      </w:r>
      <w:r>
        <w:rPr>
          <w:rFonts w:ascii="Times New Roman" w:hAnsi="Times New Roman" w:cs="Times New Roman"/>
          <w:b w:val="0"/>
          <w:szCs w:val="24"/>
        </w:rPr>
        <w:t>价值量核算方法说明</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二氧化碳固定服务的价值量采用二氧化碳固定功能量乘以</w:t>
      </w:r>
      <w:proofErr w:type="gramStart"/>
      <w:r>
        <w:rPr>
          <w:rFonts w:ascii="Times New Roman" w:hAnsi="Times New Roman" w:cs="Times New Roman"/>
          <w:szCs w:val="32"/>
        </w:rPr>
        <w:t>碳交易</w:t>
      </w:r>
      <w:proofErr w:type="gramEnd"/>
      <w:r>
        <w:rPr>
          <w:rFonts w:ascii="Times New Roman" w:hAnsi="Times New Roman" w:cs="Times New Roman"/>
          <w:szCs w:val="32"/>
        </w:rPr>
        <w:t>价格核算，公式如下，指标说明见标准</w:t>
      </w:r>
      <w:r>
        <w:rPr>
          <w:rFonts w:ascii="Times New Roman" w:hAnsi="Times New Roman" w:cs="Times New Roman"/>
          <w:szCs w:val="32"/>
        </w:rPr>
        <w:t>6.2.4.2</w:t>
      </w:r>
      <w:r>
        <w:rPr>
          <w:rFonts w:ascii="Times New Roman" w:hAnsi="Times New Roman" w:cs="Times New Roman"/>
          <w:szCs w:val="32"/>
        </w:rPr>
        <w:t>。</w:t>
      </w:r>
    </w:p>
    <w:bookmarkStart w:id="76" w:name="OLE_LINK3"/>
    <w:p w:rsidR="00F83072" w:rsidRDefault="00C3219F">
      <w:pPr>
        <w:pStyle w:val="4"/>
        <w:adjustRightInd w:val="0"/>
        <w:snapToGrid w:val="0"/>
        <w:spacing w:line="360" w:lineRule="auto"/>
        <w:ind w:firstLineChars="0" w:firstLine="482"/>
        <w:rPr>
          <w:rFonts w:ascii="Times New Roman" w:hAnsi="Times New Roman" w:cs="Times New Roman"/>
          <w:sz w:val="24"/>
          <w:szCs w:val="24"/>
        </w:rPr>
      </w:pPr>
      <m:oMathPara>
        <m:oMath>
          <m:sSub>
            <m:sSubPr>
              <m:ctrlPr>
                <w:rPr>
                  <w:rFonts w:ascii="Cambria Math" w:eastAsiaTheme="minorEastAsia" w:hAnsi="Cambria Math" w:cs="Times New Roman"/>
                  <w:i/>
                  <w:iCs/>
                  <w:sz w:val="24"/>
                </w:rPr>
              </m:ctrlPr>
            </m:sSubPr>
            <m:e>
              <m:r>
                <m:rPr>
                  <m:nor/>
                </m:rPr>
                <w:rPr>
                  <w:rFonts w:ascii="Times New Roman" w:eastAsiaTheme="minorEastAsia" w:hAnsi="Times New Roman" w:cs="Times New Roman"/>
                  <w:i/>
                  <w:iCs/>
                  <w:sz w:val="24"/>
                </w:rPr>
                <m:t>V</m:t>
              </m:r>
            </m:e>
            <m:sub>
              <m:r>
                <m:rPr>
                  <m:nor/>
                </m:rPr>
                <w:rPr>
                  <w:rFonts w:ascii="Times New Roman" w:eastAsiaTheme="minorEastAsia" w:hAnsi="Times New Roman" w:cs="Times New Roman"/>
                  <w:i/>
                  <w:iCs/>
                  <w:sz w:val="24"/>
                </w:rPr>
                <m:t>cf</m:t>
              </m:r>
            </m:sub>
          </m:sSub>
          <m:r>
            <m:rPr>
              <m:nor/>
            </m:rPr>
            <w:rPr>
              <w:rFonts w:ascii="Times New Roman" w:hAnsi="Times New Roman" w:cs="Times New Roman"/>
              <w:sz w:val="24"/>
            </w:rPr>
            <m:t xml:space="preserve"> = </m:t>
          </m:r>
          <m:r>
            <m:rPr>
              <m:nor/>
            </m:rPr>
            <w:rPr>
              <w:rFonts w:ascii="Times New Roman" w:eastAsiaTheme="minorEastAsia" w:hAnsi="Times New Roman" w:cs="Times New Roman"/>
              <w:i/>
              <w:iCs/>
              <w:sz w:val="24"/>
            </w:rPr>
            <m:t>CSCS</m:t>
          </m:r>
          <m:r>
            <m:rPr>
              <m:nor/>
            </m:rPr>
            <w:rPr>
              <w:rFonts w:ascii="Times New Roman" w:hAnsi="Times New Roman" w:cs="Times New Roman"/>
              <w:sz w:val="24"/>
            </w:rPr>
            <m:t>×</m:t>
          </m:r>
          <m:sSub>
            <m:sSubPr>
              <m:ctrlPr>
                <w:rPr>
                  <w:rFonts w:ascii="Cambria Math" w:eastAsiaTheme="minorEastAsia" w:hAnsi="Cambria Math" w:cs="Times New Roman"/>
                  <w:i/>
                  <w:iCs/>
                  <w:sz w:val="24"/>
                </w:rPr>
              </m:ctrlPr>
            </m:sSubPr>
            <m:e>
              <m:r>
                <m:rPr>
                  <m:nor/>
                </m:rPr>
                <w:rPr>
                  <w:rFonts w:ascii="Times New Roman" w:eastAsiaTheme="minorEastAsia" w:hAnsi="Times New Roman" w:cs="Times New Roman"/>
                  <w:i/>
                  <w:iCs/>
                  <w:sz w:val="24"/>
                </w:rPr>
                <m:t>C</m:t>
              </m:r>
            </m:e>
            <m:sub>
              <m:sSub>
                <m:sSubPr>
                  <m:ctrlPr>
                    <w:rPr>
                      <w:rFonts w:ascii="Cambria Math" w:eastAsiaTheme="minorEastAsia" w:hAnsi="Cambria Math" w:cs="Times New Roman"/>
                      <w:i/>
                      <w:iCs/>
                      <w:sz w:val="24"/>
                    </w:rPr>
                  </m:ctrlPr>
                </m:sSubPr>
                <m:e>
                  <m:r>
                    <m:rPr>
                      <m:nor/>
                    </m:rPr>
                    <w:rPr>
                      <w:rFonts w:ascii="Times New Roman" w:eastAsiaTheme="minorEastAsia" w:hAnsi="Times New Roman" w:cs="Times New Roman"/>
                      <w:i/>
                      <w:iCs/>
                      <w:sz w:val="24"/>
                    </w:rPr>
                    <m:t>CO</m:t>
                  </m:r>
                </m:e>
                <m:sub>
                  <m:r>
                    <m:rPr>
                      <m:nor/>
                    </m:rPr>
                    <w:rPr>
                      <w:rFonts w:ascii="Times New Roman" w:eastAsiaTheme="minorEastAsia" w:hAnsi="Times New Roman" w:cs="Times New Roman"/>
                      <w:i/>
                      <w:iCs/>
                      <w:sz w:val="24"/>
                    </w:rPr>
                    <m:t>2</m:t>
                  </m:r>
                </m:sub>
              </m:sSub>
            </m:sub>
          </m:sSub>
          <m:r>
            <m:rPr>
              <m:sty m:val="p"/>
            </m:rPr>
            <w:rPr>
              <w:rFonts w:ascii="Cambria Math" w:hAnsi="Cambria Math" w:cs="Times New Roman"/>
              <w:sz w:val="24"/>
            </w:rPr>
            <w:br/>
          </m:r>
        </m:oMath>
      </m:oMathPara>
      <w:bookmarkEnd w:id="76"/>
      <w:r w:rsidR="004C1A94">
        <w:rPr>
          <w:rFonts w:ascii="Times New Roman" w:hAnsi="Times New Roman" w:cs="Times New Roman"/>
          <w:sz w:val="24"/>
          <w:szCs w:val="24"/>
        </w:rPr>
        <w:t>6.6</w:t>
      </w:r>
      <w:r w:rsidR="004C1A94">
        <w:rPr>
          <w:rFonts w:ascii="Times New Roman" w:hAnsi="Times New Roman" w:cs="Times New Roman"/>
          <w:sz w:val="24"/>
          <w:szCs w:val="24"/>
        </w:rPr>
        <w:t>调节服务</w:t>
      </w:r>
      <w:r w:rsidR="004C1A94">
        <w:rPr>
          <w:rFonts w:ascii="Times New Roman" w:hAnsi="Times New Roman" w:cs="Times New Roman"/>
          <w:sz w:val="24"/>
          <w:szCs w:val="24"/>
        </w:rPr>
        <w:t xml:space="preserve"> </w:t>
      </w:r>
      <w:r w:rsidR="004C1A94">
        <w:rPr>
          <w:rFonts w:ascii="Times New Roman" w:hAnsi="Times New Roman" w:cs="Times New Roman"/>
          <w:sz w:val="24"/>
          <w:szCs w:val="24"/>
        </w:rPr>
        <w:t>空气净化</w:t>
      </w:r>
    </w:p>
    <w:p w:rsidR="00F83072" w:rsidRDefault="004C1A94">
      <w:pPr>
        <w:pStyle w:val="5"/>
        <w:adjustRightInd w:val="0"/>
        <w:snapToGrid w:val="0"/>
        <w:spacing w:beforeLines="0" w:afterLines="0" w:line="360" w:lineRule="auto"/>
        <w:ind w:firstLineChars="0" w:firstLine="482"/>
        <w:rPr>
          <w:rFonts w:ascii="Times New Roman" w:hAnsi="Times New Roman" w:cs="Times New Roman"/>
          <w:b w:val="0"/>
          <w:szCs w:val="24"/>
        </w:rPr>
      </w:pPr>
      <w:r>
        <w:rPr>
          <w:rFonts w:ascii="Times New Roman" w:hAnsi="Times New Roman" w:cs="Times New Roman"/>
          <w:b w:val="0"/>
          <w:szCs w:val="24"/>
        </w:rPr>
        <w:t>6.6.1</w:t>
      </w:r>
      <w:r>
        <w:rPr>
          <w:rFonts w:ascii="Times New Roman" w:hAnsi="Times New Roman" w:cs="Times New Roman"/>
          <w:b w:val="0"/>
          <w:szCs w:val="24"/>
        </w:rPr>
        <w:t>功能量评估方法说明</w:t>
      </w:r>
    </w:p>
    <w:p w:rsidR="00F83072" w:rsidRDefault="004C1A94">
      <w:pPr>
        <w:adjustRightInd w:val="0"/>
        <w:snapToGrid w:val="0"/>
        <w:spacing w:beforeLines="0" w:afterLines="0" w:line="360" w:lineRule="auto"/>
        <w:ind w:firstLineChars="0" w:firstLine="482"/>
        <w:rPr>
          <w:rFonts w:ascii="Times New Roman" w:hAnsi="Times New Roman" w:cs="Times New Roman"/>
        </w:rPr>
      </w:pPr>
      <w:r>
        <w:rPr>
          <w:rFonts w:ascii="Times New Roman" w:hAnsi="Times New Roman" w:cs="Times New Roman"/>
        </w:rPr>
        <w:t>本标准中农田、湿地等核算地块空气净化功能量采用植物净化模型进行核算。模型机理为测定植物体内相关污染元素的贮量及其年度变化量，或基于初级生产力（</w:t>
      </w:r>
      <w:r>
        <w:rPr>
          <w:rFonts w:ascii="Times New Roman" w:hAnsi="Times New Roman" w:cs="Times New Roman"/>
        </w:rPr>
        <w:t>NPP</w:t>
      </w:r>
      <w:r>
        <w:rPr>
          <w:rFonts w:ascii="Times New Roman" w:hAnsi="Times New Roman" w:cs="Times New Roman"/>
        </w:rPr>
        <w:t>）计算新生生物量中所含的</w:t>
      </w:r>
      <w:proofErr w:type="gramStart"/>
      <w:r>
        <w:rPr>
          <w:rFonts w:ascii="Times New Roman" w:hAnsi="Times New Roman" w:cs="Times New Roman"/>
        </w:rPr>
        <w:t>该污染</w:t>
      </w:r>
      <w:proofErr w:type="gramEnd"/>
      <w:r>
        <w:rPr>
          <w:rFonts w:ascii="Times New Roman" w:hAnsi="Times New Roman" w:cs="Times New Roman"/>
        </w:rPr>
        <w:t>元素量，估算该生态系统在特定时间段内对相应大气污染物的净化能力。已有相关研究为模型提供参数，如核算期内进一步进行实地测量，可继续对模型的参数进行调整，</w:t>
      </w:r>
      <w:r>
        <w:rPr>
          <w:rFonts w:ascii="Times New Roman" w:hAnsi="Times New Roman" w:cs="Times New Roman" w:hint="eastAsia"/>
        </w:rPr>
        <w:t>以</w:t>
      </w:r>
      <w:r>
        <w:rPr>
          <w:rFonts w:ascii="Times New Roman" w:hAnsi="Times New Roman" w:cs="Times New Roman"/>
        </w:rPr>
        <w:t>获得更加准确的核算结果。植物净化模型核算可具体分为两种情况：</w:t>
      </w:r>
    </w:p>
    <w:p w:rsidR="00F83072" w:rsidRDefault="004C1A94">
      <w:pPr>
        <w:adjustRightInd w:val="0"/>
        <w:snapToGrid w:val="0"/>
        <w:spacing w:beforeLines="0" w:afterLines="0" w:line="360" w:lineRule="auto"/>
        <w:ind w:firstLine="480"/>
        <w:rPr>
          <w:rFonts w:ascii="Times New Roman" w:hAnsi="Times New Roman" w:cs="Times New Roman"/>
        </w:rPr>
      </w:pPr>
      <w:r>
        <w:rPr>
          <w:rFonts w:ascii="Times New Roman" w:hAnsi="Times New Roman" w:cs="Times New Roman"/>
        </w:rPr>
        <w:t>情况</w:t>
      </w:r>
      <w:proofErr w:type="gramStart"/>
      <w:r>
        <w:rPr>
          <w:rFonts w:ascii="Times New Roman" w:hAnsi="Times New Roman" w:cs="Times New Roman"/>
        </w:rPr>
        <w:t>一</w:t>
      </w:r>
      <w:proofErr w:type="gramEnd"/>
      <w:r>
        <w:rPr>
          <w:rFonts w:ascii="Times New Roman" w:hAnsi="Times New Roman" w:cs="Times New Roman"/>
        </w:rPr>
        <w:t>：若核算地区的污染物浓度超过环境空气功能区质量标准（按我国</w:t>
      </w:r>
      <w:r>
        <w:rPr>
          <w:rFonts w:ascii="Times New Roman" w:hAnsi="Times New Roman" w:cs="Times New Roman"/>
        </w:rPr>
        <w:t>GB 3095-2012</w:t>
      </w:r>
      <w:r>
        <w:rPr>
          <w:rFonts w:ascii="Times New Roman" w:hAnsi="Times New Roman" w:cs="Times New Roman"/>
        </w:rPr>
        <w:t>《环境空气质量标准》中规定的国家二级），则采用农田、湿地等生态系统自净能力，即为最大的污染物净化量进行评估核算，计算公式如下，指标说明见标准</w:t>
      </w:r>
      <w:r>
        <w:rPr>
          <w:rFonts w:ascii="Times New Roman" w:hAnsi="Times New Roman" w:cs="Times New Roman"/>
        </w:rPr>
        <w:t>6.2.5.1</w:t>
      </w:r>
      <w:r>
        <w:rPr>
          <w:rFonts w:ascii="Times New Roman" w:hAnsi="Times New Roman" w:cs="Times New Roman"/>
        </w:rPr>
        <w:t>：</w:t>
      </w:r>
    </w:p>
    <w:p w:rsidR="0005261E" w:rsidRDefault="0005261E" w:rsidP="0005261E">
      <w:pPr>
        <w:spacing w:beforeLines="0" w:afterLines="0" w:line="360" w:lineRule="auto"/>
        <w:ind w:firstLine="480"/>
        <w:jc w:val="center"/>
      </w:pPr>
      <w:r>
        <w:rPr>
          <w:position w:val="-28"/>
        </w:rPr>
        <w:object w:dxaOrig="1588" w:dyaOrig="673">
          <v:shape id="_x0000_i1030" type="#_x0000_t75" style="width:79.4pt;height:33.65pt" o:ole="">
            <v:imagedata r:id="rId24" o:title=""/>
          </v:shape>
          <o:OLEObject Type="Embed" ProgID="Equation.DSMT4" ShapeID="_x0000_i1030" DrawAspect="Content" ObjectID="_1826970722" r:id="rId25"/>
        </w:object>
      </w:r>
    </w:p>
    <w:p w:rsidR="003A137C" w:rsidRDefault="004C1A94" w:rsidP="003A137C">
      <w:pPr>
        <w:spacing w:beforeLines="0" w:afterLines="0" w:line="360" w:lineRule="auto"/>
        <w:ind w:firstLine="480"/>
        <w:rPr>
          <w:rFonts w:ascii="Times New Roman" w:hAnsi="Times New Roman" w:cs="Times New Roman"/>
        </w:rPr>
      </w:pPr>
      <w:r>
        <w:rPr>
          <w:rFonts w:ascii="Times New Roman" w:hAnsi="Times New Roman" w:cs="Times New Roman"/>
        </w:rPr>
        <w:t>情况二：如果核算地区的污染物浓度未超过环境空气功能区质量标准，则采用农田、湿地等生态系统在实地污染物排放量条件下的污染物净化量进行核算。具体方法是：以该地区的空气污染物总排放量为基数，根据农田、湿地等生态系统的空气净化能力（即生态系统面积与其单位面积净化量的乘积和）和所有生态</w:t>
      </w:r>
      <w:r>
        <w:rPr>
          <w:rFonts w:ascii="Times New Roman" w:hAnsi="Times New Roman" w:cs="Times New Roman"/>
        </w:rPr>
        <w:lastRenderedPageBreak/>
        <w:t>系统总空气净化能力的占比，对总排放量进行折算，得到空气净化服务功能量。计算公式如下，指标说明见标准</w:t>
      </w:r>
      <w:r>
        <w:rPr>
          <w:rFonts w:ascii="Times New Roman" w:hAnsi="Times New Roman" w:cs="Times New Roman"/>
        </w:rPr>
        <w:t>6.2.5.1</w:t>
      </w:r>
      <w:r>
        <w:rPr>
          <w:rFonts w:ascii="Times New Roman" w:hAnsi="Times New Roman" w:cs="Times New Roman"/>
        </w:rPr>
        <w:t>和附录</w:t>
      </w:r>
      <w:r>
        <w:rPr>
          <w:rFonts w:ascii="Times New Roman" w:hAnsi="Times New Roman" w:cs="Times New Roman"/>
        </w:rPr>
        <w:t>B.4</w:t>
      </w:r>
      <w:r>
        <w:rPr>
          <w:rFonts w:ascii="Times New Roman" w:hAnsi="Times New Roman" w:cs="Times New Roman"/>
        </w:rPr>
        <w:t>：</w:t>
      </w:r>
    </w:p>
    <w:p w:rsidR="003A137C" w:rsidRDefault="003A137C" w:rsidP="003A137C">
      <w:pPr>
        <w:spacing w:beforeLines="0" w:afterLines="0" w:line="360" w:lineRule="auto"/>
        <w:ind w:firstLine="480"/>
        <w:jc w:val="center"/>
      </w:pPr>
      <w:r>
        <w:rPr>
          <w:position w:val="-28"/>
        </w:rPr>
        <w:object w:dxaOrig="1655" w:dyaOrig="673">
          <v:shape id="_x0000_i1031" type="#_x0000_t75" style="width:82.75pt;height:33.65pt" o:ole="">
            <v:imagedata r:id="rId26" o:title=""/>
          </v:shape>
          <o:OLEObject Type="Embed" ProgID="Equation.DSMT4" ShapeID="_x0000_i1031" DrawAspect="Content" ObjectID="_1826970723" r:id="rId27"/>
        </w:object>
      </w:r>
    </w:p>
    <w:p w:rsidR="00F83072" w:rsidRDefault="004C1A94" w:rsidP="003A137C">
      <w:pPr>
        <w:spacing w:beforeLines="0" w:afterLines="0" w:line="360" w:lineRule="auto"/>
        <w:ind w:firstLine="480"/>
        <w:rPr>
          <w:rFonts w:ascii="Times New Roman" w:hAnsi="Times New Roman" w:cs="Times New Roman"/>
        </w:rPr>
      </w:pPr>
      <w:r>
        <w:rPr>
          <w:rFonts w:ascii="Times New Roman" w:hAnsi="Times New Roman" w:cs="Times New Roman"/>
        </w:rPr>
        <w:t>根据污染物排放监测体系和实际减排需求，本标准选取二氧化硫、氮氧化物和</w:t>
      </w:r>
      <w:r w:rsidR="00C3219F">
        <w:rPr>
          <w:rFonts w:ascii="Times New Roman" w:hAnsi="Times New Roman" w:cs="Times New Roman" w:hint="eastAsia"/>
        </w:rPr>
        <w:t>悬浮颗粒物</w:t>
      </w:r>
      <w:r>
        <w:rPr>
          <w:rFonts w:ascii="Times New Roman" w:hAnsi="Times New Roman" w:cs="Times New Roman"/>
        </w:rPr>
        <w:t>三个指标作为空气净化服务功能</w:t>
      </w:r>
      <w:proofErr w:type="gramStart"/>
      <w:r>
        <w:rPr>
          <w:rFonts w:ascii="Times New Roman" w:hAnsi="Times New Roman" w:cs="Times New Roman"/>
        </w:rPr>
        <w:t>量评价</w:t>
      </w:r>
      <w:proofErr w:type="gramEnd"/>
      <w:r>
        <w:rPr>
          <w:rFonts w:ascii="Times New Roman" w:hAnsi="Times New Roman" w:cs="Times New Roman"/>
        </w:rPr>
        <w:t>指标。</w:t>
      </w:r>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6.6.2</w:t>
      </w:r>
      <w:r>
        <w:rPr>
          <w:rFonts w:ascii="Times New Roman" w:hAnsi="Times New Roman" w:cs="Times New Roman"/>
          <w:b w:val="0"/>
          <w:szCs w:val="24"/>
        </w:rPr>
        <w:t>定价方法说明</w:t>
      </w:r>
    </w:p>
    <w:p w:rsidR="00F83072" w:rsidRDefault="004C1A94">
      <w:pPr>
        <w:adjustRightInd w:val="0"/>
        <w:snapToGrid w:val="0"/>
        <w:spacing w:beforeLines="0" w:afterLines="0" w:line="360" w:lineRule="auto"/>
        <w:ind w:firstLine="480"/>
        <w:rPr>
          <w:rFonts w:ascii="Times New Roman" w:hAnsi="Times New Roman" w:cs="Times New Roman"/>
        </w:rPr>
      </w:pPr>
      <w:r>
        <w:rPr>
          <w:rFonts w:ascii="Times New Roman" w:hAnsi="Times New Roman" w:cs="Times New Roman"/>
        </w:rPr>
        <w:t>本标准中空气净化的价值量采用替代成本法来核算。依据当地或类似区域工业治理对应大气污染物总量的成本，估算农田、湿地等生态系统降低的空气环境处理成本的价值量。</w:t>
      </w:r>
    </w:p>
    <w:p w:rsidR="00F83072" w:rsidRDefault="00F83072">
      <w:pPr>
        <w:adjustRightInd w:val="0"/>
        <w:snapToGrid w:val="0"/>
        <w:spacing w:beforeLines="0" w:afterLines="0" w:line="360" w:lineRule="auto"/>
        <w:ind w:firstLine="480"/>
        <w:rPr>
          <w:rFonts w:ascii="Times New Roman" w:hAnsi="Times New Roman" w:cs="Times New Roman"/>
        </w:rPr>
      </w:pPr>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6.6.3</w:t>
      </w:r>
      <w:r>
        <w:rPr>
          <w:rFonts w:ascii="Times New Roman" w:hAnsi="Times New Roman" w:cs="Times New Roman"/>
          <w:b w:val="0"/>
          <w:szCs w:val="24"/>
        </w:rPr>
        <w:t>价值量核算方法说明</w:t>
      </w:r>
    </w:p>
    <w:p w:rsidR="00F83072" w:rsidRDefault="004C1A94" w:rsidP="003A137C">
      <w:pPr>
        <w:adjustRightInd w:val="0"/>
        <w:snapToGrid w:val="0"/>
        <w:spacing w:beforeLines="0" w:afterLines="0" w:line="360" w:lineRule="auto"/>
        <w:ind w:firstLine="480"/>
        <w:rPr>
          <w:rFonts w:ascii="Times New Roman" w:hAnsi="Times New Roman" w:cs="Times New Roman"/>
        </w:rPr>
      </w:pPr>
      <w:r>
        <w:rPr>
          <w:rFonts w:ascii="Times New Roman" w:hAnsi="Times New Roman" w:cs="Times New Roman"/>
        </w:rPr>
        <w:t>采用替代成本法进行大气污染物净化价值的核算。对于需要核算的二氧化硫、氮氧化物和</w:t>
      </w:r>
      <w:r w:rsidR="00C3219F">
        <w:rPr>
          <w:rFonts w:ascii="Times New Roman" w:hAnsi="Times New Roman" w:cs="Times New Roman" w:hint="eastAsia"/>
        </w:rPr>
        <w:t>悬浮颗粒物</w:t>
      </w:r>
      <w:r>
        <w:rPr>
          <w:rFonts w:ascii="Times New Roman" w:hAnsi="Times New Roman" w:cs="Times New Roman"/>
        </w:rPr>
        <w:t>三类污染物，首先获取每一类污染物的净化量，再根据每一类污染物的上述价格求得空气净化总体价值量，计算公式如下，指标说明见标准</w:t>
      </w:r>
      <w:r>
        <w:rPr>
          <w:rFonts w:ascii="Times New Roman" w:hAnsi="Times New Roman" w:cs="Times New Roman"/>
        </w:rPr>
        <w:t>6.2.5.2</w:t>
      </w:r>
      <w:r>
        <w:rPr>
          <w:rFonts w:ascii="Times New Roman" w:hAnsi="Times New Roman" w:cs="Times New Roman"/>
        </w:rPr>
        <w:t>。</w:t>
      </w:r>
    </w:p>
    <w:p w:rsidR="003A137C" w:rsidRDefault="003A137C" w:rsidP="003A137C">
      <w:pPr>
        <w:adjustRightInd w:val="0"/>
        <w:snapToGrid w:val="0"/>
        <w:spacing w:beforeLines="0" w:afterLines="0" w:line="360" w:lineRule="auto"/>
        <w:ind w:firstLine="480"/>
        <w:jc w:val="center"/>
        <w:rPr>
          <w:rFonts w:ascii="Times New Roman" w:eastAsia="楷体_GB2312" w:hAnsi="Times New Roman" w:cs="Times New Roman"/>
        </w:rPr>
      </w:pPr>
      <w:r>
        <w:rPr>
          <w:position w:val="-28"/>
        </w:rPr>
        <w:object w:dxaOrig="1588" w:dyaOrig="673">
          <v:shape id="_x0000_i1032" type="#_x0000_t75" style="width:79.4pt;height:33.65pt" o:ole="">
            <v:imagedata r:id="rId24" o:title=""/>
          </v:shape>
          <o:OLEObject Type="Embed" ProgID="Equation.DSMT4" ShapeID="_x0000_i1032" DrawAspect="Content" ObjectID="_1826970724" r:id="rId28"/>
        </w:object>
      </w:r>
    </w:p>
    <w:p w:rsidR="00F83072" w:rsidRDefault="004C1A94">
      <w:pPr>
        <w:pStyle w:val="4"/>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局部调节服务</w:t>
      </w:r>
      <w:r>
        <w:rPr>
          <w:rFonts w:ascii="Times New Roman" w:hAnsi="Times New Roman" w:cs="Times New Roman"/>
          <w:sz w:val="24"/>
          <w:szCs w:val="24"/>
        </w:rPr>
        <w:t xml:space="preserve"> </w:t>
      </w:r>
      <w:r>
        <w:rPr>
          <w:rFonts w:ascii="Times New Roman" w:hAnsi="Times New Roman" w:cs="Times New Roman"/>
          <w:sz w:val="24"/>
          <w:szCs w:val="24"/>
        </w:rPr>
        <w:t>气候调节</w:t>
      </w:r>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6.7.1</w:t>
      </w:r>
      <w:r>
        <w:rPr>
          <w:rFonts w:ascii="Times New Roman" w:hAnsi="Times New Roman" w:cs="Times New Roman"/>
          <w:b w:val="0"/>
          <w:szCs w:val="24"/>
        </w:rPr>
        <w:t>功能量评估方法说明</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本标准中局部气候调节功能量核算选用</w:t>
      </w:r>
      <w:r>
        <w:rPr>
          <w:rFonts w:ascii="Times New Roman" w:hAnsi="Times New Roman" w:cs="Times New Roman"/>
        </w:rPr>
        <w:t>农田、湿地等</w:t>
      </w:r>
      <w:r>
        <w:rPr>
          <w:rFonts w:ascii="Times New Roman" w:hAnsi="Times New Roman" w:cs="Times New Roman"/>
          <w:szCs w:val="32"/>
        </w:rPr>
        <w:t>生态系统蒸散发过程消耗的能量作为评价指标。根据植被和水面面积，采用蒸散模型，核算植被蒸腾和水面蒸发所消耗的能量。该方法考虑了生态系统的空间异质性，具有较高的评估精度。</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本标准中蒸散发消耗的能量包括植被（</w:t>
      </w:r>
      <w:bookmarkStart w:id="77" w:name="OLE_LINK31"/>
      <w:r>
        <w:rPr>
          <w:rFonts w:ascii="Times New Roman" w:hAnsi="Times New Roman" w:cs="Times New Roman"/>
          <w:szCs w:val="32"/>
        </w:rPr>
        <w:t>旱地、非灌溉期水田、水浇地、果园、茶园、其他园地</w:t>
      </w:r>
      <w:bookmarkEnd w:id="77"/>
      <w:r>
        <w:rPr>
          <w:rFonts w:ascii="Times New Roman" w:hAnsi="Times New Roman" w:cs="Times New Roman"/>
          <w:szCs w:val="32"/>
        </w:rPr>
        <w:t>）蒸腾消耗的能量</w:t>
      </w:r>
      <w:r>
        <w:rPr>
          <w:rFonts w:ascii="Times New Roman" w:hAnsi="Times New Roman" w:cs="Times New Roman"/>
        </w:rPr>
        <w:t>E</w:t>
      </w:r>
      <w:r>
        <w:rPr>
          <w:rFonts w:ascii="Times New Roman" w:hAnsi="Times New Roman" w:cs="Times New Roman"/>
          <w:vertAlign w:val="subscript"/>
        </w:rPr>
        <w:t>pt</w:t>
      </w:r>
      <w:r>
        <w:rPr>
          <w:rFonts w:ascii="Times New Roman" w:hAnsi="Times New Roman" w:cs="Times New Roman"/>
          <w:szCs w:val="32"/>
        </w:rPr>
        <w:t>和水面（灌溉期水田和养殖坑塘）蒸发消耗的能量</w:t>
      </w:r>
      <w:r>
        <w:rPr>
          <w:rFonts w:ascii="Times New Roman" w:hAnsi="Times New Roman" w:cs="Times New Roman"/>
        </w:rPr>
        <w:t>E</w:t>
      </w:r>
      <w:r>
        <w:rPr>
          <w:rFonts w:ascii="Times New Roman" w:hAnsi="Times New Roman" w:cs="Times New Roman"/>
          <w:vertAlign w:val="subscript"/>
        </w:rPr>
        <w:t>we</w:t>
      </w:r>
      <w:r>
        <w:rPr>
          <w:rFonts w:ascii="Times New Roman" w:hAnsi="Times New Roman" w:cs="Times New Roman"/>
          <w:szCs w:val="32"/>
        </w:rPr>
        <w:t>，</w:t>
      </w:r>
      <w:r>
        <w:rPr>
          <w:rFonts w:ascii="Times New Roman" w:hAnsi="Times New Roman" w:cs="Times New Roman"/>
        </w:rPr>
        <w:t>计算公式如下，</w:t>
      </w:r>
      <w:r>
        <w:rPr>
          <w:rFonts w:ascii="Times New Roman" w:hAnsi="Times New Roman" w:cs="Times New Roman"/>
          <w:szCs w:val="32"/>
        </w:rPr>
        <w:t>指标说明见标准</w:t>
      </w:r>
      <w:r>
        <w:rPr>
          <w:rFonts w:ascii="Times New Roman" w:hAnsi="Times New Roman" w:cs="Times New Roman"/>
          <w:szCs w:val="32"/>
        </w:rPr>
        <w:t>6.2.6.1</w:t>
      </w:r>
      <w:r>
        <w:rPr>
          <w:rFonts w:ascii="Times New Roman" w:hAnsi="Times New Roman" w:cs="Times New Roman"/>
          <w:szCs w:val="32"/>
        </w:rPr>
        <w:t>。</w:t>
      </w:r>
    </w:p>
    <w:p w:rsidR="00F83072" w:rsidRDefault="00C3219F">
      <w:pPr>
        <w:pStyle w:val="af8"/>
        <w:spacing w:before="156" w:after="156"/>
        <w:ind w:firstLine="480"/>
        <w:jc w:val="center"/>
        <w:rPr>
          <w:rFonts w:ascii="Times New Roman"/>
          <w:iCs/>
          <w:color w:val="000000" w:themeColor="text1"/>
          <w:sz w:val="24"/>
        </w:rPr>
      </w:pPr>
      <m:oMathPara>
        <m:oMath>
          <m:sSub>
            <m:sSubPr>
              <m:ctrlPr>
                <w:rPr>
                  <w:rFonts w:ascii="Cambria Math" w:hAnsi="Cambria Math"/>
                  <w:i/>
                  <w:sz w:val="24"/>
                </w:rPr>
              </m:ctrlPr>
            </m:sSubPr>
            <m:e>
              <m:r>
                <m:rPr>
                  <m:nor/>
                </m:rPr>
                <w:rPr>
                  <w:rFonts w:ascii="Times New Roman"/>
                  <w:i/>
                  <w:sz w:val="24"/>
                </w:rPr>
                <m:t>E</m:t>
              </m:r>
            </m:e>
            <m:sub>
              <m:r>
                <m:rPr>
                  <m:nor/>
                </m:rPr>
                <w:rPr>
                  <w:rFonts w:ascii="Times New Roman"/>
                  <w:i/>
                  <w:sz w:val="24"/>
                </w:rPr>
                <m:t>tt</m:t>
              </m:r>
            </m:sub>
          </m:sSub>
          <m:r>
            <m:rPr>
              <m:sty m:val="p"/>
            </m:rPr>
            <w:rPr>
              <w:rFonts w:ascii="Cambria Math" w:hAnsi="Cambria Math"/>
              <w:color w:val="000000" w:themeColor="text1"/>
              <w:sz w:val="24"/>
            </w:rPr>
            <m:t>=</m:t>
          </m:r>
          <m:sSub>
            <m:sSubPr>
              <m:ctrlPr>
                <w:rPr>
                  <w:rFonts w:ascii="Cambria Math" w:hAnsi="Cambria Math"/>
                  <w:i/>
                  <w:sz w:val="24"/>
                </w:rPr>
              </m:ctrlPr>
            </m:sSubPr>
            <m:e>
              <m:r>
                <m:rPr>
                  <m:nor/>
                </m:rPr>
                <w:rPr>
                  <w:rFonts w:ascii="Times New Roman"/>
                  <w:i/>
                  <w:sz w:val="24"/>
                </w:rPr>
                <m:t>E</m:t>
              </m:r>
            </m:e>
            <m:sub>
              <m:r>
                <m:rPr>
                  <m:nor/>
                </m:rPr>
                <w:rPr>
                  <w:rFonts w:ascii="Times New Roman"/>
                  <w:i/>
                  <w:sz w:val="24"/>
                </w:rPr>
                <m:t>pt</m:t>
              </m:r>
            </m:sub>
          </m:sSub>
          <m:r>
            <m:rPr>
              <m:sty m:val="p"/>
            </m:rPr>
            <w:rPr>
              <w:rFonts w:ascii="Cambria Math" w:hAnsi="Cambria Math"/>
              <w:color w:val="000000" w:themeColor="text1"/>
              <w:sz w:val="24"/>
            </w:rPr>
            <m:t>+</m:t>
          </m:r>
          <m:sSub>
            <m:sSubPr>
              <m:ctrlPr>
                <w:rPr>
                  <w:rFonts w:ascii="Cambria Math" w:hAnsi="Cambria Math"/>
                  <w:i/>
                  <w:sz w:val="24"/>
                </w:rPr>
              </m:ctrlPr>
            </m:sSubPr>
            <m:e>
              <m:r>
                <m:rPr>
                  <m:nor/>
                </m:rPr>
                <w:rPr>
                  <w:rFonts w:ascii="Times New Roman"/>
                  <w:i/>
                  <w:sz w:val="24"/>
                </w:rPr>
                <m:t>E</m:t>
              </m:r>
            </m:e>
            <m:sub>
              <m:r>
                <m:rPr>
                  <m:nor/>
                </m:rPr>
                <w:rPr>
                  <w:rFonts w:ascii="Times New Roman"/>
                  <w:i/>
                  <w:sz w:val="24"/>
                </w:rPr>
                <m:t>we</m:t>
              </m:r>
            </m:sub>
          </m:sSub>
        </m:oMath>
      </m:oMathPara>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lastRenderedPageBreak/>
        <w:t>6.7.2</w:t>
      </w:r>
      <w:r>
        <w:rPr>
          <w:rFonts w:ascii="Times New Roman" w:hAnsi="Times New Roman" w:cs="Times New Roman"/>
          <w:b w:val="0"/>
          <w:szCs w:val="24"/>
        </w:rPr>
        <w:t>定价方法说明</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气候调节采用</w:t>
      </w:r>
      <w:r>
        <w:rPr>
          <w:rFonts w:ascii="Times New Roman" w:hAnsi="Times New Roman" w:cs="Times New Roman"/>
        </w:rPr>
        <w:t>替代</w:t>
      </w:r>
      <w:r>
        <w:rPr>
          <w:rFonts w:ascii="Times New Roman" w:hAnsi="Times New Roman" w:cs="Times New Roman"/>
          <w:szCs w:val="32"/>
        </w:rPr>
        <w:t>成本法，通过计算人工调节相应温度和湿度所需要的耗电量来估算植被蒸腾降温和水面蒸发降温增湿带来的经济价值。电价根据核算地区电网销售电价表中居民生活用电平均价格得到。</w:t>
      </w:r>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6.7.3</w:t>
      </w:r>
      <w:r>
        <w:rPr>
          <w:rFonts w:ascii="Times New Roman" w:hAnsi="Times New Roman" w:cs="Times New Roman"/>
          <w:b w:val="0"/>
          <w:szCs w:val="24"/>
        </w:rPr>
        <w:t>价值量核算方法说明</w:t>
      </w:r>
    </w:p>
    <w:p w:rsidR="00F83072" w:rsidRDefault="004C1A94">
      <w:pPr>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采用局部</w:t>
      </w:r>
      <w:r>
        <w:rPr>
          <w:rFonts w:ascii="Times New Roman" w:hAnsi="Times New Roman" w:cs="Times New Roman"/>
        </w:rPr>
        <w:t>气候调节</w:t>
      </w:r>
      <w:r>
        <w:rPr>
          <w:rFonts w:ascii="Times New Roman" w:hAnsi="Times New Roman" w:cs="Times New Roman"/>
          <w:szCs w:val="32"/>
        </w:rPr>
        <w:t>功能量对应的耗电量乘以电价核算，</w:t>
      </w:r>
      <w:r>
        <w:rPr>
          <w:rFonts w:ascii="Times New Roman" w:hAnsi="Times New Roman" w:cs="Times New Roman"/>
        </w:rPr>
        <w:t>计算公式如下，</w:t>
      </w:r>
      <w:r>
        <w:rPr>
          <w:rFonts w:ascii="Times New Roman" w:hAnsi="Times New Roman" w:cs="Times New Roman"/>
          <w:szCs w:val="32"/>
        </w:rPr>
        <w:t>指标说明见标准</w:t>
      </w:r>
      <w:r>
        <w:rPr>
          <w:rFonts w:ascii="Times New Roman" w:hAnsi="Times New Roman" w:cs="Times New Roman"/>
          <w:szCs w:val="32"/>
        </w:rPr>
        <w:t>6.2.6.2</w:t>
      </w:r>
      <w:r>
        <w:rPr>
          <w:rFonts w:ascii="Times New Roman" w:hAnsi="Times New Roman" w:cs="Times New Roman"/>
          <w:szCs w:val="32"/>
        </w:rPr>
        <w:t>。</w:t>
      </w:r>
    </w:p>
    <w:p w:rsidR="00F83072" w:rsidRDefault="00C3219F">
      <w:pPr>
        <w:pStyle w:val="af8"/>
        <w:spacing w:before="156" w:after="156"/>
        <w:ind w:firstLine="480"/>
        <w:jc w:val="right"/>
        <w:rPr>
          <w:rFonts w:ascii="Times New Roman"/>
          <w:iCs/>
          <w:color w:val="000000" w:themeColor="text1"/>
          <w:sz w:val="24"/>
        </w:rPr>
      </w:pPr>
      <m:oMathPara>
        <m:oMath>
          <m:sSub>
            <m:sSubPr>
              <m:ctrlPr>
                <w:rPr>
                  <w:rFonts w:ascii="Cambria Math" w:hAnsi="Cambria Math"/>
                  <w:i/>
                  <w:sz w:val="24"/>
                </w:rPr>
              </m:ctrlPr>
            </m:sSubPr>
            <m:e>
              <m:r>
                <m:rPr>
                  <m:nor/>
                </m:rPr>
                <w:rPr>
                  <w:rFonts w:ascii="Times New Roman"/>
                  <w:i/>
                  <w:sz w:val="24"/>
                </w:rPr>
                <m:t>V</m:t>
              </m:r>
            </m:e>
            <m:sub>
              <m:r>
                <m:rPr>
                  <m:nor/>
                </m:rPr>
                <w:rPr>
                  <w:rFonts w:ascii="Times New Roman"/>
                  <w:i/>
                  <w:sz w:val="24"/>
                </w:rPr>
                <m:t>tt</m:t>
              </m:r>
            </m:sub>
          </m:sSub>
          <m:r>
            <m:rPr>
              <m:nor/>
            </m:rPr>
            <w:rPr>
              <w:rFonts w:ascii="Times New Roman"/>
              <w:sz w:val="24"/>
            </w:rPr>
            <m:t>=</m:t>
          </m:r>
          <m:sSub>
            <m:sSubPr>
              <m:ctrlPr>
                <w:rPr>
                  <w:rFonts w:ascii="Cambria Math" w:hAnsi="Cambria Math"/>
                  <w:i/>
                  <w:sz w:val="24"/>
                </w:rPr>
              </m:ctrlPr>
            </m:sSubPr>
            <m:e>
              <m:r>
                <m:rPr>
                  <m:nor/>
                </m:rPr>
                <w:rPr>
                  <w:rFonts w:ascii="Times New Roman"/>
                  <w:i/>
                  <w:sz w:val="24"/>
                </w:rPr>
                <m:t>E</m:t>
              </m:r>
            </m:e>
            <m:sub>
              <m:r>
                <m:rPr>
                  <m:nor/>
                </m:rPr>
                <w:rPr>
                  <w:rFonts w:ascii="Times New Roman"/>
                  <w:i/>
                  <w:sz w:val="24"/>
                </w:rPr>
                <m:t>tt</m:t>
              </m:r>
            </m:sub>
          </m:sSub>
          <m:r>
            <m:rPr>
              <m:nor/>
            </m:rPr>
            <w:rPr>
              <w:rFonts w:ascii="Times New Roman"/>
              <w:sz w:val="24"/>
            </w:rPr>
            <m:t>×</m:t>
          </m:r>
          <m:sSub>
            <m:sSubPr>
              <m:ctrlPr>
                <w:rPr>
                  <w:rFonts w:ascii="Cambria Math" w:hAnsi="Cambria Math"/>
                  <w:i/>
                  <w:sz w:val="24"/>
                </w:rPr>
              </m:ctrlPr>
            </m:sSubPr>
            <m:e>
              <m:r>
                <m:rPr>
                  <m:nor/>
                </m:rPr>
                <w:rPr>
                  <w:rFonts w:ascii="Times New Roman"/>
                  <w:i/>
                  <w:sz w:val="24"/>
                </w:rPr>
                <m:t>P</m:t>
              </m:r>
            </m:e>
            <m:sub>
              <m:r>
                <m:rPr>
                  <m:nor/>
                </m:rPr>
                <w:rPr>
                  <w:rFonts w:ascii="Times New Roman"/>
                  <w:i/>
                  <w:sz w:val="24"/>
                </w:rPr>
                <m:t>e</m:t>
              </m:r>
            </m:sub>
          </m:sSub>
          <m:r>
            <m:rPr>
              <m:sty m:val="p"/>
            </m:rPr>
            <w:rPr>
              <w:rFonts w:ascii="Cambria Math" w:hAnsi="Cambria Math"/>
              <w:color w:val="000000" w:themeColor="text1"/>
              <w:sz w:val="24"/>
            </w:rPr>
            <m:t xml:space="preserve">  </m:t>
          </m:r>
        </m:oMath>
      </m:oMathPara>
    </w:p>
    <w:p w:rsidR="00F83072" w:rsidRDefault="004C1A94">
      <w:pPr>
        <w:pStyle w:val="4"/>
        <w:spacing w:line="360" w:lineRule="auto"/>
        <w:ind w:firstLine="480"/>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调节服务</w:t>
      </w:r>
      <w:r>
        <w:rPr>
          <w:rFonts w:ascii="Times New Roman" w:hAnsi="Times New Roman" w:cs="Times New Roman"/>
          <w:sz w:val="24"/>
          <w:szCs w:val="24"/>
        </w:rPr>
        <w:t xml:space="preserve"> </w:t>
      </w:r>
      <w:r>
        <w:rPr>
          <w:rFonts w:ascii="Times New Roman" w:hAnsi="Times New Roman" w:cs="Times New Roman"/>
          <w:sz w:val="24"/>
          <w:szCs w:val="24"/>
        </w:rPr>
        <w:t>土壤保持</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6.8.1</w:t>
      </w:r>
      <w:r>
        <w:rPr>
          <w:rFonts w:ascii="Times New Roman" w:hAnsi="Times New Roman" w:cs="Times New Roman"/>
          <w:b w:val="0"/>
          <w:szCs w:val="24"/>
        </w:rPr>
        <w:t>功能量评估方法说明</w:t>
      </w:r>
    </w:p>
    <w:p w:rsidR="00F83072" w:rsidRDefault="004C1A94">
      <w:pPr>
        <w:spacing w:beforeLines="0" w:afterLines="0" w:line="360" w:lineRule="auto"/>
        <w:ind w:firstLine="480"/>
        <w:rPr>
          <w:rFonts w:ascii="Times New Roman" w:hAnsi="Times New Roman" w:cs="Times New Roman"/>
          <w:szCs w:val="32"/>
        </w:rPr>
      </w:pPr>
      <w:r>
        <w:rPr>
          <w:rFonts w:ascii="Times New Roman" w:hAnsi="Times New Roman" w:cs="Times New Roman"/>
          <w:szCs w:val="32"/>
        </w:rPr>
        <w:t>目前模拟土壤侵蚀物理过程的方法主要包括通用土壤流失方程</w:t>
      </w:r>
      <w:r>
        <w:rPr>
          <w:rFonts w:ascii="Times New Roman" w:hAnsi="Times New Roman" w:cs="Times New Roman"/>
          <w:szCs w:val="32"/>
        </w:rPr>
        <w:t>(USLE)</w:t>
      </w:r>
      <w:r>
        <w:rPr>
          <w:rFonts w:ascii="Times New Roman" w:hAnsi="Times New Roman" w:cs="Times New Roman"/>
          <w:szCs w:val="32"/>
        </w:rPr>
        <w:t>、风蚀预报模型、荷兰模型</w:t>
      </w:r>
      <w:r>
        <w:rPr>
          <w:rFonts w:ascii="Times New Roman" w:hAnsi="Times New Roman" w:cs="Times New Roman"/>
          <w:szCs w:val="32"/>
        </w:rPr>
        <w:t>(LISEM)</w:t>
      </w:r>
      <w:r>
        <w:rPr>
          <w:rFonts w:ascii="Times New Roman" w:hAnsi="Times New Roman" w:cs="Times New Roman"/>
          <w:szCs w:val="32"/>
        </w:rPr>
        <w:t>等，其中</w:t>
      </w:r>
      <w:r>
        <w:rPr>
          <w:rFonts w:ascii="Times New Roman" w:hAnsi="Times New Roman" w:cs="Times New Roman"/>
          <w:szCs w:val="32"/>
        </w:rPr>
        <w:t>USLE</w:t>
      </w:r>
      <w:r>
        <w:rPr>
          <w:rFonts w:ascii="Times New Roman" w:hAnsi="Times New Roman" w:cs="Times New Roman"/>
          <w:szCs w:val="32"/>
        </w:rPr>
        <w:t>是计算土壤侵蚀使用最广泛的模型之一，应用也较为成熟。传统的土壤侵蚀量调查方法耗时多、周期长，往往不能完全确定特定小流域及其不同地理单元的侵蚀量，无法适时定量监测土壤保持效果。随着</w:t>
      </w:r>
      <w:r>
        <w:rPr>
          <w:rFonts w:ascii="Times New Roman" w:hAnsi="Times New Roman" w:cs="Times New Roman"/>
          <w:szCs w:val="32"/>
        </w:rPr>
        <w:t>3S</w:t>
      </w:r>
      <w:r>
        <w:rPr>
          <w:rFonts w:ascii="Times New Roman" w:hAnsi="Times New Roman" w:cs="Times New Roman"/>
          <w:szCs w:val="32"/>
        </w:rPr>
        <w:t>技术的快速发展，出现了</w:t>
      </w:r>
      <w:r>
        <w:rPr>
          <w:rFonts w:ascii="Times New Roman" w:hAnsi="Times New Roman" w:cs="Times New Roman"/>
          <w:szCs w:val="32"/>
        </w:rPr>
        <w:t>GIS</w:t>
      </w:r>
      <w:r>
        <w:rPr>
          <w:rFonts w:ascii="Times New Roman" w:hAnsi="Times New Roman" w:cs="Times New Roman"/>
          <w:szCs w:val="32"/>
        </w:rPr>
        <w:t>技术手段与土壤侵蚀模型结合的研究方式，使生态系统土壤保持功能的评估也越来越精确，不仅为区域尺度上土壤保持功能的量化研究提供了可能。综合考虑具体实践操作及数据可获取度，本标准采用</w:t>
      </w:r>
      <w:r>
        <w:rPr>
          <w:rFonts w:ascii="Times New Roman" w:hAnsi="Times New Roman" w:cs="Times New Roman"/>
          <w:szCs w:val="32"/>
        </w:rPr>
        <w:t>GIS</w:t>
      </w:r>
      <w:r>
        <w:rPr>
          <w:rFonts w:ascii="Times New Roman" w:hAnsi="Times New Roman" w:cs="Times New Roman"/>
          <w:szCs w:val="32"/>
        </w:rPr>
        <w:t>技术手段与通用土壤流失方程（</w:t>
      </w:r>
      <w:r>
        <w:rPr>
          <w:rFonts w:ascii="Times New Roman" w:hAnsi="Times New Roman" w:cs="Times New Roman"/>
          <w:szCs w:val="32"/>
        </w:rPr>
        <w:t>USLE</w:t>
      </w:r>
      <w:r>
        <w:rPr>
          <w:rFonts w:ascii="Times New Roman" w:hAnsi="Times New Roman" w:cs="Times New Roman" w:hint="eastAsia"/>
          <w:szCs w:val="32"/>
        </w:rPr>
        <w:t>）相</w:t>
      </w:r>
      <w:r>
        <w:rPr>
          <w:rFonts w:ascii="Times New Roman" w:hAnsi="Times New Roman" w:cs="Times New Roman"/>
          <w:szCs w:val="32"/>
        </w:rPr>
        <w:t>结合的方法进行土壤保持的核算，用土壤保持量，即</w:t>
      </w:r>
      <w:r>
        <w:rPr>
          <w:rFonts w:ascii="Times New Roman" w:hAnsi="Times New Roman" w:cs="Times New Roman"/>
        </w:rPr>
        <w:t>因农田、湿地等生态系统作用减少的土壤侵蚀量</w:t>
      </w:r>
      <w:r>
        <w:rPr>
          <w:rFonts w:ascii="Times New Roman" w:hAnsi="Times New Roman" w:cs="Times New Roman"/>
          <w:szCs w:val="32"/>
        </w:rPr>
        <w:t>，作为评估指标。</w:t>
      </w:r>
    </w:p>
    <w:p w:rsidR="00F83072" w:rsidRDefault="004C1A94" w:rsidP="003A137C">
      <w:pPr>
        <w:spacing w:beforeLines="0" w:afterLines="0" w:line="360" w:lineRule="auto"/>
        <w:ind w:firstLine="480"/>
        <w:rPr>
          <w:rFonts w:ascii="Times New Roman" w:hAnsi="Times New Roman" w:cs="Times New Roman"/>
          <w:szCs w:val="32"/>
        </w:rPr>
      </w:pPr>
      <w:r>
        <w:rPr>
          <w:rFonts w:ascii="Times New Roman" w:hAnsi="Times New Roman" w:cs="Times New Roman"/>
          <w:szCs w:val="32"/>
        </w:rPr>
        <w:t>基于上述思路，土壤保持功能量核算模型的公式和指标说明见标准</w:t>
      </w:r>
      <w:r>
        <w:rPr>
          <w:rFonts w:ascii="Times New Roman" w:hAnsi="Times New Roman" w:cs="Times New Roman"/>
          <w:szCs w:val="32"/>
        </w:rPr>
        <w:t>6.2.7.1</w:t>
      </w:r>
      <w:r>
        <w:rPr>
          <w:rFonts w:ascii="Times New Roman" w:hAnsi="Times New Roman" w:cs="Times New Roman"/>
          <w:szCs w:val="32"/>
        </w:rPr>
        <w:t>和附录</w:t>
      </w:r>
      <w:r>
        <w:rPr>
          <w:rFonts w:ascii="Times New Roman" w:hAnsi="Times New Roman" w:cs="Times New Roman"/>
          <w:szCs w:val="32"/>
        </w:rPr>
        <w:t>B.5</w:t>
      </w:r>
      <w:r>
        <w:rPr>
          <w:rFonts w:ascii="Times New Roman" w:hAnsi="Times New Roman" w:cs="Times New Roman"/>
          <w:szCs w:val="32"/>
        </w:rPr>
        <w:t>：</w:t>
      </w:r>
    </w:p>
    <w:p w:rsidR="003A137C" w:rsidRDefault="003A137C" w:rsidP="003A137C">
      <w:pPr>
        <w:spacing w:beforeLines="0" w:afterLines="0" w:line="360" w:lineRule="auto"/>
        <w:ind w:firstLine="480"/>
        <w:jc w:val="center"/>
        <w:rPr>
          <w:rFonts w:ascii="Times New Roman" w:hAnsi="Times New Roman" w:cs="Times New Roman"/>
          <w:b/>
          <w:szCs w:val="24"/>
        </w:rPr>
      </w:pPr>
      <w:r>
        <w:rPr>
          <w:position w:val="-28"/>
        </w:rPr>
        <w:object w:dxaOrig="4078" w:dyaOrig="673">
          <v:shape id="_x0000_i1033" type="#_x0000_t75" style="width:203.9pt;height:33.65pt" o:ole="">
            <v:imagedata r:id="rId29" o:title=""/>
          </v:shape>
          <o:OLEObject Type="Embed" ProgID="Equation.DSMT4" ShapeID="_x0000_i1033" DrawAspect="Content" ObjectID="_1826970725" r:id="rId30"/>
        </w:objec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6.8.2</w:t>
      </w:r>
      <w:r>
        <w:rPr>
          <w:rFonts w:ascii="Times New Roman" w:hAnsi="Times New Roman" w:cs="Times New Roman"/>
          <w:b w:val="0"/>
          <w:szCs w:val="24"/>
        </w:rPr>
        <w:t>定价方法说明</w:t>
      </w:r>
    </w:p>
    <w:p w:rsidR="00F83072" w:rsidRDefault="004C1A94">
      <w:pPr>
        <w:spacing w:beforeLines="0" w:afterLines="0" w:line="360" w:lineRule="auto"/>
        <w:ind w:firstLine="480"/>
        <w:rPr>
          <w:rFonts w:ascii="Times New Roman" w:hAnsi="Times New Roman" w:cs="Times New Roman"/>
        </w:rPr>
      </w:pPr>
      <w:r>
        <w:rPr>
          <w:rFonts w:ascii="Times New Roman" w:hAnsi="Times New Roman" w:cs="Times New Roman"/>
          <w:szCs w:val="32"/>
        </w:rPr>
        <w:t>生态系统土壤保持价值主要体现在两方面：</w:t>
      </w:r>
      <w:r>
        <w:rPr>
          <w:rFonts w:ascii="Times New Roman" w:hAnsi="Times New Roman" w:cs="Times New Roman"/>
          <w:bCs/>
          <w:szCs w:val="32"/>
        </w:rPr>
        <w:t>一是减少</w:t>
      </w:r>
      <w:r>
        <w:rPr>
          <w:rFonts w:ascii="Times New Roman" w:hAnsi="Times New Roman" w:cs="Times New Roman"/>
          <w:szCs w:val="32"/>
        </w:rPr>
        <w:t>土壤侵蚀沉积物造成的水库、河道及湖泊淤积，该部分价值通常可以采用替代成本法，通过采取水库清淤工程所花费的费用核算来衡定价值。本标准采用的水库清淤工程费用根据现有</w:t>
      </w:r>
      <w:r>
        <w:rPr>
          <w:rFonts w:ascii="Times New Roman" w:hAnsi="Times New Roman" w:cs="Times New Roman"/>
        </w:rPr>
        <w:lastRenderedPageBreak/>
        <w:t>部分水库清淤成本和</w:t>
      </w:r>
      <w:r>
        <w:rPr>
          <w:rFonts w:ascii="Times New Roman" w:hAnsi="Times New Roman" w:cs="Times New Roman"/>
        </w:rPr>
        <w:t>“</w:t>
      </w:r>
      <w:r>
        <w:rPr>
          <w:rFonts w:ascii="Times New Roman" w:hAnsi="Times New Roman" w:cs="Times New Roman"/>
        </w:rPr>
        <w:t>年度间相关成本变动情况可完全通过年度</w:t>
      </w:r>
      <w:r>
        <w:rPr>
          <w:rFonts w:ascii="Times New Roman" w:hAnsi="Times New Roman" w:cs="Times New Roman"/>
        </w:rPr>
        <w:t>PPI</w:t>
      </w:r>
      <w:r>
        <w:rPr>
          <w:rFonts w:ascii="Times New Roman" w:hAnsi="Times New Roman" w:cs="Times New Roman"/>
        </w:rPr>
        <w:t>指数体现</w:t>
      </w:r>
      <w:r>
        <w:rPr>
          <w:rFonts w:ascii="Times New Roman" w:hAnsi="Times New Roman" w:cs="Times New Roman"/>
        </w:rPr>
        <w:t>”</w:t>
      </w:r>
      <w:r>
        <w:rPr>
          <w:rFonts w:ascii="Times New Roman" w:hAnsi="Times New Roman" w:cs="Times New Roman"/>
        </w:rPr>
        <w:t>这一假设，结合多年</w:t>
      </w:r>
      <w:r>
        <w:rPr>
          <w:rFonts w:ascii="Times New Roman" w:hAnsi="Times New Roman" w:cs="Times New Roman"/>
        </w:rPr>
        <w:t>PPI</w:t>
      </w:r>
      <w:r>
        <w:rPr>
          <w:rFonts w:ascii="Times New Roman" w:hAnsi="Times New Roman" w:cs="Times New Roman"/>
        </w:rPr>
        <w:t>指数，计算得到核算年当年价。</w:t>
      </w:r>
      <w:r>
        <w:rPr>
          <w:rFonts w:ascii="Times New Roman" w:hAnsi="Times New Roman" w:cs="Times New Roman"/>
          <w:bCs/>
          <w:szCs w:val="32"/>
        </w:rPr>
        <w:t>二是土壤保持可以减少因</w:t>
      </w:r>
      <w:r>
        <w:rPr>
          <w:rFonts w:ascii="Times New Roman" w:hAnsi="Times New Roman" w:cs="Times New Roman"/>
          <w:szCs w:val="32"/>
        </w:rPr>
        <w:t>土壤养分（主要是氮、磷）在土壤侵蚀及冲刷下进入水域造成的面源污染，根据土壤保持量和土壤中氮磷的含量，通常可以采用替代成本法，计算环境工程降解成本进而推算土壤保持功能减少面源污染</w:t>
      </w:r>
      <w:r>
        <w:rPr>
          <w:rFonts w:ascii="Times New Roman" w:hAnsi="Times New Roman" w:cs="Times New Roman" w:hint="eastAsia"/>
          <w:szCs w:val="32"/>
        </w:rPr>
        <w:t>物</w:t>
      </w:r>
      <w:r>
        <w:rPr>
          <w:rFonts w:ascii="Times New Roman" w:hAnsi="Times New Roman" w:cs="Times New Roman"/>
          <w:szCs w:val="32"/>
        </w:rPr>
        <w:t>的价值。</w:t>
      </w:r>
      <w:r>
        <w:rPr>
          <w:rFonts w:ascii="Times New Roman" w:hAnsi="Times New Roman" w:cs="Times New Roman"/>
        </w:rPr>
        <w:t>取在核算地区排污权交易中心交易的污染物的价格中位数，定为</w:t>
      </w:r>
      <w:r>
        <w:rPr>
          <w:rFonts w:ascii="Times New Roman" w:hAnsi="Times New Roman" w:cs="Times New Roman"/>
          <w:szCs w:val="32"/>
        </w:rPr>
        <w:t>该地区的当年特定面源污染物的处理价格</w:t>
      </w:r>
      <w:r>
        <w:rPr>
          <w:rFonts w:ascii="Times New Roman" w:hAnsi="Times New Roman" w:cs="Times New Roman"/>
        </w:rPr>
        <w:t>，若存在该年份无数据或者需要跨年份对比的情况，采用</w:t>
      </w:r>
      <w:r>
        <w:rPr>
          <w:rFonts w:ascii="Times New Roman" w:hAnsi="Times New Roman" w:cs="Times New Roman"/>
        </w:rPr>
        <w:t>PPI</w:t>
      </w:r>
      <w:r>
        <w:rPr>
          <w:rFonts w:ascii="Times New Roman" w:hAnsi="Times New Roman" w:cs="Times New Roman"/>
        </w:rPr>
        <w:t>指数进行折算。</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6.8.3</w:t>
      </w:r>
      <w:r>
        <w:rPr>
          <w:rFonts w:ascii="Times New Roman" w:hAnsi="Times New Roman" w:cs="Times New Roman"/>
          <w:b w:val="0"/>
          <w:szCs w:val="24"/>
        </w:rPr>
        <w:t>价值量核算方法说明</w:t>
      </w:r>
    </w:p>
    <w:p w:rsidR="00F83072" w:rsidRDefault="004C1A94">
      <w:pPr>
        <w:spacing w:beforeLines="0" w:afterLines="0" w:line="360" w:lineRule="auto"/>
        <w:ind w:firstLine="480"/>
        <w:rPr>
          <w:rFonts w:ascii="Times New Roman" w:hAnsi="Times New Roman" w:cs="Times New Roman"/>
          <w:szCs w:val="32"/>
        </w:rPr>
      </w:pPr>
      <w:r>
        <w:rPr>
          <w:rFonts w:ascii="Times New Roman" w:hAnsi="Times New Roman" w:cs="Times New Roman"/>
          <w:szCs w:val="32"/>
        </w:rPr>
        <w:t>基于上述思路，本标准中土壤保持价值量核算公式如下，指标说明见标准</w:t>
      </w:r>
      <w:r>
        <w:rPr>
          <w:rFonts w:ascii="Times New Roman" w:hAnsi="Times New Roman" w:cs="Times New Roman"/>
          <w:szCs w:val="32"/>
        </w:rPr>
        <w:t>6.2.7.2</w:t>
      </w:r>
      <w:r>
        <w:rPr>
          <w:rFonts w:ascii="Times New Roman" w:hAnsi="Times New Roman" w:cs="Times New Roman"/>
          <w:szCs w:val="32"/>
        </w:rPr>
        <w:t>：</w:t>
      </w:r>
    </w:p>
    <w:p w:rsidR="00F83072" w:rsidRDefault="00C3219F">
      <w:pPr>
        <w:pStyle w:val="4"/>
        <w:adjustRightInd w:val="0"/>
        <w:snapToGrid w:val="0"/>
        <w:spacing w:line="360" w:lineRule="auto"/>
        <w:ind w:firstLine="480"/>
        <w:rPr>
          <w:rFonts w:ascii="Times New Roman" w:hAnsi="Times New Roman" w:cs="Times New Roman"/>
          <w:sz w:val="24"/>
          <w:szCs w:val="24"/>
        </w:rPr>
      </w:pPr>
      <m:oMathPara>
        <m:oMath>
          <m:sSub>
            <m:sSubPr>
              <m:ctrlPr>
                <w:rPr>
                  <w:rFonts w:ascii="Cambria Math" w:hAnsi="Cambria Math" w:cs="Times New Roman"/>
                  <w:i/>
                  <w:sz w:val="24"/>
                </w:rPr>
              </m:ctrlPr>
            </m:sSubPr>
            <m:e>
              <m:r>
                <m:rPr>
                  <m:nor/>
                </m:rPr>
                <w:rPr>
                  <w:rFonts w:ascii="Times New Roman" w:hAnsi="Times New Roman" w:cs="Times New Roman"/>
                  <w:i/>
                  <w:sz w:val="24"/>
                </w:rPr>
                <m:t>V</m:t>
              </m:r>
            </m:e>
            <m:sub>
              <m:r>
                <m:rPr>
                  <m:nor/>
                </m:rPr>
                <w:rPr>
                  <w:rFonts w:ascii="Times New Roman" w:hAnsi="Times New Roman" w:cs="Times New Roman"/>
                  <w:i/>
                  <w:sz w:val="24"/>
                </w:rPr>
                <m:t>sm</m:t>
              </m:r>
            </m:sub>
          </m:sSub>
          <m:r>
            <m:rPr>
              <m:nor/>
            </m:rPr>
            <w:rPr>
              <w:rFonts w:ascii="Times New Roman" w:hAnsi="Times New Roman" w:cs="Times New Roman"/>
              <w:sz w:val="24"/>
            </w:rPr>
            <m:t>=</m:t>
          </m:r>
          <m:sSub>
            <m:sSubPr>
              <m:ctrlPr>
                <w:rPr>
                  <w:rFonts w:ascii="Cambria Math" w:hAnsi="Cambria Math" w:cs="Times New Roman"/>
                  <w:i/>
                  <w:sz w:val="24"/>
                </w:rPr>
              </m:ctrlPr>
            </m:sSubPr>
            <m:e>
              <m:r>
                <m:rPr>
                  <m:nor/>
                </m:rPr>
                <w:rPr>
                  <w:rFonts w:ascii="Times New Roman" w:hAnsi="Times New Roman" w:cs="Times New Roman"/>
                  <w:i/>
                  <w:sz w:val="24"/>
                </w:rPr>
                <m:t>V</m:t>
              </m:r>
            </m:e>
            <m:sub>
              <m:r>
                <m:rPr>
                  <m:nor/>
                </m:rPr>
                <w:rPr>
                  <w:rFonts w:ascii="Times New Roman" w:hAnsi="Times New Roman" w:cs="Times New Roman"/>
                  <w:i/>
                  <w:sz w:val="24"/>
                </w:rPr>
                <m:t>sd</m:t>
              </m:r>
            </m:sub>
          </m:sSub>
          <m:r>
            <m:rPr>
              <m:nor/>
            </m:rPr>
            <w:rPr>
              <w:rFonts w:ascii="Times New Roman" w:hAnsi="Times New Roman" w:cs="Times New Roman"/>
              <w:sz w:val="24"/>
            </w:rPr>
            <m:t>+</m:t>
          </m:r>
          <m:sSub>
            <m:sSubPr>
              <m:ctrlPr>
                <w:rPr>
                  <w:rFonts w:ascii="Cambria Math" w:hAnsi="Cambria Math" w:cs="Times New Roman"/>
                  <w:i/>
                  <w:sz w:val="24"/>
                </w:rPr>
              </m:ctrlPr>
            </m:sSubPr>
            <m:e>
              <m:r>
                <m:rPr>
                  <m:nor/>
                </m:rPr>
                <w:rPr>
                  <w:rFonts w:ascii="Times New Roman" w:hAnsi="Times New Roman" w:cs="Times New Roman"/>
                  <w:i/>
                  <w:sz w:val="24"/>
                </w:rPr>
                <m:t>V</m:t>
              </m:r>
            </m:e>
            <m:sub>
              <m:r>
                <m:rPr>
                  <m:nor/>
                </m:rPr>
                <w:rPr>
                  <w:rFonts w:ascii="Times New Roman" w:hAnsi="Times New Roman" w:cs="Times New Roman"/>
                  <w:i/>
                  <w:sz w:val="24"/>
                </w:rPr>
                <m:t>dpd</m:t>
              </m:r>
            </m:sub>
          </m:sSub>
        </m:oMath>
      </m:oMathPara>
    </w:p>
    <w:p w:rsidR="00F83072" w:rsidRDefault="004C1A94">
      <w:pPr>
        <w:pStyle w:val="4"/>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文化服务</w:t>
      </w:r>
      <w:r>
        <w:rPr>
          <w:rFonts w:ascii="Times New Roman" w:hAnsi="Times New Roman" w:cs="Times New Roman"/>
          <w:sz w:val="24"/>
          <w:szCs w:val="24"/>
        </w:rPr>
        <w:t xml:space="preserve"> </w:t>
      </w:r>
      <w:proofErr w:type="gramStart"/>
      <w:r>
        <w:rPr>
          <w:rFonts w:ascii="Times New Roman" w:hAnsi="Times New Roman" w:cs="Times New Roman"/>
          <w:sz w:val="24"/>
          <w:szCs w:val="24"/>
        </w:rPr>
        <w:t>旅游康养科教</w:t>
      </w:r>
      <w:proofErr w:type="gramEnd"/>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6.9.1</w:t>
      </w:r>
      <w:r>
        <w:rPr>
          <w:rFonts w:ascii="Times New Roman" w:hAnsi="Times New Roman" w:cs="Times New Roman"/>
          <w:b w:val="0"/>
          <w:szCs w:val="24"/>
        </w:rPr>
        <w:t>功能量评估方法说明</w:t>
      </w:r>
    </w:p>
    <w:p w:rsidR="00F83072" w:rsidRDefault="004C1A94">
      <w:pPr>
        <w:spacing w:beforeLines="0" w:afterLines="0" w:line="360" w:lineRule="auto"/>
        <w:ind w:firstLine="480"/>
        <w:rPr>
          <w:rFonts w:ascii="Times New Roman" w:hAnsi="Times New Roman" w:cs="Times New Roman"/>
          <w:szCs w:val="32"/>
        </w:rPr>
      </w:pPr>
      <w:bookmarkStart w:id="78" w:name="OLE_LINK45"/>
      <w:bookmarkStart w:id="79" w:name="OLE_LINK46"/>
      <w:proofErr w:type="gramStart"/>
      <w:r>
        <w:rPr>
          <w:rFonts w:ascii="Times New Roman" w:hAnsi="Times New Roman" w:cs="Times New Roman"/>
          <w:szCs w:val="32"/>
        </w:rPr>
        <w:t>旅游康养科教</w:t>
      </w:r>
      <w:bookmarkEnd w:id="78"/>
      <w:bookmarkEnd w:id="79"/>
      <w:proofErr w:type="gramEnd"/>
      <w:r>
        <w:rPr>
          <w:rFonts w:ascii="Times New Roman" w:hAnsi="Times New Roman" w:cs="Times New Roman"/>
          <w:szCs w:val="32"/>
        </w:rPr>
        <w:t>功能量核算采用核算区域内</w:t>
      </w:r>
      <w:bookmarkStart w:id="80" w:name="OLE_LINK48"/>
      <w:bookmarkStart w:id="81" w:name="OLE_LINK47"/>
      <w:r>
        <w:rPr>
          <w:rFonts w:ascii="Times New Roman" w:hAnsi="Times New Roman" w:cs="Times New Roman"/>
          <w:szCs w:val="32"/>
        </w:rPr>
        <w:t>休闲观光农业、</w:t>
      </w:r>
      <w:proofErr w:type="gramStart"/>
      <w:r>
        <w:rPr>
          <w:rFonts w:ascii="Times New Roman" w:hAnsi="Times New Roman" w:cs="Times New Roman"/>
          <w:szCs w:val="32"/>
        </w:rPr>
        <w:t>生态康养区</w:t>
      </w:r>
      <w:proofErr w:type="gramEnd"/>
      <w:r>
        <w:rPr>
          <w:rFonts w:ascii="Times New Roman" w:hAnsi="Times New Roman" w:cs="Times New Roman"/>
          <w:szCs w:val="32"/>
        </w:rPr>
        <w:t>、农业科普教育基地等</w:t>
      </w:r>
      <w:bookmarkEnd w:id="80"/>
      <w:bookmarkEnd w:id="81"/>
      <w:r>
        <w:rPr>
          <w:rFonts w:ascii="Times New Roman" w:hAnsi="Times New Roman" w:cs="Times New Roman"/>
          <w:szCs w:val="32"/>
        </w:rPr>
        <w:t>的年旅游总人次表示。评估公式如下，指标说明见标准</w:t>
      </w:r>
      <w:r>
        <w:rPr>
          <w:rFonts w:ascii="Times New Roman" w:hAnsi="Times New Roman" w:cs="Times New Roman"/>
          <w:szCs w:val="32"/>
        </w:rPr>
        <w:t>6.3.1.1</w:t>
      </w:r>
      <w:r>
        <w:rPr>
          <w:rFonts w:ascii="Times New Roman" w:hAnsi="Times New Roman" w:cs="Times New Roman"/>
          <w:szCs w:val="32"/>
        </w:rPr>
        <w:t>：</w:t>
      </w:r>
    </w:p>
    <w:p w:rsidR="00F83072" w:rsidRDefault="004C1A94">
      <w:pPr>
        <w:spacing w:before="156" w:after="156"/>
        <w:ind w:firstLine="480"/>
        <w:jc w:val="center"/>
        <w:rPr>
          <w:rFonts w:ascii="Times New Roman" w:eastAsia="Times New Roman" w:hAnsi="Times New Roman" w:cs="Times New Roman"/>
        </w:rPr>
      </w:pPr>
      <w:r>
        <w:rPr>
          <w:rFonts w:ascii="Times New Roman" w:hAnsi="Times New Roman" w:cs="Times New Roman"/>
          <w:position w:val="-28"/>
        </w:rPr>
        <w:object w:dxaOrig="1090" w:dyaOrig="659">
          <v:shape id="_x0000_i1034" type="#_x0000_t75" style="width:54.5pt;height:32.95pt" o:ole="">
            <v:imagedata r:id="rId31" o:title=""/>
          </v:shape>
          <o:OLEObject Type="Embed" ProgID="Equation.DSMT4" ShapeID="_x0000_i1034" DrawAspect="Content" ObjectID="_1826970726" r:id="rId32"/>
        </w:object>
      </w:r>
    </w:p>
    <w:p w:rsidR="00F83072" w:rsidRDefault="004C1A94">
      <w:pPr>
        <w:pStyle w:val="5"/>
        <w:adjustRightInd w:val="0"/>
        <w:snapToGrid w:val="0"/>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6.9.2</w:t>
      </w:r>
      <w:r>
        <w:rPr>
          <w:rFonts w:ascii="Times New Roman" w:hAnsi="Times New Roman" w:cs="Times New Roman"/>
          <w:b w:val="0"/>
          <w:szCs w:val="24"/>
        </w:rPr>
        <w:t>定价方法说明</w:t>
      </w:r>
    </w:p>
    <w:p w:rsidR="00F83072" w:rsidRDefault="004C1A94">
      <w:pPr>
        <w:tabs>
          <w:tab w:val="left" w:pos="2465"/>
          <w:tab w:val="center" w:pos="4153"/>
        </w:tabs>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在实际核算中，游客平均旅行成本可由当地农业农村局提供，或根据国内研究常用的旅行费用法（使用价值）和条件价值法（非使用价值），通过实地调研的方式得到。</w:t>
      </w:r>
    </w:p>
    <w:p w:rsidR="00F83072" w:rsidRDefault="004C1A94">
      <w:pPr>
        <w:tabs>
          <w:tab w:val="left" w:pos="2465"/>
          <w:tab w:val="center" w:pos="4153"/>
        </w:tabs>
        <w:adjustRightInd w:val="0"/>
        <w:snapToGrid w:val="0"/>
        <w:spacing w:beforeLines="0" w:afterLines="0" w:line="360" w:lineRule="auto"/>
        <w:ind w:firstLine="480"/>
        <w:rPr>
          <w:rFonts w:ascii="Times New Roman" w:hAnsi="Times New Roman" w:cs="Times New Roman"/>
        </w:rPr>
      </w:pPr>
      <w:r>
        <w:rPr>
          <w:rFonts w:ascii="Times New Roman" w:hAnsi="Times New Roman" w:cs="Times New Roman"/>
          <w:szCs w:val="32"/>
        </w:rPr>
        <w:t>条件价值法用于计算</w:t>
      </w:r>
      <w:proofErr w:type="gramStart"/>
      <w:r>
        <w:rPr>
          <w:rFonts w:ascii="Times New Roman" w:hAnsi="Times New Roman" w:cs="Times New Roman"/>
          <w:szCs w:val="32"/>
        </w:rPr>
        <w:t>旅游康养科教</w:t>
      </w:r>
      <w:proofErr w:type="gramEnd"/>
      <w:r>
        <w:rPr>
          <w:rFonts w:ascii="Times New Roman" w:hAnsi="Times New Roman" w:cs="Times New Roman"/>
          <w:szCs w:val="32"/>
        </w:rPr>
        <w:t>的非使用价值，</w:t>
      </w:r>
      <w:r>
        <w:rPr>
          <w:rFonts w:ascii="Times New Roman" w:hAnsi="Times New Roman" w:cs="Times New Roman"/>
        </w:rPr>
        <w:t>即游客对未直接使用的服务或潜在生态价值的支付意愿。通过设置征询问题，直接调查游客愿意为使用生态服务支付的金额，从而量化</w:t>
      </w:r>
      <w:proofErr w:type="gramStart"/>
      <w:r>
        <w:rPr>
          <w:rFonts w:ascii="Times New Roman" w:hAnsi="Times New Roman" w:cs="Times New Roman"/>
          <w:szCs w:val="32"/>
        </w:rPr>
        <w:t>旅游康养科教</w:t>
      </w:r>
      <w:proofErr w:type="gramEnd"/>
      <w:r>
        <w:rPr>
          <w:rFonts w:ascii="Times New Roman" w:hAnsi="Times New Roman" w:cs="Times New Roman"/>
        </w:rPr>
        <w:t>的非使用价值。条件价值法的结果具有较高主观性，容易受问卷设计、认知偏差和策略性回答影响，因此在实际核算中通常不作为主要方法采用。</w:t>
      </w:r>
    </w:p>
    <w:p w:rsidR="00F83072" w:rsidRDefault="004C1A94">
      <w:pPr>
        <w:tabs>
          <w:tab w:val="left" w:pos="2465"/>
          <w:tab w:val="center" w:pos="4153"/>
        </w:tabs>
        <w:adjustRightInd w:val="0"/>
        <w:snapToGrid w:val="0"/>
        <w:spacing w:beforeLines="0" w:afterLines="0" w:line="360" w:lineRule="auto"/>
        <w:ind w:firstLine="480"/>
        <w:rPr>
          <w:rFonts w:ascii="Times New Roman" w:hAnsi="Times New Roman" w:cs="Times New Roman"/>
          <w:szCs w:val="32"/>
        </w:rPr>
      </w:pPr>
      <w:r>
        <w:rPr>
          <w:rFonts w:ascii="Times New Roman" w:hAnsi="Times New Roman" w:cs="Times New Roman"/>
          <w:szCs w:val="32"/>
        </w:rPr>
        <w:t>本标准采用的旅行费用法以</w:t>
      </w:r>
      <w:proofErr w:type="gramStart"/>
      <w:r>
        <w:rPr>
          <w:rFonts w:ascii="Times New Roman" w:hAnsi="Times New Roman" w:cs="Times New Roman"/>
          <w:szCs w:val="32"/>
        </w:rPr>
        <w:t>旅游康养科教</w:t>
      </w:r>
      <w:proofErr w:type="gramEnd"/>
      <w:r>
        <w:rPr>
          <w:rFonts w:ascii="Times New Roman" w:hAnsi="Times New Roman" w:cs="Times New Roman"/>
          <w:szCs w:val="32"/>
        </w:rPr>
        <w:t>参与者相关的消费成本为依据来推算为游客产生的服务价值。消费者成本包括游客在旅游地的餐饮、住宿等直接消费、往返路途的交通费用，以及在旅游地前往、逗留和返回的时间成本。旅行</w:t>
      </w:r>
      <w:r>
        <w:rPr>
          <w:rFonts w:ascii="Times New Roman" w:hAnsi="Times New Roman" w:cs="Times New Roman"/>
          <w:szCs w:val="32"/>
        </w:rPr>
        <w:lastRenderedPageBreak/>
        <w:t>费用法基于游客真实行为，数据相对客观，是最广泛认可的用于旅游价值评估的方法，。</w:t>
      </w:r>
    </w:p>
    <w:p w:rsidR="00F83072" w:rsidRDefault="004C1A94">
      <w:pPr>
        <w:pStyle w:val="5"/>
        <w:spacing w:beforeLines="0" w:afterLines="0" w:line="360" w:lineRule="auto"/>
        <w:ind w:firstLine="480"/>
        <w:rPr>
          <w:rFonts w:ascii="Times New Roman" w:hAnsi="Times New Roman" w:cs="Times New Roman"/>
          <w:b w:val="0"/>
          <w:szCs w:val="24"/>
        </w:rPr>
      </w:pPr>
      <w:r>
        <w:rPr>
          <w:rFonts w:ascii="Times New Roman" w:hAnsi="Times New Roman" w:cs="Times New Roman"/>
          <w:b w:val="0"/>
          <w:szCs w:val="24"/>
        </w:rPr>
        <w:t>6.9.3</w:t>
      </w:r>
      <w:r>
        <w:rPr>
          <w:rFonts w:ascii="Times New Roman" w:hAnsi="Times New Roman" w:cs="Times New Roman"/>
          <w:b w:val="0"/>
          <w:szCs w:val="24"/>
        </w:rPr>
        <w:t>价值量核算方法说明</w:t>
      </w:r>
    </w:p>
    <w:p w:rsidR="00F83072" w:rsidRDefault="004C1A94">
      <w:pPr>
        <w:tabs>
          <w:tab w:val="left" w:pos="2465"/>
          <w:tab w:val="center" w:pos="4153"/>
        </w:tabs>
        <w:adjustRightInd w:val="0"/>
        <w:snapToGrid w:val="0"/>
        <w:spacing w:beforeLines="0" w:afterLines="0" w:line="360" w:lineRule="auto"/>
        <w:ind w:firstLine="480"/>
        <w:rPr>
          <w:rFonts w:ascii="Times New Roman" w:hAnsi="Times New Roman" w:cs="Times New Roman"/>
          <w:szCs w:val="32"/>
        </w:rPr>
      </w:pPr>
      <w:proofErr w:type="gramStart"/>
      <w:r>
        <w:rPr>
          <w:rFonts w:ascii="Times New Roman" w:hAnsi="Times New Roman" w:cs="Times New Roman"/>
          <w:szCs w:val="32"/>
        </w:rPr>
        <w:t>旅游康养科教</w:t>
      </w:r>
      <w:proofErr w:type="gramEnd"/>
      <w:r>
        <w:rPr>
          <w:rFonts w:ascii="Times New Roman" w:hAnsi="Times New Roman" w:cs="Times New Roman"/>
          <w:szCs w:val="32"/>
        </w:rPr>
        <w:t>价值量采用核算区域内休闲观光农业、</w:t>
      </w:r>
      <w:proofErr w:type="gramStart"/>
      <w:r>
        <w:rPr>
          <w:rFonts w:ascii="Times New Roman" w:hAnsi="Times New Roman" w:cs="Times New Roman"/>
          <w:szCs w:val="32"/>
        </w:rPr>
        <w:t>生态康养区</w:t>
      </w:r>
      <w:proofErr w:type="gramEnd"/>
      <w:r>
        <w:rPr>
          <w:rFonts w:ascii="Times New Roman" w:hAnsi="Times New Roman" w:cs="Times New Roman"/>
          <w:szCs w:val="32"/>
        </w:rPr>
        <w:t>、农业科普教育基地等的年旅游总人次乘以人均旅行成本计算得到。价值量的计算公式如下，指标说明见标准</w:t>
      </w:r>
      <w:r>
        <w:rPr>
          <w:rFonts w:ascii="Times New Roman" w:hAnsi="Times New Roman" w:cs="Times New Roman"/>
          <w:szCs w:val="32"/>
        </w:rPr>
        <w:t>6.3.1.2</w:t>
      </w:r>
      <w:r>
        <w:rPr>
          <w:rFonts w:ascii="Times New Roman" w:hAnsi="Times New Roman" w:cs="Times New Roman"/>
          <w:szCs w:val="32"/>
        </w:rPr>
        <w:t>。</w:t>
      </w:r>
    </w:p>
    <w:bookmarkStart w:id="82" w:name="_Toc211083746"/>
    <w:p w:rsidR="00F83072" w:rsidRDefault="004C1A94">
      <w:pPr>
        <w:pStyle w:val="af8"/>
        <w:spacing w:before="156" w:after="156"/>
        <w:ind w:firstLine="480"/>
        <w:jc w:val="center"/>
        <w:rPr>
          <w:rFonts w:ascii="Times New Roman"/>
          <w:sz w:val="24"/>
        </w:rPr>
      </w:pPr>
      <w:r>
        <w:rPr>
          <w:rFonts w:ascii="Times New Roman"/>
          <w:position w:val="-28"/>
          <w:sz w:val="24"/>
        </w:rPr>
        <w:object w:dxaOrig="1871" w:dyaOrig="659">
          <v:shape id="_x0000_i1035" type="#_x0000_t75" style="width:93.55pt;height:32.95pt" o:ole="">
            <v:imagedata r:id="rId33" o:title=""/>
          </v:shape>
          <o:OLEObject Type="Embed" ProgID="Equation.DSMT4" ShapeID="_x0000_i1035" DrawAspect="Content" ObjectID="_1826970727" r:id="rId34"/>
        </w:object>
      </w:r>
    </w:p>
    <w:p w:rsidR="00F83072" w:rsidRDefault="004C1A94">
      <w:pPr>
        <w:pStyle w:val="3"/>
        <w:spacing w:beforeLines="0" w:before="0" w:afterLines="0" w:after="0" w:line="360" w:lineRule="auto"/>
        <w:ind w:firstLine="480"/>
        <w:rPr>
          <w:rFonts w:ascii="Times New Roman" w:eastAsia="黑体" w:hAnsi="Times New Roman" w:cs="Times New Roman"/>
          <w:b w:val="0"/>
          <w:snapToGrid w:val="0"/>
          <w:color w:val="000000" w:themeColor="text1"/>
          <w:kern w:val="0"/>
          <w:sz w:val="24"/>
        </w:rPr>
      </w:pPr>
      <w:r>
        <w:rPr>
          <w:rFonts w:ascii="Times New Roman" w:eastAsia="黑体" w:hAnsi="Times New Roman" w:cs="Times New Roman"/>
          <w:b w:val="0"/>
          <w:snapToGrid w:val="0"/>
          <w:color w:val="000000" w:themeColor="text1"/>
          <w:kern w:val="0"/>
          <w:sz w:val="24"/>
        </w:rPr>
        <w:t xml:space="preserve">7. </w:t>
      </w:r>
      <w:r>
        <w:rPr>
          <w:rFonts w:ascii="Times New Roman" w:eastAsia="黑体" w:hAnsi="Times New Roman" w:cs="Times New Roman"/>
          <w:b w:val="0"/>
          <w:snapToGrid w:val="0"/>
          <w:color w:val="000000" w:themeColor="text1"/>
          <w:kern w:val="0"/>
          <w:sz w:val="24"/>
        </w:rPr>
        <w:t>征求意见情况</w:t>
      </w:r>
      <w:bookmarkEnd w:id="82"/>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4C1A94">
      <w:pPr>
        <w:pStyle w:val="3"/>
        <w:spacing w:beforeLines="0" w:before="0" w:afterLines="0" w:after="0" w:line="360" w:lineRule="auto"/>
        <w:ind w:firstLine="480"/>
        <w:rPr>
          <w:rFonts w:ascii="Times New Roman" w:eastAsia="黑体" w:hAnsi="Times New Roman" w:cs="Times New Roman"/>
          <w:b w:val="0"/>
          <w:snapToGrid w:val="0"/>
          <w:color w:val="000000" w:themeColor="text1"/>
          <w:kern w:val="0"/>
          <w:sz w:val="24"/>
        </w:rPr>
      </w:pPr>
      <w:bookmarkStart w:id="83" w:name="_Toc211083747"/>
      <w:r>
        <w:rPr>
          <w:rFonts w:ascii="Times New Roman" w:eastAsia="黑体" w:hAnsi="Times New Roman" w:cs="Times New Roman"/>
          <w:b w:val="0"/>
          <w:snapToGrid w:val="0"/>
          <w:color w:val="000000" w:themeColor="text1"/>
          <w:kern w:val="0"/>
          <w:sz w:val="24"/>
        </w:rPr>
        <w:t xml:space="preserve">8. </w:t>
      </w:r>
      <w:r>
        <w:rPr>
          <w:rFonts w:ascii="Times New Roman" w:eastAsia="黑体" w:hAnsi="Times New Roman" w:cs="Times New Roman"/>
          <w:b w:val="0"/>
          <w:snapToGrid w:val="0"/>
          <w:color w:val="000000" w:themeColor="text1"/>
          <w:kern w:val="0"/>
          <w:sz w:val="24"/>
        </w:rPr>
        <w:t>审查</w:t>
      </w:r>
      <w:proofErr w:type="gramStart"/>
      <w:r>
        <w:rPr>
          <w:rFonts w:ascii="Times New Roman" w:eastAsia="黑体" w:hAnsi="Times New Roman" w:cs="Times New Roman"/>
          <w:b w:val="0"/>
          <w:snapToGrid w:val="0"/>
          <w:color w:val="000000" w:themeColor="text1"/>
          <w:kern w:val="0"/>
          <w:sz w:val="24"/>
        </w:rPr>
        <w:t>会意见</w:t>
      </w:r>
      <w:proofErr w:type="gramEnd"/>
      <w:r>
        <w:rPr>
          <w:rFonts w:ascii="Times New Roman" w:eastAsia="黑体" w:hAnsi="Times New Roman" w:cs="Times New Roman"/>
          <w:b w:val="0"/>
          <w:snapToGrid w:val="0"/>
          <w:color w:val="000000" w:themeColor="text1"/>
          <w:kern w:val="0"/>
          <w:sz w:val="24"/>
        </w:rPr>
        <w:t>处理情况</w:t>
      </w:r>
      <w:bookmarkEnd w:id="83"/>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4C1A94">
      <w:pPr>
        <w:pStyle w:val="1"/>
        <w:spacing w:beforeLines="0" w:afterLines="0" w:line="360" w:lineRule="auto"/>
        <w:rPr>
          <w:rFonts w:ascii="Times New Roman" w:hAnsi="Times New Roman" w:cs="Times New Roman"/>
          <w:b w:val="0"/>
          <w:color w:val="000000" w:themeColor="text1"/>
        </w:rPr>
      </w:pPr>
      <w:bookmarkStart w:id="84" w:name="_Toc211083748"/>
      <w:r>
        <w:rPr>
          <w:rFonts w:ascii="Times New Roman" w:hAnsi="Times New Roman" w:cs="Times New Roman"/>
          <w:b w:val="0"/>
          <w:color w:val="000000" w:themeColor="text1"/>
        </w:rPr>
        <w:t>三、</w:t>
      </w:r>
      <w:r>
        <w:rPr>
          <w:rFonts w:ascii="Times New Roman" w:hAnsi="Times New Roman" w:cs="Times New Roman" w:hint="eastAsia"/>
          <w:b w:val="0"/>
          <w:color w:val="000000" w:themeColor="text1"/>
        </w:rPr>
        <w:t>主要试验（或标准验证）情况、分析、综述报告，技术经济论证可行性分析和预期的</w:t>
      </w:r>
      <w:r>
        <w:rPr>
          <w:rFonts w:ascii="Times New Roman" w:hAnsi="Times New Roman" w:cs="Times New Roman"/>
          <w:b w:val="0"/>
          <w:color w:val="000000" w:themeColor="text1"/>
        </w:rPr>
        <w:t>经济效果</w:t>
      </w:r>
      <w:bookmarkEnd w:id="84"/>
    </w:p>
    <w:p w:rsidR="00F83072" w:rsidRDefault="004C1A94">
      <w:pPr>
        <w:pStyle w:val="2"/>
        <w:spacing w:beforeLines="0" w:afterLines="0"/>
        <w:ind w:firstLineChars="200" w:firstLine="482"/>
        <w:rPr>
          <w:rFonts w:ascii="Times New Roman" w:hAnsi="Times New Roman" w:cs="Times New Roman"/>
          <w:color w:val="000000" w:themeColor="text1"/>
        </w:rPr>
      </w:pPr>
      <w:bookmarkStart w:id="85" w:name="_Toc211083749"/>
      <w:r>
        <w:rPr>
          <w:rFonts w:ascii="Times New Roman" w:hAnsi="Times New Roman" w:cs="Times New Roman"/>
          <w:color w:val="000000" w:themeColor="text1"/>
        </w:rPr>
        <w:t>（一）标准验证情况</w:t>
      </w:r>
      <w:bookmarkEnd w:id="85"/>
    </w:p>
    <w:p w:rsidR="00F83072" w:rsidRDefault="004C1A94">
      <w:pPr>
        <w:spacing w:beforeLines="0" w:afterLines="0" w:line="360" w:lineRule="auto"/>
        <w:ind w:firstLineChars="0" w:firstLine="480"/>
        <w:rPr>
          <w:rFonts w:ascii="Times New Roman" w:hAnsi="Times New Roman" w:cs="Times New Roman"/>
          <w:bCs/>
          <w:szCs w:val="24"/>
        </w:rPr>
      </w:pPr>
      <w:r>
        <w:rPr>
          <w:rFonts w:ascii="Times New Roman" w:hAnsi="Times New Roman" w:cs="Times New Roman" w:hint="eastAsia"/>
          <w:bCs/>
          <w:szCs w:val="24"/>
        </w:rPr>
        <w:t>根据本</w:t>
      </w:r>
      <w:r>
        <w:rPr>
          <w:rFonts w:ascii="Times New Roman" w:hAnsi="Times New Roman" w:cs="Times New Roman"/>
          <w:bCs/>
          <w:szCs w:val="24"/>
        </w:rPr>
        <w:t>技术指南提出的农业生态产品总值核算方法</w:t>
      </w:r>
      <w:r>
        <w:rPr>
          <w:rFonts w:ascii="Times New Roman" w:hAnsi="Times New Roman" w:cs="Times New Roman" w:hint="eastAsia"/>
          <w:bCs/>
          <w:szCs w:val="24"/>
        </w:rPr>
        <w:t>，对</w:t>
      </w:r>
      <w:r>
        <w:rPr>
          <w:rFonts w:ascii="Times New Roman" w:hAnsi="Times New Roman" w:cs="Times New Roman"/>
          <w:bCs/>
          <w:szCs w:val="24"/>
        </w:rPr>
        <w:t>浙江省遂昌县</w:t>
      </w:r>
      <w:r>
        <w:rPr>
          <w:rFonts w:ascii="Times New Roman" w:hAnsi="Times New Roman" w:cs="Times New Roman"/>
          <w:bCs/>
          <w:szCs w:val="24"/>
        </w:rPr>
        <w:t>2022</w:t>
      </w:r>
      <w:r>
        <w:rPr>
          <w:rFonts w:ascii="Times New Roman" w:hAnsi="Times New Roman" w:cs="Times New Roman"/>
          <w:bCs/>
          <w:szCs w:val="24"/>
        </w:rPr>
        <w:t>年度的农业生态产品</w:t>
      </w:r>
      <w:r>
        <w:rPr>
          <w:rFonts w:ascii="Times New Roman" w:hAnsi="Times New Roman" w:cs="Times New Roman" w:hint="eastAsia"/>
          <w:bCs/>
          <w:szCs w:val="24"/>
        </w:rPr>
        <w:t>功能量和价值量进行核算，并</w:t>
      </w:r>
      <w:r>
        <w:rPr>
          <w:rFonts w:ascii="Times New Roman" w:hAnsi="Times New Roman" w:cs="Times New Roman"/>
          <w:bCs/>
          <w:szCs w:val="24"/>
        </w:rPr>
        <w:t>分析物质供给、调节服务与文化服务的价值总量及占比，结果与实际情况相符。在验证过程中，相关</w:t>
      </w:r>
      <w:r>
        <w:rPr>
          <w:rFonts w:ascii="Times New Roman" w:hAnsi="Times New Roman" w:cs="Times New Roman" w:hint="eastAsia"/>
          <w:bCs/>
          <w:szCs w:val="24"/>
        </w:rPr>
        <w:t>核算</w:t>
      </w:r>
      <w:r>
        <w:rPr>
          <w:rFonts w:ascii="Times New Roman" w:hAnsi="Times New Roman" w:cs="Times New Roman"/>
          <w:bCs/>
          <w:szCs w:val="24"/>
        </w:rPr>
        <w:t>方法</w:t>
      </w:r>
      <w:r>
        <w:rPr>
          <w:rFonts w:ascii="Times New Roman" w:hAnsi="Times New Roman" w:cs="Times New Roman" w:hint="eastAsia"/>
          <w:bCs/>
          <w:szCs w:val="24"/>
        </w:rPr>
        <w:t>等也</w:t>
      </w:r>
      <w:r>
        <w:rPr>
          <w:rFonts w:ascii="Times New Roman" w:hAnsi="Times New Roman" w:cs="Times New Roman"/>
          <w:bCs/>
          <w:szCs w:val="24"/>
        </w:rPr>
        <w:t>得到修正和</w:t>
      </w:r>
      <w:r>
        <w:rPr>
          <w:rFonts w:ascii="Times New Roman" w:hAnsi="Times New Roman" w:cs="Times New Roman" w:hint="eastAsia"/>
          <w:bCs/>
          <w:szCs w:val="24"/>
        </w:rPr>
        <w:t>完善</w:t>
      </w:r>
      <w:r>
        <w:rPr>
          <w:rFonts w:ascii="Times New Roman" w:hAnsi="Times New Roman" w:cs="Times New Roman"/>
          <w:bCs/>
          <w:szCs w:val="24"/>
        </w:rPr>
        <w:t>，进一步体现了本技术指南的科学性与可行性，为该项行业标准的制定奠定了坚实基础。</w:t>
      </w:r>
    </w:p>
    <w:p w:rsidR="00F83072" w:rsidRDefault="004C1A94">
      <w:pPr>
        <w:spacing w:beforeLines="0" w:before="120" w:afterLines="0" w:after="120" w:line="360" w:lineRule="auto"/>
        <w:ind w:firstLine="482"/>
        <w:outlineLvl w:val="2"/>
        <w:rPr>
          <w:rFonts w:ascii="Times New Roman" w:hAnsi="Times New Roman" w:cs="Times New Roman"/>
          <w:b/>
          <w:bCs/>
        </w:rPr>
      </w:pPr>
      <w:r>
        <w:rPr>
          <w:rFonts w:ascii="Times New Roman" w:hAnsi="Times New Roman" w:cs="Times New Roman"/>
          <w:b/>
          <w:bCs/>
        </w:rPr>
        <w:t xml:space="preserve">1. </w:t>
      </w:r>
      <w:r>
        <w:rPr>
          <w:rFonts w:ascii="Times New Roman" w:hAnsi="Times New Roman" w:cs="Times New Roman"/>
          <w:b/>
          <w:bCs/>
        </w:rPr>
        <w:t>遂昌县概况</w:t>
      </w:r>
    </w:p>
    <w:p w:rsidR="00F83072" w:rsidRDefault="004C1A94">
      <w:pPr>
        <w:spacing w:beforeLines="0" w:afterLines="0" w:line="360" w:lineRule="auto"/>
        <w:ind w:firstLineChars="0" w:firstLine="420"/>
        <w:rPr>
          <w:rFonts w:ascii="Times New Roman" w:hAnsi="Times New Roman" w:cs="Times New Roman"/>
          <w:bCs/>
          <w:szCs w:val="24"/>
        </w:rPr>
      </w:pPr>
      <w:r>
        <w:rPr>
          <w:rFonts w:ascii="Times New Roman" w:hAnsi="Times New Roman" w:cs="Times New Roman"/>
          <w:bCs/>
          <w:szCs w:val="24"/>
        </w:rPr>
        <w:t>遂昌县，位于浙江省丽水市西南部（图</w:t>
      </w:r>
      <w:r>
        <w:rPr>
          <w:rFonts w:ascii="Times New Roman" w:hAnsi="Times New Roman" w:cs="Times New Roman"/>
          <w:bCs/>
          <w:szCs w:val="24"/>
        </w:rPr>
        <w:t>1</w:t>
      </w:r>
      <w:r>
        <w:rPr>
          <w:rFonts w:ascii="Times New Roman" w:hAnsi="Times New Roman" w:cs="Times New Roman"/>
          <w:bCs/>
          <w:szCs w:val="24"/>
        </w:rPr>
        <w:t>），东邻武义县和松阳县，南接龙泉市，西界江山县和福建浦城县，北</w:t>
      </w:r>
      <w:proofErr w:type="gramStart"/>
      <w:r>
        <w:rPr>
          <w:rFonts w:ascii="Times New Roman" w:hAnsi="Times New Roman" w:cs="Times New Roman"/>
          <w:bCs/>
          <w:szCs w:val="24"/>
        </w:rPr>
        <w:t>毗</w:t>
      </w:r>
      <w:proofErr w:type="gramEnd"/>
      <w:r>
        <w:rPr>
          <w:rFonts w:ascii="Times New Roman" w:hAnsi="Times New Roman" w:cs="Times New Roman"/>
          <w:bCs/>
          <w:szCs w:val="24"/>
        </w:rPr>
        <w:t>衢州</w:t>
      </w:r>
      <w:proofErr w:type="gramStart"/>
      <w:r>
        <w:rPr>
          <w:rFonts w:ascii="Times New Roman" w:hAnsi="Times New Roman" w:cs="Times New Roman"/>
          <w:bCs/>
          <w:szCs w:val="24"/>
        </w:rPr>
        <w:t>衢</w:t>
      </w:r>
      <w:proofErr w:type="gramEnd"/>
      <w:r>
        <w:rPr>
          <w:rFonts w:ascii="Times New Roman" w:hAnsi="Times New Roman" w:cs="Times New Roman"/>
          <w:bCs/>
          <w:szCs w:val="24"/>
        </w:rPr>
        <w:t>江区、龙游县及金华</w:t>
      </w:r>
      <w:proofErr w:type="gramStart"/>
      <w:r>
        <w:rPr>
          <w:rFonts w:ascii="Times New Roman" w:hAnsi="Times New Roman" w:cs="Times New Roman"/>
          <w:bCs/>
          <w:szCs w:val="24"/>
        </w:rPr>
        <w:t>婺</w:t>
      </w:r>
      <w:proofErr w:type="gramEnd"/>
      <w:r>
        <w:rPr>
          <w:rFonts w:ascii="Times New Roman" w:hAnsi="Times New Roman" w:cs="Times New Roman"/>
          <w:bCs/>
          <w:szCs w:val="24"/>
        </w:rPr>
        <w:t>城区。地理位置为北纬</w:t>
      </w:r>
      <w:r>
        <w:rPr>
          <w:rFonts w:ascii="Times New Roman" w:hAnsi="Times New Roman" w:cs="Times New Roman"/>
          <w:bCs/>
          <w:szCs w:val="24"/>
        </w:rPr>
        <w:t>28°13'~28°49'</w:t>
      </w:r>
      <w:r>
        <w:rPr>
          <w:rFonts w:ascii="Times New Roman" w:hAnsi="Times New Roman" w:cs="Times New Roman"/>
          <w:bCs/>
          <w:szCs w:val="24"/>
        </w:rPr>
        <w:t>，东经</w:t>
      </w:r>
      <w:r>
        <w:rPr>
          <w:rFonts w:ascii="Times New Roman" w:hAnsi="Times New Roman" w:cs="Times New Roman"/>
          <w:bCs/>
          <w:szCs w:val="24"/>
        </w:rPr>
        <w:t>118°41~119°30'</w:t>
      </w:r>
      <w:r>
        <w:rPr>
          <w:rFonts w:ascii="Times New Roman" w:hAnsi="Times New Roman" w:cs="Times New Roman"/>
          <w:bCs/>
          <w:szCs w:val="24"/>
        </w:rPr>
        <w:t>，地势西南高，东北低，平均海拔约</w:t>
      </w:r>
      <w:r>
        <w:rPr>
          <w:rFonts w:ascii="Times New Roman" w:hAnsi="Times New Roman" w:cs="Times New Roman"/>
          <w:bCs/>
          <w:szCs w:val="24"/>
        </w:rPr>
        <w:t>200</w:t>
      </w:r>
      <w:r>
        <w:rPr>
          <w:rFonts w:ascii="Times New Roman" w:hAnsi="Times New Roman" w:cs="Times New Roman"/>
          <w:bCs/>
          <w:szCs w:val="24"/>
        </w:rPr>
        <w:t>米。气候属中亚热带季风类型</w:t>
      </w:r>
      <w:r>
        <w:rPr>
          <w:rFonts w:ascii="Times New Roman" w:hAnsi="Times New Roman" w:cs="Times New Roman" w:hint="eastAsia"/>
          <w:bCs/>
          <w:szCs w:val="24"/>
        </w:rPr>
        <w:t>，</w:t>
      </w:r>
      <w:r>
        <w:rPr>
          <w:rFonts w:ascii="Times New Roman" w:hAnsi="Times New Roman" w:cs="Times New Roman"/>
          <w:bCs/>
          <w:szCs w:val="24"/>
        </w:rPr>
        <w:t>温暖湿润，四季分明，年均气温</w:t>
      </w:r>
      <w:r>
        <w:rPr>
          <w:rFonts w:ascii="Times New Roman" w:hAnsi="Times New Roman" w:cs="Times New Roman"/>
          <w:bCs/>
          <w:szCs w:val="24"/>
        </w:rPr>
        <w:t>17.10</w:t>
      </w:r>
      <w:r>
        <w:rPr>
          <w:rFonts w:ascii="Times New Roman" w:hAnsi="Times New Roman" w:cs="Times New Roman"/>
          <w:bCs/>
          <w:szCs w:val="24"/>
        </w:rPr>
        <w:lastRenderedPageBreak/>
        <w:t>摄氏度，年均降水量</w:t>
      </w:r>
      <w:r>
        <w:rPr>
          <w:rFonts w:ascii="Times New Roman" w:hAnsi="Times New Roman" w:cs="Times New Roman"/>
          <w:bCs/>
          <w:szCs w:val="24"/>
        </w:rPr>
        <w:t>1510</w:t>
      </w:r>
      <w:r>
        <w:rPr>
          <w:rFonts w:ascii="Times New Roman" w:hAnsi="Times New Roman" w:cs="Times New Roman"/>
          <w:bCs/>
          <w:szCs w:val="24"/>
        </w:rPr>
        <w:t>毫米。全县总面积</w:t>
      </w:r>
      <w:r>
        <w:rPr>
          <w:rFonts w:ascii="Times New Roman" w:hAnsi="Times New Roman" w:cs="Times New Roman"/>
          <w:bCs/>
          <w:szCs w:val="24"/>
        </w:rPr>
        <w:t>2539</w:t>
      </w:r>
      <w:r>
        <w:rPr>
          <w:rFonts w:ascii="Times New Roman" w:hAnsi="Times New Roman" w:cs="Times New Roman"/>
          <w:bCs/>
          <w:szCs w:val="24"/>
        </w:rPr>
        <w:t>平方千米，辖</w:t>
      </w:r>
      <w:r>
        <w:rPr>
          <w:rFonts w:ascii="Times New Roman" w:hAnsi="Times New Roman" w:cs="Times New Roman"/>
          <w:bCs/>
          <w:szCs w:val="24"/>
        </w:rPr>
        <w:t>2</w:t>
      </w:r>
      <w:r>
        <w:rPr>
          <w:rFonts w:ascii="Times New Roman" w:hAnsi="Times New Roman" w:cs="Times New Roman"/>
          <w:bCs/>
          <w:szCs w:val="24"/>
        </w:rPr>
        <w:t>街道、</w:t>
      </w:r>
      <w:r>
        <w:rPr>
          <w:rFonts w:ascii="Times New Roman" w:hAnsi="Times New Roman" w:cs="Times New Roman"/>
          <w:bCs/>
          <w:szCs w:val="24"/>
        </w:rPr>
        <w:t>7</w:t>
      </w:r>
      <w:r>
        <w:rPr>
          <w:rFonts w:ascii="Times New Roman" w:hAnsi="Times New Roman" w:cs="Times New Roman"/>
          <w:bCs/>
          <w:szCs w:val="24"/>
        </w:rPr>
        <w:t>镇、</w:t>
      </w:r>
      <w:r>
        <w:rPr>
          <w:rFonts w:ascii="Times New Roman" w:hAnsi="Times New Roman" w:cs="Times New Roman"/>
          <w:bCs/>
          <w:szCs w:val="24"/>
        </w:rPr>
        <w:t>11</w:t>
      </w:r>
      <w:r>
        <w:rPr>
          <w:rFonts w:ascii="Times New Roman" w:hAnsi="Times New Roman" w:cs="Times New Roman"/>
          <w:bCs/>
          <w:szCs w:val="24"/>
        </w:rPr>
        <w:t>乡，户籍人口</w:t>
      </w:r>
      <w:r>
        <w:rPr>
          <w:rFonts w:ascii="Times New Roman" w:hAnsi="Times New Roman" w:cs="Times New Roman"/>
          <w:bCs/>
          <w:szCs w:val="24"/>
        </w:rPr>
        <w:t>224830</w:t>
      </w:r>
      <w:r>
        <w:rPr>
          <w:rFonts w:ascii="Times New Roman" w:hAnsi="Times New Roman" w:cs="Times New Roman"/>
          <w:bCs/>
          <w:szCs w:val="24"/>
        </w:rPr>
        <w:t>人。遂昌县森林覆盖率</w:t>
      </w:r>
      <w:r>
        <w:rPr>
          <w:rFonts w:ascii="Times New Roman" w:hAnsi="Times New Roman" w:cs="Times New Roman"/>
          <w:bCs/>
          <w:szCs w:val="24"/>
        </w:rPr>
        <w:t>82.3%</w:t>
      </w:r>
      <w:r>
        <w:rPr>
          <w:rFonts w:ascii="Times New Roman" w:hAnsi="Times New Roman" w:cs="Times New Roman"/>
          <w:bCs/>
          <w:szCs w:val="24"/>
        </w:rPr>
        <w:t>，居浙江省前列。县域水质优良，出境水质常年达</w:t>
      </w:r>
      <w:r>
        <w:rPr>
          <w:rFonts w:ascii="Times New Roman" w:hAnsi="Times New Roman" w:cs="Times New Roman"/>
          <w:bCs/>
          <w:szCs w:val="24"/>
        </w:rPr>
        <w:t>II</w:t>
      </w:r>
      <w:r>
        <w:rPr>
          <w:rFonts w:ascii="Times New Roman" w:hAnsi="Times New Roman" w:cs="Times New Roman"/>
          <w:bCs/>
          <w:szCs w:val="24"/>
        </w:rPr>
        <w:t>类以上。近年来，遂昌县依托得天独厚的生态优势，积极探索山区农业高质量发展路径，形成了以生态农业为核心的乡村振兴模式。遂昌不仅建成了全省最大的杂交稻制种基地和无公害高山蔬菜主产区，还成功打造了茶、竹、中药材等特色产业体系。</w:t>
      </w:r>
      <w:r>
        <w:rPr>
          <w:rFonts w:ascii="Times New Roman" w:hAnsi="Times New Roman" w:cs="Times New Roman" w:hint="eastAsia"/>
          <w:bCs/>
          <w:szCs w:val="24"/>
        </w:rPr>
        <w:t>遂昌县</w:t>
      </w:r>
      <w:r>
        <w:rPr>
          <w:rFonts w:ascii="Times New Roman" w:hAnsi="Times New Roman" w:cs="Times New Roman"/>
          <w:bCs/>
          <w:szCs w:val="24"/>
        </w:rPr>
        <w:t>先后荣获</w:t>
      </w:r>
      <w:r>
        <w:rPr>
          <w:rFonts w:ascii="Times New Roman" w:hAnsi="Times New Roman" w:cs="Times New Roman"/>
          <w:bCs/>
          <w:szCs w:val="24"/>
        </w:rPr>
        <w:t>“</w:t>
      </w:r>
      <w:r>
        <w:rPr>
          <w:rFonts w:ascii="Times New Roman" w:hAnsi="Times New Roman" w:cs="Times New Roman"/>
          <w:bCs/>
          <w:szCs w:val="24"/>
        </w:rPr>
        <w:t>中国竹炭之乡</w:t>
      </w:r>
      <w:r>
        <w:rPr>
          <w:rFonts w:ascii="Times New Roman" w:hAnsi="Times New Roman" w:cs="Times New Roman"/>
          <w:bCs/>
          <w:szCs w:val="24"/>
        </w:rPr>
        <w:t>”</w:t>
      </w:r>
      <w:r>
        <w:rPr>
          <w:rFonts w:ascii="Times New Roman" w:hAnsi="Times New Roman" w:cs="Times New Roman"/>
          <w:bCs/>
          <w:szCs w:val="24"/>
        </w:rPr>
        <w:t>、</w:t>
      </w:r>
      <w:r>
        <w:rPr>
          <w:rFonts w:ascii="Times New Roman" w:hAnsi="Times New Roman" w:cs="Times New Roman"/>
          <w:bCs/>
          <w:szCs w:val="24"/>
        </w:rPr>
        <w:t>“</w:t>
      </w:r>
      <w:r>
        <w:rPr>
          <w:rFonts w:ascii="Times New Roman" w:hAnsi="Times New Roman" w:cs="Times New Roman"/>
          <w:bCs/>
          <w:szCs w:val="24"/>
        </w:rPr>
        <w:t>中国菊米之乡</w:t>
      </w:r>
      <w:r>
        <w:rPr>
          <w:rFonts w:ascii="Times New Roman" w:hAnsi="Times New Roman" w:cs="Times New Roman"/>
          <w:bCs/>
          <w:szCs w:val="24"/>
        </w:rPr>
        <w:t>”</w:t>
      </w:r>
      <w:r>
        <w:rPr>
          <w:rFonts w:ascii="Times New Roman" w:hAnsi="Times New Roman" w:cs="Times New Roman"/>
          <w:bCs/>
          <w:szCs w:val="24"/>
        </w:rPr>
        <w:t>、</w:t>
      </w:r>
      <w:r>
        <w:rPr>
          <w:rFonts w:ascii="Times New Roman" w:hAnsi="Times New Roman" w:cs="Times New Roman"/>
          <w:bCs/>
          <w:szCs w:val="24"/>
        </w:rPr>
        <w:t>“</w:t>
      </w:r>
      <w:r>
        <w:rPr>
          <w:rFonts w:ascii="Times New Roman" w:hAnsi="Times New Roman" w:cs="Times New Roman"/>
          <w:bCs/>
          <w:szCs w:val="24"/>
        </w:rPr>
        <w:t>中国茶文化之乡</w:t>
      </w:r>
      <w:r>
        <w:rPr>
          <w:rFonts w:ascii="Times New Roman" w:hAnsi="Times New Roman" w:cs="Times New Roman"/>
          <w:bCs/>
          <w:szCs w:val="24"/>
        </w:rPr>
        <w:t>”</w:t>
      </w:r>
      <w:r>
        <w:rPr>
          <w:rFonts w:ascii="Times New Roman" w:hAnsi="Times New Roman" w:cs="Times New Roman"/>
          <w:bCs/>
          <w:szCs w:val="24"/>
        </w:rPr>
        <w:t>、</w:t>
      </w:r>
      <w:r>
        <w:rPr>
          <w:rFonts w:ascii="Times New Roman" w:hAnsi="Times New Roman" w:cs="Times New Roman"/>
          <w:bCs/>
          <w:szCs w:val="24"/>
        </w:rPr>
        <w:t>“</w:t>
      </w:r>
      <w:r>
        <w:rPr>
          <w:rFonts w:ascii="Times New Roman" w:hAnsi="Times New Roman" w:cs="Times New Roman"/>
          <w:bCs/>
          <w:szCs w:val="24"/>
        </w:rPr>
        <w:t>全国休闲农业与乡村旅游示范县</w:t>
      </w:r>
      <w:r>
        <w:rPr>
          <w:rFonts w:ascii="Times New Roman" w:hAnsi="Times New Roman" w:cs="Times New Roman"/>
          <w:bCs/>
          <w:szCs w:val="24"/>
        </w:rPr>
        <w:t>”</w:t>
      </w:r>
      <w:r>
        <w:rPr>
          <w:rFonts w:ascii="Times New Roman" w:hAnsi="Times New Roman" w:cs="Times New Roman"/>
          <w:bCs/>
          <w:szCs w:val="24"/>
        </w:rPr>
        <w:t>和</w:t>
      </w:r>
      <w:r>
        <w:rPr>
          <w:rFonts w:ascii="Times New Roman" w:hAnsi="Times New Roman" w:cs="Times New Roman"/>
          <w:bCs/>
          <w:szCs w:val="24"/>
        </w:rPr>
        <w:t>“</w:t>
      </w:r>
      <w:r>
        <w:rPr>
          <w:rFonts w:ascii="Times New Roman" w:hAnsi="Times New Roman" w:cs="Times New Roman"/>
          <w:bCs/>
          <w:szCs w:val="24"/>
        </w:rPr>
        <w:t>国家农产品质量安全示范县</w:t>
      </w:r>
      <w:r>
        <w:rPr>
          <w:rFonts w:ascii="Times New Roman" w:hAnsi="Times New Roman" w:cs="Times New Roman"/>
          <w:bCs/>
          <w:szCs w:val="24"/>
        </w:rPr>
        <w:t>”</w:t>
      </w:r>
      <w:r>
        <w:rPr>
          <w:rFonts w:ascii="Times New Roman" w:hAnsi="Times New Roman" w:cs="Times New Roman"/>
          <w:bCs/>
          <w:szCs w:val="24"/>
        </w:rPr>
        <w:t>等称号。</w:t>
      </w:r>
    </w:p>
    <w:p w:rsidR="00F83072" w:rsidRDefault="004C1A94">
      <w:pPr>
        <w:spacing w:beforeLines="0" w:afterLines="0" w:line="360" w:lineRule="auto"/>
        <w:ind w:firstLineChars="0" w:firstLine="480"/>
        <w:rPr>
          <w:rFonts w:ascii="Times New Roman" w:hAnsi="Times New Roman" w:cs="Times New Roman"/>
          <w:bCs/>
          <w:szCs w:val="24"/>
        </w:rPr>
      </w:pPr>
      <w:r>
        <w:rPr>
          <w:rFonts w:ascii="Times New Roman" w:hAnsi="Times New Roman" w:cs="Times New Roman"/>
          <w:bCs/>
          <w:szCs w:val="24"/>
        </w:rPr>
        <w:t>遂昌县</w:t>
      </w:r>
      <w:r>
        <w:rPr>
          <w:rFonts w:ascii="Times New Roman" w:hAnsi="Times New Roman" w:cs="Times New Roman"/>
          <w:bCs/>
          <w:szCs w:val="24"/>
        </w:rPr>
        <w:t>2022</w:t>
      </w:r>
      <w:r>
        <w:rPr>
          <w:rFonts w:ascii="Times New Roman" w:hAnsi="Times New Roman" w:cs="Times New Roman"/>
          <w:bCs/>
          <w:szCs w:val="24"/>
        </w:rPr>
        <w:t>年农业生态产品价值核算</w:t>
      </w:r>
      <w:r>
        <w:rPr>
          <w:rFonts w:ascii="Times New Roman" w:hAnsi="Times New Roman" w:cs="Times New Roman" w:hint="eastAsia"/>
          <w:bCs/>
          <w:szCs w:val="24"/>
        </w:rPr>
        <w:t>生态系统类型主要为农田和湿地生态系统，核算单元类型</w:t>
      </w:r>
      <w:r>
        <w:rPr>
          <w:rFonts w:ascii="Times New Roman" w:hAnsi="Times New Roman" w:cs="Times New Roman"/>
          <w:bCs/>
          <w:szCs w:val="24"/>
        </w:rPr>
        <w:t>包括水田、旱地、果园、茶园、其它园地和养殖坑塘</w:t>
      </w:r>
      <w:r>
        <w:rPr>
          <w:rFonts w:ascii="Times New Roman" w:hAnsi="Times New Roman" w:cs="Times New Roman"/>
          <w:bCs/>
          <w:szCs w:val="24"/>
        </w:rPr>
        <w:t>6</w:t>
      </w:r>
      <w:r>
        <w:rPr>
          <w:rFonts w:ascii="Times New Roman" w:hAnsi="Times New Roman" w:cs="Times New Roman"/>
          <w:bCs/>
          <w:szCs w:val="24"/>
        </w:rPr>
        <w:t>类，总面积为</w:t>
      </w:r>
      <w:r>
        <w:rPr>
          <w:rFonts w:ascii="Times New Roman" w:hAnsi="Times New Roman" w:cs="Times New Roman"/>
          <w:bCs/>
          <w:szCs w:val="24"/>
        </w:rPr>
        <w:t>262.51</w:t>
      </w:r>
      <w:r>
        <w:rPr>
          <w:rFonts w:ascii="Times New Roman" w:hAnsi="Times New Roman" w:cs="Times New Roman"/>
          <w:bCs/>
          <w:szCs w:val="24"/>
        </w:rPr>
        <w:t>平方千米，占全县总面积的</w:t>
      </w:r>
      <w:r>
        <w:rPr>
          <w:rFonts w:ascii="Times New Roman" w:hAnsi="Times New Roman" w:cs="Times New Roman"/>
          <w:bCs/>
          <w:szCs w:val="24"/>
        </w:rPr>
        <w:t>10.44%</w:t>
      </w:r>
      <w:r>
        <w:rPr>
          <w:rFonts w:ascii="Times New Roman" w:hAnsi="Times New Roman" w:cs="Times New Roman"/>
          <w:bCs/>
          <w:szCs w:val="24"/>
        </w:rPr>
        <w:t>。其中，茶园面积最大，为</w:t>
      </w:r>
      <w:r>
        <w:rPr>
          <w:rFonts w:ascii="Times New Roman" w:hAnsi="Times New Roman" w:cs="Times New Roman"/>
          <w:bCs/>
          <w:szCs w:val="24"/>
        </w:rPr>
        <w:t>105.32</w:t>
      </w:r>
      <w:r>
        <w:rPr>
          <w:rFonts w:ascii="Times New Roman" w:hAnsi="Times New Roman" w:cs="Times New Roman"/>
          <w:bCs/>
          <w:szCs w:val="24"/>
        </w:rPr>
        <w:t>平方千米（</w:t>
      </w:r>
      <w:r>
        <w:rPr>
          <w:rFonts w:ascii="Times New Roman" w:hAnsi="Times New Roman" w:cs="Times New Roman"/>
          <w:bCs/>
          <w:szCs w:val="24"/>
        </w:rPr>
        <w:t>40.12%</w:t>
      </w:r>
      <w:r>
        <w:rPr>
          <w:rFonts w:ascii="Times New Roman" w:hAnsi="Times New Roman" w:cs="Times New Roman"/>
          <w:bCs/>
          <w:szCs w:val="24"/>
        </w:rPr>
        <w:t>）；其次是水田</w:t>
      </w:r>
      <w:r>
        <w:rPr>
          <w:rFonts w:ascii="Times New Roman" w:hAnsi="Times New Roman" w:cs="Times New Roman"/>
          <w:bCs/>
          <w:szCs w:val="24"/>
        </w:rPr>
        <w:t>95.80</w:t>
      </w:r>
      <w:r>
        <w:rPr>
          <w:rFonts w:ascii="Times New Roman" w:hAnsi="Times New Roman" w:cs="Times New Roman"/>
          <w:bCs/>
          <w:szCs w:val="24"/>
        </w:rPr>
        <w:t>平方千米（</w:t>
      </w:r>
      <w:r>
        <w:rPr>
          <w:rFonts w:ascii="Times New Roman" w:hAnsi="Times New Roman" w:cs="Times New Roman"/>
          <w:bCs/>
          <w:szCs w:val="24"/>
        </w:rPr>
        <w:t>36.49%</w:t>
      </w:r>
      <w:r>
        <w:rPr>
          <w:rFonts w:ascii="Times New Roman" w:hAnsi="Times New Roman" w:cs="Times New Roman"/>
          <w:bCs/>
          <w:szCs w:val="24"/>
        </w:rPr>
        <w:t>）；其他园地</w:t>
      </w:r>
      <w:r>
        <w:rPr>
          <w:rFonts w:ascii="Times New Roman" w:hAnsi="Times New Roman" w:cs="Times New Roman"/>
          <w:bCs/>
          <w:szCs w:val="24"/>
        </w:rPr>
        <w:t>28.66</w:t>
      </w:r>
      <w:r>
        <w:rPr>
          <w:rFonts w:ascii="Times New Roman" w:hAnsi="Times New Roman" w:cs="Times New Roman"/>
          <w:bCs/>
          <w:szCs w:val="24"/>
        </w:rPr>
        <w:t>平方千米（</w:t>
      </w:r>
      <w:r>
        <w:rPr>
          <w:rFonts w:ascii="Times New Roman" w:hAnsi="Times New Roman" w:cs="Times New Roman"/>
          <w:bCs/>
          <w:szCs w:val="24"/>
        </w:rPr>
        <w:t>10.92%</w:t>
      </w:r>
      <w:r>
        <w:rPr>
          <w:rFonts w:ascii="Times New Roman" w:hAnsi="Times New Roman" w:cs="Times New Roman"/>
          <w:bCs/>
          <w:szCs w:val="24"/>
        </w:rPr>
        <w:t>）；旱地</w:t>
      </w:r>
      <w:r>
        <w:rPr>
          <w:rFonts w:ascii="Times New Roman" w:hAnsi="Times New Roman" w:cs="Times New Roman"/>
          <w:bCs/>
          <w:szCs w:val="24"/>
        </w:rPr>
        <w:t>27.31</w:t>
      </w:r>
      <w:r>
        <w:rPr>
          <w:rFonts w:ascii="Times New Roman" w:hAnsi="Times New Roman" w:cs="Times New Roman"/>
          <w:bCs/>
          <w:szCs w:val="24"/>
        </w:rPr>
        <w:t>平方千米（</w:t>
      </w:r>
      <w:r>
        <w:rPr>
          <w:rFonts w:ascii="Times New Roman" w:hAnsi="Times New Roman" w:cs="Times New Roman"/>
          <w:bCs/>
          <w:szCs w:val="24"/>
        </w:rPr>
        <w:t>10.40%</w:t>
      </w:r>
      <w:r>
        <w:rPr>
          <w:rFonts w:ascii="Times New Roman" w:hAnsi="Times New Roman" w:cs="Times New Roman"/>
          <w:bCs/>
          <w:szCs w:val="24"/>
        </w:rPr>
        <w:t>）；果园</w:t>
      </w:r>
      <w:r>
        <w:rPr>
          <w:rFonts w:ascii="Times New Roman" w:hAnsi="Times New Roman" w:cs="Times New Roman"/>
          <w:bCs/>
          <w:szCs w:val="24"/>
        </w:rPr>
        <w:t>5.42</w:t>
      </w:r>
      <w:r>
        <w:rPr>
          <w:rFonts w:ascii="Times New Roman" w:hAnsi="Times New Roman" w:cs="Times New Roman"/>
          <w:bCs/>
          <w:szCs w:val="24"/>
        </w:rPr>
        <w:t>平方千米（</w:t>
      </w:r>
      <w:r>
        <w:rPr>
          <w:rFonts w:ascii="Times New Roman" w:hAnsi="Times New Roman" w:cs="Times New Roman"/>
          <w:bCs/>
          <w:szCs w:val="24"/>
        </w:rPr>
        <w:t>2.07%</w:t>
      </w:r>
      <w:r>
        <w:rPr>
          <w:rFonts w:ascii="Times New Roman" w:hAnsi="Times New Roman" w:cs="Times New Roman"/>
          <w:bCs/>
          <w:szCs w:val="24"/>
        </w:rPr>
        <w:t>）；养殖坑塘最少，仅</w:t>
      </w:r>
      <w:r>
        <w:rPr>
          <w:rFonts w:ascii="Times New Roman" w:hAnsi="Times New Roman" w:cs="Times New Roman"/>
          <w:bCs/>
          <w:szCs w:val="24"/>
        </w:rPr>
        <w:t>0.01</w:t>
      </w:r>
      <w:r>
        <w:rPr>
          <w:rFonts w:ascii="Times New Roman" w:hAnsi="Times New Roman" w:cs="Times New Roman"/>
          <w:bCs/>
          <w:szCs w:val="24"/>
        </w:rPr>
        <w:t>平方千米（图</w:t>
      </w:r>
      <w:r>
        <w:rPr>
          <w:rFonts w:ascii="Times New Roman" w:hAnsi="Times New Roman" w:cs="Times New Roman"/>
          <w:bCs/>
          <w:szCs w:val="24"/>
        </w:rPr>
        <w:t>2</w:t>
      </w:r>
      <w:r>
        <w:rPr>
          <w:rFonts w:ascii="Times New Roman" w:hAnsi="Times New Roman" w:cs="Times New Roman"/>
          <w:bCs/>
          <w:szCs w:val="24"/>
        </w:rPr>
        <w:t>）。</w:t>
      </w:r>
    </w:p>
    <w:p w:rsidR="00F83072" w:rsidRDefault="004C1A94">
      <w:pPr>
        <w:spacing w:beforeLines="0" w:afterLines="0" w:line="240" w:lineRule="auto"/>
        <w:ind w:firstLineChars="0" w:firstLine="0"/>
        <w:jc w:val="center"/>
        <w:rPr>
          <w:rFonts w:ascii="Times New Roman" w:hAnsi="Times New Roman" w:cs="Times New Roman"/>
          <w:bCs/>
          <w:szCs w:val="24"/>
        </w:rPr>
      </w:pPr>
      <w:r>
        <w:rPr>
          <w:rFonts w:ascii="Times New Roman" w:hAnsi="Times New Roman" w:cs="Times New Roman"/>
          <w:bCs/>
          <w:noProof/>
          <w:szCs w:val="24"/>
        </w:rPr>
        <w:drawing>
          <wp:inline distT="0" distB="0" distL="0" distR="0">
            <wp:extent cx="2914650" cy="33362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938052" cy="3362520"/>
                    </a:xfrm>
                    <a:prstGeom prst="rect">
                      <a:avLst/>
                    </a:prstGeom>
                  </pic:spPr>
                </pic:pic>
              </a:graphicData>
            </a:graphic>
          </wp:inline>
        </w:drawing>
      </w:r>
    </w:p>
    <w:p w:rsidR="00F83072" w:rsidRDefault="004C1A94">
      <w:pPr>
        <w:spacing w:beforeLines="0" w:afterLines="0" w:line="360" w:lineRule="auto"/>
        <w:ind w:firstLineChars="0" w:firstLine="420"/>
        <w:jc w:val="center"/>
        <w:rPr>
          <w:rFonts w:ascii="Times New Roman" w:hAnsi="Times New Roman" w:cs="Times New Roman"/>
          <w:b/>
          <w:sz w:val="21"/>
          <w:szCs w:val="24"/>
        </w:rPr>
      </w:pPr>
      <w:r>
        <w:rPr>
          <w:rFonts w:ascii="Times New Roman" w:hAnsi="Times New Roman" w:cs="Times New Roman" w:hint="eastAsia"/>
          <w:b/>
          <w:sz w:val="21"/>
          <w:szCs w:val="24"/>
        </w:rPr>
        <w:t>图</w:t>
      </w:r>
      <w:r>
        <w:rPr>
          <w:rFonts w:ascii="Times New Roman" w:hAnsi="Times New Roman" w:cs="Times New Roman"/>
          <w:b/>
          <w:sz w:val="21"/>
          <w:szCs w:val="24"/>
        </w:rPr>
        <w:t xml:space="preserve">1 </w:t>
      </w:r>
      <w:r>
        <w:rPr>
          <w:rFonts w:ascii="Times New Roman" w:hAnsi="Times New Roman" w:cs="Times New Roman" w:hint="eastAsia"/>
          <w:b/>
          <w:sz w:val="21"/>
          <w:szCs w:val="24"/>
        </w:rPr>
        <w:t>遂昌县区位图</w:t>
      </w:r>
    </w:p>
    <w:p w:rsidR="00F83072" w:rsidRDefault="00F83072">
      <w:pPr>
        <w:spacing w:beforeLines="0" w:afterLines="0" w:line="360" w:lineRule="auto"/>
        <w:ind w:firstLineChars="0" w:firstLine="0"/>
        <w:rPr>
          <w:rFonts w:ascii="Times New Roman" w:hAnsi="Times New Roman" w:cs="Times New Roman"/>
          <w:bCs/>
          <w:szCs w:val="24"/>
        </w:rPr>
      </w:pPr>
    </w:p>
    <w:p w:rsidR="00F83072" w:rsidRDefault="004C1A94">
      <w:pPr>
        <w:spacing w:beforeLines="0" w:afterLines="0" w:line="360" w:lineRule="auto"/>
        <w:ind w:firstLineChars="0" w:firstLine="0"/>
        <w:jc w:val="center"/>
        <w:rPr>
          <w:rFonts w:ascii="Times New Roman" w:hAnsi="Times New Roman" w:cs="Times New Roman"/>
          <w:bCs/>
          <w:szCs w:val="24"/>
        </w:rPr>
      </w:pPr>
      <w:r>
        <w:rPr>
          <w:rFonts w:ascii="Times New Roman" w:hAnsi="Times New Roman" w:cs="Times New Roman"/>
          <w:bCs/>
          <w:noProof/>
          <w:szCs w:val="24"/>
        </w:rPr>
        <w:lastRenderedPageBreak/>
        <w:drawing>
          <wp:inline distT="0" distB="0" distL="0" distR="0">
            <wp:extent cx="3769995" cy="305308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779187" cy="3060446"/>
                    </a:xfrm>
                    <a:prstGeom prst="rect">
                      <a:avLst/>
                    </a:prstGeom>
                  </pic:spPr>
                </pic:pic>
              </a:graphicData>
            </a:graphic>
          </wp:inline>
        </w:drawing>
      </w:r>
    </w:p>
    <w:p w:rsidR="00F83072" w:rsidRDefault="004C1A94">
      <w:pPr>
        <w:spacing w:beforeLines="0" w:afterLines="0" w:line="360" w:lineRule="auto"/>
        <w:ind w:firstLineChars="0" w:firstLine="420"/>
        <w:jc w:val="center"/>
        <w:rPr>
          <w:rFonts w:ascii="Times New Roman" w:hAnsi="Times New Roman" w:cs="Times New Roman"/>
          <w:b/>
          <w:bCs/>
          <w:sz w:val="21"/>
          <w:szCs w:val="21"/>
        </w:rPr>
      </w:pPr>
      <w:r>
        <w:rPr>
          <w:rFonts w:ascii="Times New Roman" w:hAnsi="Times New Roman" w:cs="Times New Roman" w:hint="eastAsia"/>
          <w:b/>
          <w:bCs/>
          <w:sz w:val="21"/>
          <w:szCs w:val="21"/>
        </w:rPr>
        <w:t>图</w:t>
      </w:r>
      <w:r>
        <w:rPr>
          <w:rFonts w:ascii="Times New Roman" w:hAnsi="Times New Roman" w:cs="Times New Roman"/>
          <w:b/>
          <w:bCs/>
          <w:sz w:val="21"/>
          <w:szCs w:val="21"/>
        </w:rPr>
        <w:t xml:space="preserve">2 </w:t>
      </w:r>
      <w:r>
        <w:rPr>
          <w:rFonts w:ascii="Times New Roman" w:hAnsi="Times New Roman" w:cs="Times New Roman" w:hint="eastAsia"/>
          <w:b/>
          <w:bCs/>
          <w:sz w:val="21"/>
          <w:szCs w:val="21"/>
        </w:rPr>
        <w:t>遂昌县核算地类分布</w:t>
      </w:r>
    </w:p>
    <w:p w:rsidR="00F83072" w:rsidRDefault="00F83072">
      <w:pPr>
        <w:spacing w:beforeLines="0" w:afterLines="0" w:line="360" w:lineRule="auto"/>
        <w:ind w:firstLineChars="0" w:firstLine="420"/>
        <w:rPr>
          <w:rFonts w:ascii="Times New Roman" w:hAnsi="Times New Roman" w:cs="Times New Roman"/>
          <w:szCs w:val="24"/>
        </w:rPr>
      </w:pPr>
    </w:p>
    <w:p w:rsidR="00F83072" w:rsidRDefault="004C1A94">
      <w:pPr>
        <w:spacing w:beforeLines="0" w:before="120" w:afterLines="0" w:after="120" w:line="360" w:lineRule="auto"/>
        <w:ind w:firstLine="482"/>
        <w:outlineLvl w:val="2"/>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b/>
          <w:bCs/>
        </w:rPr>
        <w:t>核算思路</w:t>
      </w:r>
    </w:p>
    <w:p w:rsidR="00F83072" w:rsidRDefault="004C1A94">
      <w:pPr>
        <w:adjustRightInd w:val="0"/>
        <w:snapToGrid w:val="0"/>
        <w:spacing w:beforeLines="0" w:afterLines="0" w:line="360" w:lineRule="auto"/>
        <w:ind w:firstLine="480"/>
        <w:rPr>
          <w:rFonts w:ascii="Times New Roman" w:hAnsi="Times New Roman" w:cs="Times New Roman"/>
          <w:bCs/>
          <w:color w:val="000000"/>
          <w:szCs w:val="24"/>
        </w:rPr>
      </w:pPr>
      <w:r>
        <w:rPr>
          <w:rFonts w:ascii="Times New Roman" w:hAnsi="Times New Roman" w:cs="Times New Roman" w:hint="eastAsia"/>
          <w:bCs/>
          <w:color w:val="000000"/>
          <w:szCs w:val="24"/>
        </w:rPr>
        <w:t>分别核算</w:t>
      </w:r>
      <w:r>
        <w:rPr>
          <w:rFonts w:ascii="Times New Roman" w:hAnsi="Times New Roman" w:cs="Times New Roman"/>
          <w:bCs/>
          <w:color w:val="000000"/>
          <w:szCs w:val="24"/>
        </w:rPr>
        <w:t>2022</w:t>
      </w:r>
      <w:r>
        <w:rPr>
          <w:rFonts w:ascii="Times New Roman" w:hAnsi="Times New Roman" w:cs="Times New Roman"/>
          <w:bCs/>
          <w:color w:val="000000"/>
          <w:szCs w:val="24"/>
        </w:rPr>
        <w:t>年遂昌县农业生态产品</w:t>
      </w:r>
      <w:r>
        <w:rPr>
          <w:rFonts w:ascii="Times New Roman" w:hAnsi="Times New Roman" w:cs="Times New Roman" w:hint="eastAsia"/>
          <w:bCs/>
          <w:color w:val="000000"/>
          <w:szCs w:val="24"/>
        </w:rPr>
        <w:t>的</w:t>
      </w:r>
      <w:r>
        <w:rPr>
          <w:rFonts w:ascii="Times New Roman" w:hAnsi="Times New Roman" w:cs="Times New Roman"/>
          <w:bCs/>
          <w:color w:val="000000"/>
          <w:szCs w:val="24"/>
        </w:rPr>
        <w:t>功能量和价值量</w:t>
      </w:r>
      <w:r>
        <w:rPr>
          <w:rFonts w:ascii="Times New Roman" w:hAnsi="Times New Roman" w:cs="Times New Roman" w:hint="eastAsia"/>
          <w:bCs/>
          <w:color w:val="000000"/>
          <w:szCs w:val="24"/>
        </w:rPr>
        <w:t>。以遂昌县行政</w:t>
      </w:r>
      <w:r>
        <w:rPr>
          <w:rFonts w:ascii="Times New Roman" w:hAnsi="Times New Roman" w:cs="Times New Roman"/>
          <w:bCs/>
          <w:color w:val="000000"/>
          <w:szCs w:val="24"/>
        </w:rPr>
        <w:t>地域</w:t>
      </w:r>
      <w:r>
        <w:rPr>
          <w:rFonts w:ascii="Times New Roman" w:hAnsi="Times New Roman" w:cs="Times New Roman" w:hint="eastAsia"/>
          <w:bCs/>
          <w:color w:val="000000"/>
          <w:szCs w:val="24"/>
        </w:rPr>
        <w:t>作为核算</w:t>
      </w:r>
      <w:r>
        <w:rPr>
          <w:rFonts w:ascii="Times New Roman" w:hAnsi="Times New Roman" w:cs="Times New Roman"/>
          <w:bCs/>
          <w:color w:val="000000"/>
          <w:szCs w:val="24"/>
        </w:rPr>
        <w:t>范围，明确</w:t>
      </w:r>
      <w:r>
        <w:rPr>
          <w:rFonts w:ascii="Times New Roman" w:hAnsi="Times New Roman" w:cs="Times New Roman" w:hint="eastAsia"/>
          <w:bCs/>
          <w:color w:val="000000"/>
          <w:szCs w:val="24"/>
        </w:rPr>
        <w:t>旱地、园地、养殖坑塘等各个地块的位置，并将其作为核算单元。以遂昌县统计年鉴为依据，统计其中符合核算内容的物质供给，并编制物质供给类</w:t>
      </w:r>
      <w:r>
        <w:rPr>
          <w:rFonts w:ascii="Times New Roman" w:hAnsi="Times New Roman" w:cs="Times New Roman"/>
          <w:bCs/>
          <w:color w:val="000000"/>
          <w:szCs w:val="24"/>
        </w:rPr>
        <w:t>农业生态产品清单；再根据生态环境监测、水文监测和气象监测，以及</w:t>
      </w:r>
      <w:r>
        <w:rPr>
          <w:rFonts w:ascii="Times New Roman" w:hAnsi="Times New Roman" w:cs="Times New Roman" w:hint="eastAsia"/>
          <w:bCs/>
          <w:color w:val="000000"/>
          <w:szCs w:val="24"/>
        </w:rPr>
        <w:t>调研实测数据</w:t>
      </w:r>
      <w:r>
        <w:rPr>
          <w:rFonts w:ascii="Times New Roman" w:hAnsi="Times New Roman" w:cs="Times New Roman"/>
          <w:bCs/>
          <w:color w:val="000000"/>
          <w:szCs w:val="24"/>
        </w:rPr>
        <w:t>，核算</w:t>
      </w:r>
      <w:r>
        <w:rPr>
          <w:rFonts w:ascii="Times New Roman" w:hAnsi="Times New Roman" w:cs="Times New Roman" w:hint="eastAsia"/>
          <w:bCs/>
          <w:color w:val="000000"/>
          <w:szCs w:val="24"/>
        </w:rPr>
        <w:t>各核算单元的调节服务类</w:t>
      </w:r>
      <w:r>
        <w:rPr>
          <w:rFonts w:ascii="Times New Roman" w:hAnsi="Times New Roman" w:cs="Times New Roman"/>
          <w:bCs/>
          <w:color w:val="000000"/>
          <w:szCs w:val="24"/>
        </w:rPr>
        <w:t>农业生态产品功能量；然后运用市场价值法、替代成本法等，核算各</w:t>
      </w:r>
      <w:r>
        <w:rPr>
          <w:rFonts w:ascii="Times New Roman" w:hAnsi="Times New Roman" w:cs="Times New Roman" w:hint="eastAsia"/>
          <w:bCs/>
          <w:color w:val="000000"/>
          <w:szCs w:val="24"/>
        </w:rPr>
        <w:t>调节服务</w:t>
      </w:r>
      <w:r>
        <w:rPr>
          <w:rFonts w:ascii="Times New Roman" w:hAnsi="Times New Roman" w:cs="Times New Roman"/>
          <w:bCs/>
          <w:color w:val="000000"/>
          <w:szCs w:val="24"/>
        </w:rPr>
        <w:t>类农业生态产品价值量；最后，</w:t>
      </w:r>
      <w:r>
        <w:rPr>
          <w:rFonts w:ascii="Times New Roman" w:hAnsi="Times New Roman" w:cs="Times New Roman" w:hint="eastAsia"/>
          <w:bCs/>
          <w:color w:val="000000"/>
          <w:szCs w:val="24"/>
        </w:rPr>
        <w:t>根据当地农业农村部门提供的</w:t>
      </w:r>
      <w:r>
        <w:rPr>
          <w:rFonts w:ascii="Times New Roman" w:hAnsi="Times New Roman" w:cs="Times New Roman"/>
          <w:szCs w:val="32"/>
        </w:rPr>
        <w:t>休闲观光农业、</w:t>
      </w:r>
      <w:proofErr w:type="gramStart"/>
      <w:r>
        <w:rPr>
          <w:rFonts w:ascii="Times New Roman" w:hAnsi="Times New Roman" w:cs="Times New Roman"/>
          <w:szCs w:val="32"/>
        </w:rPr>
        <w:t>生态康养区</w:t>
      </w:r>
      <w:proofErr w:type="gramEnd"/>
      <w:r>
        <w:rPr>
          <w:rFonts w:ascii="Times New Roman" w:hAnsi="Times New Roman" w:cs="Times New Roman"/>
          <w:szCs w:val="32"/>
        </w:rPr>
        <w:t>、农业科普教育基地</w:t>
      </w:r>
      <w:r>
        <w:rPr>
          <w:rFonts w:ascii="Times New Roman" w:hAnsi="Times New Roman" w:cs="Times New Roman" w:hint="eastAsia"/>
          <w:bCs/>
          <w:color w:val="000000"/>
          <w:szCs w:val="24"/>
        </w:rPr>
        <w:t>名录，核算文化服务类生态产品功能量与价值量。</w:t>
      </w:r>
      <w:r>
        <w:rPr>
          <w:rFonts w:ascii="Times New Roman" w:hAnsi="Times New Roman" w:cs="Times New Roman"/>
          <w:bCs/>
          <w:color w:val="000000"/>
          <w:szCs w:val="24"/>
        </w:rPr>
        <w:t>根据各类农业生态产品与服务的价值量，核算遂昌县农业生态产品总值。遂昌县</w:t>
      </w:r>
      <w:r>
        <w:rPr>
          <w:rFonts w:ascii="Times New Roman" w:hAnsi="Times New Roman" w:cs="Times New Roman"/>
          <w:bCs/>
          <w:color w:val="000000"/>
          <w:szCs w:val="24"/>
        </w:rPr>
        <w:t>2022</w:t>
      </w:r>
      <w:r>
        <w:rPr>
          <w:rFonts w:ascii="Times New Roman" w:hAnsi="Times New Roman" w:cs="Times New Roman"/>
          <w:bCs/>
          <w:color w:val="000000"/>
          <w:szCs w:val="24"/>
        </w:rPr>
        <w:t>年农业生态产品价值核算共有</w:t>
      </w:r>
      <w:r>
        <w:rPr>
          <w:rFonts w:ascii="Times New Roman" w:hAnsi="Times New Roman" w:cs="Times New Roman"/>
          <w:bCs/>
          <w:color w:val="000000"/>
          <w:szCs w:val="24"/>
        </w:rPr>
        <w:t>11</w:t>
      </w:r>
      <w:r>
        <w:rPr>
          <w:rFonts w:ascii="Times New Roman" w:hAnsi="Times New Roman" w:cs="Times New Roman"/>
          <w:bCs/>
          <w:color w:val="000000"/>
          <w:szCs w:val="24"/>
        </w:rPr>
        <w:t>个核算指标，</w:t>
      </w:r>
      <w:r>
        <w:rPr>
          <w:rFonts w:ascii="Times New Roman" w:hAnsi="Times New Roman" w:cs="Times New Roman"/>
          <w:bCs/>
          <w:color w:val="000000"/>
          <w:szCs w:val="24"/>
        </w:rPr>
        <w:t>37</w:t>
      </w:r>
      <w:r>
        <w:rPr>
          <w:rFonts w:ascii="Times New Roman" w:hAnsi="Times New Roman" w:cs="Times New Roman"/>
          <w:bCs/>
          <w:color w:val="000000"/>
          <w:szCs w:val="24"/>
        </w:rPr>
        <w:t>个核算科目。</w:t>
      </w:r>
    </w:p>
    <w:p w:rsidR="00F83072" w:rsidRDefault="004C1A94">
      <w:pPr>
        <w:adjustRightInd w:val="0"/>
        <w:snapToGrid w:val="0"/>
        <w:spacing w:beforeLines="0" w:afterLines="0" w:line="360" w:lineRule="auto"/>
        <w:ind w:firstLine="482"/>
        <w:outlineLvl w:val="2"/>
        <w:rPr>
          <w:rFonts w:ascii="Times New Roman" w:hAnsi="Times New Roman" w:cs="Times New Roman"/>
          <w:b/>
          <w:szCs w:val="24"/>
        </w:rPr>
      </w:pPr>
      <w:r>
        <w:rPr>
          <w:rFonts w:ascii="Times New Roman" w:hAnsi="Times New Roman" w:cs="Times New Roman"/>
          <w:b/>
          <w:szCs w:val="24"/>
        </w:rPr>
        <w:t xml:space="preserve">3. </w:t>
      </w:r>
      <w:r>
        <w:rPr>
          <w:rFonts w:ascii="Times New Roman" w:hAnsi="Times New Roman" w:cs="Times New Roman"/>
          <w:b/>
          <w:szCs w:val="24"/>
        </w:rPr>
        <w:t>遂昌县农业生态产品功能量</w:t>
      </w:r>
    </w:p>
    <w:p w:rsidR="00F83072" w:rsidRDefault="004C1A94">
      <w:pPr>
        <w:adjustRightInd w:val="0"/>
        <w:snapToGrid w:val="0"/>
        <w:spacing w:beforeLines="0" w:afterLines="0" w:line="360" w:lineRule="auto"/>
        <w:ind w:firstLine="480"/>
        <w:outlineLvl w:val="3"/>
        <w:rPr>
          <w:rFonts w:ascii="Times New Roman" w:hAnsi="Times New Roman" w:cs="Times New Roman"/>
          <w:szCs w:val="24"/>
        </w:rPr>
      </w:pPr>
      <w:r>
        <w:rPr>
          <w:rFonts w:ascii="Times New Roman" w:hAnsi="Times New Roman" w:cs="Times New Roman"/>
          <w:szCs w:val="24"/>
        </w:rPr>
        <w:t xml:space="preserve">3.1 </w:t>
      </w:r>
      <w:r>
        <w:rPr>
          <w:rFonts w:ascii="Times New Roman" w:hAnsi="Times New Roman" w:cs="Times New Roman"/>
          <w:szCs w:val="24"/>
        </w:rPr>
        <w:t>物质供给</w:t>
      </w:r>
    </w:p>
    <w:p w:rsidR="00F83072" w:rsidRDefault="004C1A94">
      <w:pPr>
        <w:adjustRightInd w:val="0"/>
        <w:snapToGrid w:val="0"/>
        <w:spacing w:beforeLines="0" w:afterLines="0" w:line="360" w:lineRule="auto"/>
        <w:ind w:firstLine="480"/>
        <w:rPr>
          <w:rFonts w:ascii="Times New Roman" w:hAnsi="Times New Roman" w:cs="Times New Roman"/>
          <w:szCs w:val="24"/>
        </w:rPr>
      </w:pPr>
      <w:r>
        <w:rPr>
          <w:rFonts w:ascii="Times New Roman" w:hAnsi="Times New Roman" w:cs="Times New Roman"/>
          <w:szCs w:val="24"/>
        </w:rPr>
        <w:t>根据实地调查、统计年鉴及相关资料的系统收集与整理结果，遂昌县</w:t>
      </w:r>
      <w:r>
        <w:rPr>
          <w:rFonts w:ascii="Times New Roman" w:hAnsi="Times New Roman" w:cs="Times New Roman"/>
          <w:szCs w:val="24"/>
        </w:rPr>
        <w:t>2022</w:t>
      </w:r>
      <w:r>
        <w:rPr>
          <w:rFonts w:ascii="Times New Roman" w:hAnsi="Times New Roman" w:cs="Times New Roman"/>
          <w:szCs w:val="24"/>
        </w:rPr>
        <w:t>年的农业生态产品中，物质供给涵盖种植业产品、畜牧业产品、渔业产品和生物</w:t>
      </w:r>
      <w:r>
        <w:rPr>
          <w:rFonts w:ascii="Times New Roman" w:hAnsi="Times New Roman" w:cs="Times New Roman"/>
          <w:szCs w:val="24"/>
        </w:rPr>
        <w:lastRenderedPageBreak/>
        <w:t>质四大类（表</w:t>
      </w:r>
      <w:r>
        <w:rPr>
          <w:rFonts w:ascii="Times New Roman" w:hAnsi="Times New Roman" w:cs="Times New Roman" w:hint="eastAsia"/>
          <w:szCs w:val="24"/>
        </w:rPr>
        <w:t>3</w:t>
      </w:r>
      <w:r>
        <w:rPr>
          <w:rFonts w:ascii="Times New Roman" w:hAnsi="Times New Roman" w:cs="Times New Roman"/>
          <w:szCs w:val="24"/>
        </w:rPr>
        <w:t>）。</w:t>
      </w:r>
    </w:p>
    <w:p w:rsidR="00F83072" w:rsidRDefault="004C1A94">
      <w:pPr>
        <w:spacing w:beforeLines="0" w:afterLines="0" w:line="360" w:lineRule="auto"/>
        <w:ind w:firstLineChars="0" w:firstLine="480"/>
        <w:rPr>
          <w:rFonts w:ascii="Times New Roman" w:hAnsi="Times New Roman" w:cs="Times New Roman"/>
          <w:szCs w:val="24"/>
        </w:rPr>
      </w:pPr>
      <w:r>
        <w:rPr>
          <w:rFonts w:ascii="Times New Roman" w:hAnsi="Times New Roman" w:cs="Times New Roman"/>
          <w:b/>
          <w:szCs w:val="24"/>
        </w:rPr>
        <w:t>种植业产品</w:t>
      </w:r>
      <w:r>
        <w:rPr>
          <w:rFonts w:ascii="Times New Roman" w:hAnsi="Times New Roman" w:cs="Times New Roman"/>
          <w:szCs w:val="24"/>
        </w:rPr>
        <w:t>共涵盖谷物、薯类、油料、豆类、棉花、糖料、其他农作物、蔬菜、食用菌、花卉、盆景园艺、园林水果、瓜果类、食用坚果、茶叶和中草药材共</w:t>
      </w:r>
      <w:r>
        <w:rPr>
          <w:rFonts w:ascii="Times New Roman" w:hAnsi="Times New Roman" w:cs="Times New Roman"/>
          <w:szCs w:val="24"/>
        </w:rPr>
        <w:t>16</w:t>
      </w:r>
      <w:r>
        <w:rPr>
          <w:rFonts w:ascii="Times New Roman" w:hAnsi="Times New Roman" w:cs="Times New Roman"/>
          <w:szCs w:val="24"/>
        </w:rPr>
        <w:t>类。整体上，蔬菜产量最高，达</w:t>
      </w:r>
      <w:r>
        <w:rPr>
          <w:rFonts w:ascii="Times New Roman" w:hAnsi="Times New Roman" w:cs="Times New Roman"/>
          <w:szCs w:val="24"/>
        </w:rPr>
        <w:t>105752</w:t>
      </w:r>
      <w:r>
        <w:rPr>
          <w:rFonts w:ascii="Times New Roman" w:hAnsi="Times New Roman" w:cs="Times New Roman"/>
          <w:szCs w:val="24"/>
        </w:rPr>
        <w:t>吨，其次为谷物</w:t>
      </w:r>
      <w:r>
        <w:rPr>
          <w:rFonts w:ascii="Times New Roman" w:hAnsi="Times New Roman" w:cs="Times New Roman"/>
          <w:szCs w:val="24"/>
        </w:rPr>
        <w:t>44682</w:t>
      </w:r>
      <w:r>
        <w:rPr>
          <w:rFonts w:ascii="Times New Roman" w:hAnsi="Times New Roman" w:cs="Times New Roman"/>
          <w:szCs w:val="24"/>
        </w:rPr>
        <w:t>吨和茶叶</w:t>
      </w:r>
      <w:r>
        <w:rPr>
          <w:rFonts w:ascii="Times New Roman" w:hAnsi="Times New Roman" w:cs="Times New Roman"/>
          <w:szCs w:val="24"/>
        </w:rPr>
        <w:t xml:space="preserve"> 15868</w:t>
      </w:r>
      <w:r>
        <w:rPr>
          <w:rFonts w:ascii="Times New Roman" w:hAnsi="Times New Roman" w:cs="Times New Roman"/>
          <w:szCs w:val="24"/>
        </w:rPr>
        <w:t>吨；薯类与豆类分别为</w:t>
      </w:r>
      <w:r>
        <w:rPr>
          <w:rFonts w:ascii="Times New Roman" w:hAnsi="Times New Roman" w:cs="Times New Roman"/>
          <w:szCs w:val="24"/>
        </w:rPr>
        <w:t xml:space="preserve"> 8923 </w:t>
      </w:r>
      <w:r>
        <w:rPr>
          <w:rFonts w:ascii="Times New Roman" w:hAnsi="Times New Roman" w:cs="Times New Roman"/>
          <w:szCs w:val="24"/>
        </w:rPr>
        <w:t>吨和</w:t>
      </w:r>
      <w:r>
        <w:rPr>
          <w:rFonts w:ascii="Times New Roman" w:hAnsi="Times New Roman" w:cs="Times New Roman"/>
          <w:szCs w:val="24"/>
        </w:rPr>
        <w:t xml:space="preserve"> 8130 </w:t>
      </w:r>
      <w:r>
        <w:rPr>
          <w:rFonts w:ascii="Times New Roman" w:hAnsi="Times New Roman" w:cs="Times New Roman"/>
          <w:szCs w:val="24"/>
        </w:rPr>
        <w:t>吨，园林水果产量为</w:t>
      </w:r>
      <w:r>
        <w:rPr>
          <w:rFonts w:ascii="Times New Roman" w:hAnsi="Times New Roman" w:cs="Times New Roman"/>
          <w:szCs w:val="24"/>
        </w:rPr>
        <w:t>8408</w:t>
      </w:r>
      <w:r>
        <w:rPr>
          <w:rFonts w:ascii="Times New Roman" w:hAnsi="Times New Roman" w:cs="Times New Roman"/>
          <w:szCs w:val="24"/>
        </w:rPr>
        <w:t>吨，</w:t>
      </w:r>
      <w:r>
        <w:rPr>
          <w:rFonts w:ascii="Times New Roman" w:hAnsi="Times New Roman" w:cs="Times New Roman"/>
          <w:szCs w:val="24"/>
        </w:rPr>
        <w:t xml:space="preserve"> </w:t>
      </w:r>
      <w:r>
        <w:rPr>
          <w:rFonts w:ascii="Times New Roman" w:hAnsi="Times New Roman" w:cs="Times New Roman"/>
          <w:szCs w:val="24"/>
        </w:rPr>
        <w:t>其他农作物（主要绿肥和青饲料）合计</w:t>
      </w:r>
      <w:r>
        <w:rPr>
          <w:rFonts w:ascii="Times New Roman" w:hAnsi="Times New Roman" w:cs="Times New Roman"/>
          <w:szCs w:val="24"/>
        </w:rPr>
        <w:t xml:space="preserve"> 5382 </w:t>
      </w:r>
      <w:r>
        <w:rPr>
          <w:rFonts w:ascii="Times New Roman" w:hAnsi="Times New Roman" w:cs="Times New Roman"/>
          <w:szCs w:val="24"/>
        </w:rPr>
        <w:t>吨。瓜果类、中草药材和食用坚果的功能量依次为</w:t>
      </w:r>
      <w:r>
        <w:rPr>
          <w:rFonts w:ascii="Times New Roman" w:hAnsi="Times New Roman" w:cs="Times New Roman"/>
          <w:szCs w:val="24"/>
        </w:rPr>
        <w:t>3228</w:t>
      </w:r>
      <w:r>
        <w:rPr>
          <w:rFonts w:ascii="Times New Roman" w:hAnsi="Times New Roman" w:cs="Times New Roman"/>
          <w:szCs w:val="24"/>
        </w:rPr>
        <w:t>吨、</w:t>
      </w:r>
      <w:r>
        <w:rPr>
          <w:rFonts w:ascii="Times New Roman" w:hAnsi="Times New Roman" w:cs="Times New Roman"/>
          <w:szCs w:val="24"/>
        </w:rPr>
        <w:t>2234</w:t>
      </w:r>
      <w:r>
        <w:rPr>
          <w:rFonts w:ascii="Times New Roman" w:hAnsi="Times New Roman" w:cs="Times New Roman"/>
          <w:szCs w:val="24"/>
        </w:rPr>
        <w:t>吨和</w:t>
      </w:r>
      <w:r>
        <w:rPr>
          <w:rFonts w:ascii="Times New Roman" w:hAnsi="Times New Roman" w:cs="Times New Roman"/>
          <w:szCs w:val="24"/>
        </w:rPr>
        <w:t>2067</w:t>
      </w:r>
      <w:r>
        <w:rPr>
          <w:rFonts w:ascii="Times New Roman" w:hAnsi="Times New Roman" w:cs="Times New Roman"/>
          <w:szCs w:val="24"/>
        </w:rPr>
        <w:t>吨，油料</w:t>
      </w:r>
      <w:r>
        <w:rPr>
          <w:rFonts w:ascii="Times New Roman" w:hAnsi="Times New Roman" w:cs="Times New Roman"/>
          <w:szCs w:val="24"/>
        </w:rPr>
        <w:t>1413</w:t>
      </w:r>
      <w:r>
        <w:rPr>
          <w:rFonts w:ascii="Times New Roman" w:hAnsi="Times New Roman" w:cs="Times New Roman"/>
          <w:szCs w:val="24"/>
        </w:rPr>
        <w:t>吨，食用菌</w:t>
      </w:r>
      <w:r>
        <w:rPr>
          <w:rFonts w:ascii="Times New Roman" w:hAnsi="Times New Roman" w:cs="Times New Roman"/>
          <w:szCs w:val="24"/>
        </w:rPr>
        <w:t>568</w:t>
      </w:r>
      <w:r>
        <w:rPr>
          <w:rFonts w:ascii="Times New Roman" w:hAnsi="Times New Roman" w:cs="Times New Roman"/>
          <w:szCs w:val="24"/>
        </w:rPr>
        <w:t>吨。此外，还有花卉</w:t>
      </w:r>
      <w:r>
        <w:rPr>
          <w:rFonts w:ascii="Times New Roman" w:hAnsi="Times New Roman" w:cs="Times New Roman"/>
          <w:szCs w:val="24"/>
        </w:rPr>
        <w:t>245</w:t>
      </w:r>
      <w:r>
        <w:rPr>
          <w:rFonts w:ascii="Times New Roman" w:hAnsi="Times New Roman" w:cs="Times New Roman"/>
          <w:szCs w:val="24"/>
        </w:rPr>
        <w:t>亩、盆景园艺</w:t>
      </w:r>
      <w:r>
        <w:rPr>
          <w:rFonts w:ascii="Times New Roman" w:hAnsi="Times New Roman" w:cs="Times New Roman"/>
          <w:szCs w:val="24"/>
        </w:rPr>
        <w:t>11</w:t>
      </w:r>
      <w:r>
        <w:rPr>
          <w:rFonts w:ascii="Times New Roman" w:hAnsi="Times New Roman" w:cs="Times New Roman"/>
          <w:szCs w:val="24"/>
        </w:rPr>
        <w:t>万盆，以及少量棉花和糖料。由于不同产品的计量单位存在差异，整体不作合计。</w:t>
      </w:r>
    </w:p>
    <w:p w:rsidR="00F83072" w:rsidRDefault="004C1A94">
      <w:pPr>
        <w:spacing w:beforeLines="0" w:afterLines="0" w:line="360" w:lineRule="auto"/>
        <w:ind w:firstLineChars="0" w:firstLine="480"/>
        <w:rPr>
          <w:rFonts w:ascii="Times New Roman" w:hAnsi="Times New Roman" w:cs="Times New Roman"/>
          <w:szCs w:val="24"/>
        </w:rPr>
      </w:pPr>
      <w:r>
        <w:rPr>
          <w:rFonts w:ascii="Times New Roman" w:hAnsi="Times New Roman" w:cs="Times New Roman"/>
          <w:b/>
          <w:szCs w:val="24"/>
        </w:rPr>
        <w:t>畜牧业产品</w:t>
      </w:r>
      <w:r>
        <w:rPr>
          <w:rFonts w:ascii="Times New Roman" w:hAnsi="Times New Roman" w:cs="Times New Roman"/>
          <w:szCs w:val="24"/>
        </w:rPr>
        <w:t>合计</w:t>
      </w:r>
      <w:r>
        <w:rPr>
          <w:rFonts w:ascii="Times New Roman" w:hAnsi="Times New Roman" w:cs="Times New Roman"/>
          <w:szCs w:val="24"/>
        </w:rPr>
        <w:t>0.93</w:t>
      </w:r>
      <w:r>
        <w:rPr>
          <w:rFonts w:ascii="Times New Roman" w:hAnsi="Times New Roman" w:cs="Times New Roman"/>
          <w:szCs w:val="24"/>
        </w:rPr>
        <w:t>万吨，包括猪肉</w:t>
      </w:r>
      <w:r>
        <w:rPr>
          <w:rFonts w:ascii="Times New Roman" w:hAnsi="Times New Roman" w:cs="Times New Roman"/>
          <w:szCs w:val="24"/>
        </w:rPr>
        <w:t>5781</w:t>
      </w:r>
      <w:r>
        <w:rPr>
          <w:rFonts w:ascii="Times New Roman" w:hAnsi="Times New Roman" w:cs="Times New Roman"/>
          <w:szCs w:val="24"/>
        </w:rPr>
        <w:t>吨、禽蛋</w:t>
      </w:r>
      <w:r>
        <w:rPr>
          <w:rFonts w:ascii="Times New Roman" w:hAnsi="Times New Roman" w:cs="Times New Roman"/>
          <w:szCs w:val="24"/>
        </w:rPr>
        <w:t>2617</w:t>
      </w:r>
      <w:r>
        <w:rPr>
          <w:rFonts w:ascii="Times New Roman" w:hAnsi="Times New Roman" w:cs="Times New Roman"/>
          <w:szCs w:val="24"/>
        </w:rPr>
        <w:t>吨、禽肉</w:t>
      </w:r>
      <w:r>
        <w:rPr>
          <w:rFonts w:ascii="Times New Roman" w:hAnsi="Times New Roman" w:cs="Times New Roman"/>
          <w:szCs w:val="24"/>
        </w:rPr>
        <w:t>528</w:t>
      </w:r>
      <w:r>
        <w:rPr>
          <w:rFonts w:ascii="Times New Roman" w:hAnsi="Times New Roman" w:cs="Times New Roman"/>
          <w:szCs w:val="24"/>
        </w:rPr>
        <w:t>吨、牛肉</w:t>
      </w:r>
      <w:r>
        <w:rPr>
          <w:rFonts w:ascii="Times New Roman" w:hAnsi="Times New Roman" w:cs="Times New Roman"/>
          <w:szCs w:val="24"/>
        </w:rPr>
        <w:t>126</w:t>
      </w:r>
      <w:r>
        <w:rPr>
          <w:rFonts w:ascii="Times New Roman" w:hAnsi="Times New Roman" w:cs="Times New Roman"/>
          <w:szCs w:val="24"/>
        </w:rPr>
        <w:t>吨、羊肉</w:t>
      </w:r>
      <w:r>
        <w:rPr>
          <w:rFonts w:ascii="Times New Roman" w:hAnsi="Times New Roman" w:cs="Times New Roman"/>
          <w:szCs w:val="24"/>
        </w:rPr>
        <w:t>20</w:t>
      </w:r>
      <w:r>
        <w:rPr>
          <w:rFonts w:ascii="Times New Roman" w:hAnsi="Times New Roman" w:cs="Times New Roman"/>
          <w:szCs w:val="24"/>
        </w:rPr>
        <w:t>吨，另有天然蜂蜜</w:t>
      </w:r>
      <w:r>
        <w:rPr>
          <w:rFonts w:ascii="Times New Roman" w:hAnsi="Times New Roman" w:cs="Times New Roman"/>
          <w:szCs w:val="24"/>
        </w:rPr>
        <w:t>264</w:t>
      </w:r>
      <w:r>
        <w:rPr>
          <w:rFonts w:ascii="Times New Roman" w:hAnsi="Times New Roman" w:cs="Times New Roman"/>
          <w:szCs w:val="24"/>
        </w:rPr>
        <w:t>吨和兔肉</w:t>
      </w:r>
      <w:r>
        <w:rPr>
          <w:rFonts w:ascii="Times New Roman" w:hAnsi="Times New Roman" w:cs="Times New Roman"/>
          <w:szCs w:val="24"/>
        </w:rPr>
        <w:t>1</w:t>
      </w:r>
      <w:r>
        <w:rPr>
          <w:rFonts w:ascii="Times New Roman" w:hAnsi="Times New Roman" w:cs="Times New Roman"/>
          <w:szCs w:val="24"/>
        </w:rPr>
        <w:t>吨。</w:t>
      </w:r>
    </w:p>
    <w:p w:rsidR="00F83072" w:rsidRDefault="004C1A94">
      <w:pPr>
        <w:spacing w:beforeLines="0" w:afterLines="0" w:line="360" w:lineRule="auto"/>
        <w:ind w:firstLineChars="0" w:firstLine="480"/>
        <w:rPr>
          <w:rFonts w:ascii="Times New Roman" w:hAnsi="Times New Roman" w:cs="Times New Roman"/>
          <w:szCs w:val="24"/>
        </w:rPr>
      </w:pPr>
      <w:r>
        <w:rPr>
          <w:rFonts w:ascii="Times New Roman" w:hAnsi="Times New Roman" w:cs="Times New Roman"/>
          <w:b/>
          <w:szCs w:val="24"/>
        </w:rPr>
        <w:t>渔业产品</w:t>
      </w:r>
      <w:bookmarkStart w:id="86" w:name="OLE_LINK2"/>
      <w:r>
        <w:rPr>
          <w:rFonts w:ascii="Times New Roman" w:hAnsi="Times New Roman" w:cs="Times New Roman"/>
          <w:szCs w:val="24"/>
        </w:rPr>
        <w:t>功能量</w:t>
      </w:r>
      <w:bookmarkEnd w:id="86"/>
      <w:r>
        <w:rPr>
          <w:rFonts w:ascii="Times New Roman" w:hAnsi="Times New Roman" w:cs="Times New Roman"/>
          <w:szCs w:val="24"/>
        </w:rPr>
        <w:t>0.24</w:t>
      </w:r>
      <w:r>
        <w:rPr>
          <w:rFonts w:ascii="Times New Roman" w:hAnsi="Times New Roman" w:cs="Times New Roman"/>
          <w:szCs w:val="24"/>
        </w:rPr>
        <w:t>万吨，其中鱼类</w:t>
      </w:r>
      <w:r>
        <w:rPr>
          <w:rFonts w:ascii="Times New Roman" w:hAnsi="Times New Roman" w:cs="Times New Roman"/>
          <w:szCs w:val="24"/>
        </w:rPr>
        <w:t>2225</w:t>
      </w:r>
      <w:r>
        <w:rPr>
          <w:rFonts w:ascii="Times New Roman" w:hAnsi="Times New Roman" w:cs="Times New Roman"/>
          <w:szCs w:val="24"/>
        </w:rPr>
        <w:t>吨，涵盖草鱼、鲢鱼、鳙鱼、鲤鱼、鲫鱼、</w:t>
      </w:r>
      <w:proofErr w:type="gramStart"/>
      <w:r>
        <w:rPr>
          <w:rFonts w:ascii="Times New Roman" w:hAnsi="Times New Roman" w:cs="Times New Roman"/>
          <w:szCs w:val="24"/>
        </w:rPr>
        <w:t>鳊鲂</w:t>
      </w:r>
      <w:proofErr w:type="gramEnd"/>
      <w:r>
        <w:rPr>
          <w:rFonts w:ascii="Times New Roman" w:hAnsi="Times New Roman" w:cs="Times New Roman"/>
          <w:szCs w:val="24"/>
        </w:rPr>
        <w:t>、泥鳅、鲶鱼、黄</w:t>
      </w:r>
      <w:proofErr w:type="gramStart"/>
      <w:r>
        <w:rPr>
          <w:rFonts w:ascii="Times New Roman" w:hAnsi="Times New Roman" w:cs="Times New Roman"/>
          <w:szCs w:val="24"/>
        </w:rPr>
        <w:t>颡</w:t>
      </w:r>
      <w:proofErr w:type="gramEnd"/>
      <w:r>
        <w:rPr>
          <w:rFonts w:ascii="Times New Roman" w:hAnsi="Times New Roman" w:cs="Times New Roman"/>
          <w:szCs w:val="24"/>
        </w:rPr>
        <w:t>鱼、黄鳝、鳜鱼和鲈鱼</w:t>
      </w:r>
      <w:r>
        <w:rPr>
          <w:rFonts w:ascii="Times New Roman" w:hAnsi="Times New Roman" w:cs="Times New Roman"/>
          <w:szCs w:val="24"/>
        </w:rPr>
        <w:t>12</w:t>
      </w:r>
      <w:r>
        <w:rPr>
          <w:rFonts w:ascii="Times New Roman" w:hAnsi="Times New Roman" w:cs="Times New Roman"/>
          <w:szCs w:val="24"/>
        </w:rPr>
        <w:t>种，另有虾</w:t>
      </w:r>
      <w:r>
        <w:rPr>
          <w:rFonts w:ascii="Times New Roman" w:hAnsi="Times New Roman" w:cs="Times New Roman"/>
          <w:szCs w:val="24"/>
        </w:rPr>
        <w:t>31</w:t>
      </w:r>
      <w:r>
        <w:rPr>
          <w:rFonts w:ascii="Times New Roman" w:hAnsi="Times New Roman" w:cs="Times New Roman"/>
          <w:szCs w:val="24"/>
        </w:rPr>
        <w:t>吨、蟹</w:t>
      </w:r>
      <w:r>
        <w:rPr>
          <w:rFonts w:ascii="Times New Roman" w:hAnsi="Times New Roman" w:cs="Times New Roman"/>
          <w:szCs w:val="24"/>
        </w:rPr>
        <w:t>4</w:t>
      </w:r>
      <w:r>
        <w:rPr>
          <w:rFonts w:ascii="Times New Roman" w:hAnsi="Times New Roman" w:cs="Times New Roman"/>
          <w:szCs w:val="24"/>
        </w:rPr>
        <w:t>吨、贝</w:t>
      </w:r>
      <w:r>
        <w:rPr>
          <w:rFonts w:ascii="Times New Roman" w:hAnsi="Times New Roman" w:cs="Times New Roman"/>
          <w:szCs w:val="24"/>
        </w:rPr>
        <w:t>30</w:t>
      </w:r>
      <w:r>
        <w:rPr>
          <w:rFonts w:ascii="Times New Roman" w:hAnsi="Times New Roman" w:cs="Times New Roman"/>
          <w:szCs w:val="24"/>
        </w:rPr>
        <w:t>吨以及鳖、蛙</w:t>
      </w:r>
      <w:r>
        <w:rPr>
          <w:rFonts w:ascii="Times New Roman" w:hAnsi="Times New Roman" w:cs="Times New Roman"/>
          <w:szCs w:val="24"/>
        </w:rPr>
        <w:t>72</w:t>
      </w:r>
      <w:r>
        <w:rPr>
          <w:rFonts w:ascii="Times New Roman" w:hAnsi="Times New Roman" w:cs="Times New Roman"/>
          <w:szCs w:val="24"/>
        </w:rPr>
        <w:t>吨。</w:t>
      </w:r>
    </w:p>
    <w:p w:rsidR="00F83072" w:rsidRDefault="004C1A94">
      <w:pPr>
        <w:spacing w:beforeLines="0" w:afterLines="0" w:line="360" w:lineRule="auto"/>
        <w:ind w:firstLineChars="0" w:firstLine="480"/>
        <w:rPr>
          <w:rFonts w:ascii="Times New Roman" w:hAnsi="Times New Roman" w:cs="Times New Roman"/>
          <w:szCs w:val="24"/>
        </w:rPr>
      </w:pPr>
      <w:r>
        <w:rPr>
          <w:rFonts w:ascii="Times New Roman" w:hAnsi="Times New Roman" w:cs="Times New Roman"/>
          <w:b/>
          <w:szCs w:val="24"/>
        </w:rPr>
        <w:t>生物质</w:t>
      </w:r>
      <w:r>
        <w:rPr>
          <w:rFonts w:ascii="Times New Roman" w:hAnsi="Times New Roman" w:cs="Times New Roman"/>
          <w:szCs w:val="24"/>
        </w:rPr>
        <w:t>功能量</w:t>
      </w:r>
      <w:r>
        <w:rPr>
          <w:rFonts w:ascii="Times New Roman" w:hAnsi="Times New Roman" w:cs="Times New Roman"/>
          <w:szCs w:val="24"/>
        </w:rPr>
        <w:t>1.59</w:t>
      </w:r>
      <w:r>
        <w:rPr>
          <w:rFonts w:ascii="Times New Roman" w:hAnsi="Times New Roman" w:cs="Times New Roman"/>
          <w:szCs w:val="24"/>
        </w:rPr>
        <w:t>万吨，包括秸秆</w:t>
      </w:r>
      <w:r>
        <w:rPr>
          <w:rFonts w:ascii="Times New Roman" w:hAnsi="Times New Roman" w:cs="Times New Roman"/>
          <w:szCs w:val="24"/>
        </w:rPr>
        <w:t>15147</w:t>
      </w:r>
      <w:r>
        <w:rPr>
          <w:rFonts w:ascii="Times New Roman" w:hAnsi="Times New Roman" w:cs="Times New Roman"/>
          <w:szCs w:val="24"/>
        </w:rPr>
        <w:t>吨、羊粪</w:t>
      </w:r>
      <w:r>
        <w:rPr>
          <w:rFonts w:ascii="Times New Roman" w:hAnsi="Times New Roman" w:cs="Times New Roman"/>
          <w:szCs w:val="24"/>
        </w:rPr>
        <w:t>727</w:t>
      </w:r>
      <w:r>
        <w:rPr>
          <w:rFonts w:ascii="Times New Roman" w:hAnsi="Times New Roman" w:cs="Times New Roman"/>
          <w:szCs w:val="24"/>
        </w:rPr>
        <w:t>吨。</w:t>
      </w:r>
    </w:p>
    <w:p w:rsidR="00F83072" w:rsidRDefault="004C1A94">
      <w:pPr>
        <w:widowControl/>
        <w:spacing w:beforeLines="0" w:afterLines="0" w:line="360" w:lineRule="auto"/>
        <w:ind w:firstLineChars="0" w:firstLine="0"/>
        <w:jc w:val="center"/>
        <w:rPr>
          <w:rFonts w:ascii="Times New Roman" w:hAnsi="Times New Roman" w:cs="Times New Roman"/>
          <w:szCs w:val="24"/>
        </w:rPr>
      </w:pPr>
      <w:r>
        <w:rPr>
          <w:rFonts w:ascii="Times New Roman" w:hAnsi="Times New Roman" w:cs="Times New Roman"/>
          <w:szCs w:val="24"/>
        </w:rPr>
        <w:br w:type="page"/>
      </w:r>
      <w:r>
        <w:rPr>
          <w:rFonts w:ascii="Times New Roman" w:hAnsi="Times New Roman" w:cs="Times New Roman" w:hint="eastAsia"/>
          <w:b/>
          <w:bCs/>
          <w:szCs w:val="24"/>
        </w:rPr>
        <w:lastRenderedPageBreak/>
        <w:t>表</w:t>
      </w:r>
      <w:r>
        <w:rPr>
          <w:rFonts w:ascii="Times New Roman" w:hAnsi="Times New Roman" w:cs="Times New Roman"/>
          <w:b/>
          <w:bCs/>
          <w:szCs w:val="24"/>
        </w:rPr>
        <w:t xml:space="preserve">3 </w:t>
      </w:r>
      <w:r>
        <w:rPr>
          <w:rFonts w:ascii="Times New Roman" w:hAnsi="Times New Roman" w:cs="Times New Roman" w:hint="eastAsia"/>
          <w:b/>
          <w:bCs/>
          <w:color w:val="000000"/>
          <w:szCs w:val="24"/>
        </w:rPr>
        <w:t>遂昌县</w:t>
      </w:r>
      <w:r>
        <w:rPr>
          <w:rFonts w:ascii="Times New Roman" w:hAnsi="Times New Roman" w:cs="Times New Roman"/>
          <w:b/>
          <w:bCs/>
          <w:color w:val="000000"/>
          <w:szCs w:val="24"/>
        </w:rPr>
        <w:t>2022</w:t>
      </w:r>
      <w:r>
        <w:rPr>
          <w:rFonts w:ascii="Times New Roman" w:hAnsi="Times New Roman" w:cs="Times New Roman" w:hint="eastAsia"/>
          <w:b/>
          <w:bCs/>
          <w:color w:val="000000"/>
          <w:szCs w:val="24"/>
        </w:rPr>
        <w:t>年农业物质供给产品功能量</w:t>
      </w:r>
    </w:p>
    <w:tbl>
      <w:tblPr>
        <w:tblW w:w="5000" w:type="pct"/>
        <w:jc w:val="center"/>
        <w:tblLayout w:type="fixed"/>
        <w:tblLook w:val="04A0" w:firstRow="1" w:lastRow="0" w:firstColumn="1" w:lastColumn="0" w:noHBand="0" w:noVBand="1"/>
      </w:tblPr>
      <w:tblGrid>
        <w:gridCol w:w="2074"/>
        <w:gridCol w:w="2074"/>
        <w:gridCol w:w="2074"/>
        <w:gridCol w:w="2074"/>
      </w:tblGrid>
      <w:tr w:rsidR="00F83072">
        <w:trPr>
          <w:trHeight w:val="290"/>
          <w:tblHeader/>
          <w:jc w:val="center"/>
        </w:trPr>
        <w:tc>
          <w:tcPr>
            <w:tcW w:w="1250"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核算指标</w:t>
            </w:r>
          </w:p>
        </w:tc>
        <w:tc>
          <w:tcPr>
            <w:tcW w:w="1250" w:type="pct"/>
            <w:tcBorders>
              <w:top w:val="single" w:sz="4" w:space="0" w:color="auto"/>
              <w:left w:val="single" w:sz="4" w:space="0" w:color="auto"/>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核算科目</w:t>
            </w:r>
          </w:p>
        </w:tc>
        <w:tc>
          <w:tcPr>
            <w:tcW w:w="1250" w:type="pct"/>
            <w:tcBorders>
              <w:top w:val="single" w:sz="4" w:space="0" w:color="auto"/>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功能量</w:t>
            </w:r>
          </w:p>
        </w:tc>
        <w:tc>
          <w:tcPr>
            <w:tcW w:w="1250" w:type="pct"/>
            <w:tcBorders>
              <w:top w:val="single" w:sz="4" w:space="0" w:color="auto"/>
              <w:left w:val="nil"/>
              <w:bottom w:val="single" w:sz="4" w:space="0" w:color="auto"/>
              <w:right w:val="single" w:sz="4" w:space="0" w:color="auto"/>
            </w:tcBorders>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单位</w:t>
            </w:r>
          </w:p>
        </w:tc>
      </w:tr>
      <w:tr w:rsidR="00F83072">
        <w:trPr>
          <w:trHeight w:val="185"/>
          <w:jc w:val="center"/>
        </w:trPr>
        <w:tc>
          <w:tcPr>
            <w:tcW w:w="1250" w:type="pct"/>
            <w:vMerge w:val="restart"/>
            <w:tcBorders>
              <w:top w:val="nil"/>
              <w:left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bookmarkStart w:id="87" w:name="_Hlk210981745"/>
            <w:r>
              <w:rPr>
                <w:rFonts w:ascii="Times New Roman" w:hAnsi="Times New Roman" w:cs="Times New Roman"/>
                <w:color w:val="000000"/>
                <w:kern w:val="0"/>
                <w:sz w:val="21"/>
                <w:szCs w:val="21"/>
              </w:rPr>
              <w:t>种植业产品</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谷物</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44682</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薯类</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8923</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油料</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1048</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豆类</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8130</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single" w:sz="4" w:space="0" w:color="auto"/>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棉花</w:t>
            </w:r>
          </w:p>
        </w:tc>
        <w:tc>
          <w:tcPr>
            <w:tcW w:w="1250" w:type="pct"/>
            <w:tcBorders>
              <w:top w:val="single" w:sz="4" w:space="0" w:color="auto"/>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w:t>
            </w:r>
          </w:p>
        </w:tc>
        <w:tc>
          <w:tcPr>
            <w:tcW w:w="1250" w:type="pct"/>
            <w:tcBorders>
              <w:top w:val="single" w:sz="4" w:space="0" w:color="auto"/>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糖料</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38</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其他农作物</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5382</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蔬菜</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eastAsia="等线" w:hAnsi="Times New Roman" w:cs="Times New Roman"/>
                <w:color w:val="000000"/>
                <w:sz w:val="21"/>
                <w:szCs w:val="21"/>
              </w:rPr>
              <w:t>105752</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bookmarkStart w:id="88" w:name="OLE_LINK76"/>
            <w:bookmarkStart w:id="89" w:name="OLE_LINK77"/>
            <w:r>
              <w:rPr>
                <w:rFonts w:ascii="Times New Roman" w:hAnsi="Times New Roman" w:cs="Times New Roman"/>
                <w:color w:val="000000"/>
                <w:kern w:val="0"/>
                <w:sz w:val="21"/>
                <w:szCs w:val="21"/>
              </w:rPr>
              <w:t>吨</w:t>
            </w:r>
            <w:bookmarkEnd w:id="88"/>
            <w:bookmarkEnd w:id="89"/>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食用菌</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568</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花卉</w:t>
            </w: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245</w:t>
            </w:r>
          </w:p>
        </w:tc>
        <w:tc>
          <w:tcPr>
            <w:tcW w:w="1250" w:type="pct"/>
            <w:tcBorders>
              <w:top w:val="single" w:sz="4" w:space="0" w:color="auto"/>
              <w:left w:val="single" w:sz="4" w:space="0" w:color="auto"/>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亩</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盆景园艺</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w:t>
            </w:r>
          </w:p>
        </w:tc>
        <w:tc>
          <w:tcPr>
            <w:tcW w:w="1250" w:type="pct"/>
            <w:tcBorders>
              <w:top w:val="single" w:sz="4" w:space="0" w:color="auto"/>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万盆</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园林水果</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eastAsia="等线" w:hAnsi="Times New Roman" w:cs="Times New Roman"/>
                <w:color w:val="000000"/>
                <w:sz w:val="21"/>
                <w:szCs w:val="21"/>
              </w:rPr>
              <w:t>8408</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瓜果类</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eastAsia="等线" w:hAnsi="Times New Roman" w:cs="Times New Roman"/>
                <w:color w:val="000000"/>
                <w:sz w:val="21"/>
                <w:szCs w:val="21"/>
              </w:rPr>
              <w:t>3228</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highlight w:val="yellow"/>
              </w:rPr>
            </w:pPr>
            <w:r>
              <w:rPr>
                <w:rFonts w:ascii="Times New Roman" w:hAnsi="Times New Roman" w:cs="Times New Roman"/>
                <w:color w:val="000000"/>
                <w:kern w:val="0"/>
                <w:sz w:val="21"/>
                <w:szCs w:val="21"/>
              </w:rPr>
              <w:t>食用坚果</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highlight w:val="yellow"/>
              </w:rPr>
            </w:pPr>
            <w:r>
              <w:rPr>
                <w:rFonts w:ascii="Times New Roman" w:hAnsi="Times New Roman" w:cs="Times New Roman"/>
                <w:color w:val="000000"/>
                <w:kern w:val="0"/>
                <w:sz w:val="21"/>
                <w:szCs w:val="21"/>
              </w:rPr>
              <w:t>2067</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highlight w:val="yellow"/>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茶叶</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15868</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中草药材</w:t>
            </w: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2234</w:t>
            </w:r>
          </w:p>
        </w:tc>
        <w:tc>
          <w:tcPr>
            <w:tcW w:w="1250" w:type="pct"/>
            <w:tcBorders>
              <w:top w:val="single" w:sz="4" w:space="0" w:color="auto"/>
              <w:left w:val="single" w:sz="4" w:space="0" w:color="auto"/>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bookmarkEnd w:id="87"/>
      <w:tr w:rsidR="00F83072">
        <w:trPr>
          <w:trHeight w:val="185"/>
          <w:jc w:val="center"/>
        </w:trPr>
        <w:tc>
          <w:tcPr>
            <w:tcW w:w="1250" w:type="pct"/>
            <w:vMerge/>
            <w:tcBorders>
              <w:left w:val="single" w:sz="4" w:space="0" w:color="auto"/>
              <w:bottom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left w:val="single" w:sz="4" w:space="0" w:color="auto"/>
              <w:bottom w:val="single" w:sz="4" w:space="0" w:color="auto"/>
              <w:right w:val="single" w:sz="4" w:space="0" w:color="auto"/>
            </w:tcBorders>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小计</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250" w:type="pct"/>
            <w:tcBorders>
              <w:top w:val="single" w:sz="4" w:space="0" w:color="auto"/>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bookmarkStart w:id="90" w:name="OLE_LINK55"/>
            <w:bookmarkStart w:id="91" w:name="OLE_LINK50"/>
            <w:r>
              <w:rPr>
                <w:rFonts w:ascii="Times New Roman" w:hAnsi="Times New Roman" w:cs="Times New Roman"/>
                <w:color w:val="000000"/>
                <w:kern w:val="0"/>
                <w:sz w:val="21"/>
                <w:szCs w:val="21"/>
              </w:rPr>
              <w:t>-</w:t>
            </w:r>
            <w:bookmarkEnd w:id="90"/>
            <w:bookmarkEnd w:id="91"/>
          </w:p>
        </w:tc>
      </w:tr>
      <w:tr w:rsidR="00F83072">
        <w:trPr>
          <w:trHeight w:val="185"/>
          <w:jc w:val="center"/>
        </w:trPr>
        <w:tc>
          <w:tcPr>
            <w:tcW w:w="1250" w:type="pct"/>
            <w:vMerge w:val="restart"/>
            <w:tcBorders>
              <w:top w:val="nil"/>
              <w:left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畜牧业产品</w:t>
            </w: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牛肉</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126</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羊肉</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猪肉</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5781</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禽肉</w:t>
            </w: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528</w:t>
            </w:r>
          </w:p>
        </w:tc>
        <w:tc>
          <w:tcPr>
            <w:tcW w:w="1250" w:type="pct"/>
            <w:tcBorders>
              <w:top w:val="nil"/>
              <w:left w:val="single" w:sz="4" w:space="0" w:color="auto"/>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204"/>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禽蛋</w:t>
            </w: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2617</w:t>
            </w:r>
          </w:p>
        </w:tc>
        <w:tc>
          <w:tcPr>
            <w:tcW w:w="1250" w:type="pct"/>
            <w:tcBorders>
              <w:top w:val="nil"/>
              <w:left w:val="single" w:sz="4" w:space="0" w:color="auto"/>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兔肉</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天然蜂蜜</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264</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bottom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p>
        </w:tc>
        <w:tc>
          <w:tcPr>
            <w:tcW w:w="1250" w:type="pct"/>
            <w:tcBorders>
              <w:left w:val="nil"/>
              <w:bottom w:val="single" w:sz="4" w:space="0" w:color="auto"/>
              <w:right w:val="single" w:sz="4" w:space="0" w:color="auto"/>
            </w:tcBorders>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小计</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0.93</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万吨</w:t>
            </w:r>
          </w:p>
        </w:tc>
      </w:tr>
      <w:tr w:rsidR="00F83072">
        <w:trPr>
          <w:trHeight w:val="185"/>
          <w:jc w:val="center"/>
        </w:trPr>
        <w:tc>
          <w:tcPr>
            <w:tcW w:w="1250" w:type="pct"/>
            <w:vMerge w:val="restart"/>
            <w:tcBorders>
              <w:top w:val="single" w:sz="4" w:space="0" w:color="auto"/>
              <w:left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渔业产品</w:t>
            </w: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鱼类</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2225</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虾类</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31</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蟹类</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贝类</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nil"/>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其他类</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72</w:t>
            </w:r>
          </w:p>
        </w:tc>
        <w:tc>
          <w:tcPr>
            <w:tcW w:w="1250" w:type="pct"/>
            <w:tcBorders>
              <w:top w:val="nil"/>
              <w:left w:val="nil"/>
              <w:bottom w:val="single" w:sz="4" w:space="0" w:color="auto"/>
              <w:right w:val="single" w:sz="4" w:space="0" w:color="auto"/>
            </w:tcBorders>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bottom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left w:val="nil"/>
              <w:bottom w:val="single" w:sz="4" w:space="0" w:color="auto"/>
              <w:right w:val="single" w:sz="4" w:space="0" w:color="auto"/>
            </w:tcBorders>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小计</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0.24</w:t>
            </w:r>
          </w:p>
        </w:tc>
        <w:tc>
          <w:tcPr>
            <w:tcW w:w="1250" w:type="pct"/>
            <w:tcBorders>
              <w:top w:val="nil"/>
              <w:left w:val="nil"/>
              <w:bottom w:val="single" w:sz="4" w:space="0" w:color="auto"/>
              <w:right w:val="single" w:sz="4" w:space="0" w:color="auto"/>
            </w:tcBorders>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万吨</w:t>
            </w:r>
          </w:p>
        </w:tc>
      </w:tr>
      <w:tr w:rsidR="00F83072">
        <w:trPr>
          <w:trHeight w:val="223"/>
          <w:jc w:val="center"/>
        </w:trPr>
        <w:tc>
          <w:tcPr>
            <w:tcW w:w="1250" w:type="pct"/>
            <w:vMerge w:val="restart"/>
            <w:tcBorders>
              <w:top w:val="nil"/>
              <w:left w:val="single" w:sz="4" w:space="0" w:color="auto"/>
              <w:right w:val="single" w:sz="4" w:space="0" w:color="auto"/>
            </w:tcBorders>
            <w:vAlign w:val="center"/>
          </w:tcPr>
          <w:p w:rsidR="00F83072" w:rsidRDefault="004C1A94" w:rsidP="00C3219F">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生物质</w:t>
            </w:r>
          </w:p>
        </w:tc>
        <w:tc>
          <w:tcPr>
            <w:tcW w:w="1250" w:type="pct"/>
            <w:tcBorders>
              <w:top w:val="single" w:sz="4" w:space="0" w:color="auto"/>
              <w:left w:val="nil"/>
              <w:bottom w:val="single" w:sz="4" w:space="0" w:color="auto"/>
              <w:right w:val="single" w:sz="4" w:space="0" w:color="000000"/>
            </w:tcBorders>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秸秆</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highlight w:val="yellow"/>
              </w:rPr>
            </w:pPr>
            <w:r>
              <w:rPr>
                <w:rFonts w:ascii="Times New Roman" w:hAnsi="Times New Roman" w:cs="Times New Roman"/>
                <w:color w:val="000000"/>
                <w:kern w:val="0"/>
                <w:sz w:val="21"/>
                <w:szCs w:val="21"/>
              </w:rPr>
              <w:t>15147</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single" w:sz="4" w:space="0" w:color="auto"/>
              <w:left w:val="nil"/>
              <w:bottom w:val="single" w:sz="4" w:space="0" w:color="auto"/>
              <w:right w:val="single" w:sz="4" w:space="0" w:color="000000"/>
            </w:tcBorders>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羊粪</w:t>
            </w:r>
          </w:p>
        </w:tc>
        <w:tc>
          <w:tcPr>
            <w:tcW w:w="1250" w:type="pct"/>
            <w:tcBorders>
              <w:top w:val="nil"/>
              <w:left w:val="nil"/>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727</w:t>
            </w:r>
          </w:p>
        </w:tc>
        <w:tc>
          <w:tcPr>
            <w:tcW w:w="1250" w:type="pct"/>
            <w:tcBorders>
              <w:top w:val="nil"/>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吨</w:t>
            </w:r>
          </w:p>
        </w:tc>
      </w:tr>
      <w:tr w:rsidR="00F83072">
        <w:trPr>
          <w:trHeight w:val="185"/>
          <w:jc w:val="center"/>
        </w:trPr>
        <w:tc>
          <w:tcPr>
            <w:tcW w:w="1250" w:type="pct"/>
            <w:vMerge/>
            <w:tcBorders>
              <w:left w:val="single" w:sz="4" w:space="0" w:color="auto"/>
              <w:bottom w:val="single" w:sz="4" w:space="0" w:color="000000"/>
              <w:right w:val="single" w:sz="4" w:space="0" w:color="auto"/>
            </w:tcBorders>
            <w:vAlign w:val="center"/>
          </w:tcPr>
          <w:p w:rsidR="00F83072" w:rsidRDefault="00F83072">
            <w:pPr>
              <w:widowControl/>
              <w:adjustRightInd w:val="0"/>
              <w:snapToGrid w:val="0"/>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tcBorders>
              <w:top w:val="single" w:sz="4" w:space="0" w:color="auto"/>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小计</w:t>
            </w:r>
          </w:p>
        </w:tc>
        <w:tc>
          <w:tcPr>
            <w:tcW w:w="1250"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1.59</w:t>
            </w:r>
          </w:p>
        </w:tc>
        <w:tc>
          <w:tcPr>
            <w:tcW w:w="1250" w:type="pct"/>
            <w:tcBorders>
              <w:top w:val="single" w:sz="4" w:space="0" w:color="auto"/>
              <w:left w:val="nil"/>
              <w:bottom w:val="single" w:sz="4" w:space="0" w:color="auto"/>
              <w:right w:val="single" w:sz="4" w:space="0" w:color="auto"/>
            </w:tcBorders>
            <w:vAlign w:val="center"/>
          </w:tcPr>
          <w:p w:rsidR="00F83072" w:rsidRDefault="004C1A94">
            <w:pPr>
              <w:widowControl/>
              <w:adjustRightInd w:val="0"/>
              <w:snapToGrid w:val="0"/>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万吨</w:t>
            </w:r>
          </w:p>
        </w:tc>
      </w:tr>
    </w:tbl>
    <w:p w:rsidR="00F83072" w:rsidRDefault="00F83072">
      <w:pPr>
        <w:spacing w:beforeLines="0" w:afterLines="0" w:line="360" w:lineRule="auto"/>
        <w:ind w:firstLineChars="0" w:firstLine="420"/>
        <w:rPr>
          <w:rFonts w:ascii="Times New Roman" w:hAnsi="Times New Roman" w:cs="Times New Roman"/>
          <w:szCs w:val="24"/>
        </w:rPr>
      </w:pPr>
    </w:p>
    <w:p w:rsidR="00F83072" w:rsidRDefault="004C1A94">
      <w:pPr>
        <w:widowControl/>
        <w:spacing w:beforeLines="0" w:afterLines="0" w:line="360" w:lineRule="auto"/>
        <w:ind w:firstLineChars="0" w:firstLine="0"/>
        <w:jc w:val="left"/>
        <w:rPr>
          <w:rFonts w:ascii="Times New Roman" w:hAnsi="Times New Roman" w:cs="Times New Roman"/>
          <w:szCs w:val="24"/>
        </w:rPr>
      </w:pPr>
      <w:r>
        <w:rPr>
          <w:rFonts w:ascii="Times New Roman" w:hAnsi="Times New Roman" w:cs="Times New Roman"/>
          <w:szCs w:val="24"/>
        </w:rPr>
        <w:br w:type="page"/>
      </w:r>
    </w:p>
    <w:p w:rsidR="00F83072" w:rsidRDefault="004C1A94">
      <w:pPr>
        <w:spacing w:beforeLines="0" w:afterLines="0" w:line="360" w:lineRule="auto"/>
        <w:ind w:firstLine="480"/>
        <w:outlineLvl w:val="3"/>
        <w:rPr>
          <w:rFonts w:ascii="Times New Roman" w:hAnsi="Times New Roman" w:cs="Times New Roman"/>
          <w:szCs w:val="24"/>
        </w:rPr>
      </w:pPr>
      <w:r>
        <w:rPr>
          <w:rFonts w:ascii="Times New Roman" w:hAnsi="Times New Roman" w:cs="Times New Roman"/>
          <w:szCs w:val="24"/>
        </w:rPr>
        <w:lastRenderedPageBreak/>
        <w:t xml:space="preserve">3.2 </w:t>
      </w:r>
      <w:r>
        <w:rPr>
          <w:rFonts w:ascii="Times New Roman" w:hAnsi="Times New Roman" w:cs="Times New Roman"/>
          <w:szCs w:val="24"/>
        </w:rPr>
        <w:t>调节服务</w:t>
      </w:r>
    </w:p>
    <w:p w:rsidR="00F83072" w:rsidRDefault="004C1A94">
      <w:pPr>
        <w:spacing w:beforeLines="0" w:afterLines="0" w:line="360" w:lineRule="auto"/>
        <w:ind w:firstLineChars="0" w:firstLine="420"/>
        <w:rPr>
          <w:rFonts w:ascii="Times New Roman" w:hAnsi="Times New Roman" w:cs="Times New Roman"/>
          <w:color w:val="000000"/>
          <w:szCs w:val="24"/>
        </w:rPr>
      </w:pPr>
      <w:r>
        <w:rPr>
          <w:rFonts w:ascii="Times New Roman" w:hAnsi="Times New Roman" w:cs="Times New Roman"/>
          <w:szCs w:val="24"/>
        </w:rPr>
        <w:t>遂昌县</w:t>
      </w:r>
      <w:r>
        <w:rPr>
          <w:rFonts w:ascii="Times New Roman" w:hAnsi="Times New Roman" w:cs="Times New Roman"/>
          <w:szCs w:val="24"/>
        </w:rPr>
        <w:t>2022</w:t>
      </w:r>
      <w:r>
        <w:rPr>
          <w:rFonts w:ascii="Times New Roman" w:hAnsi="Times New Roman" w:cs="Times New Roman"/>
          <w:szCs w:val="24"/>
        </w:rPr>
        <w:t>年农业生态产品的调节服务</w:t>
      </w:r>
      <w:r>
        <w:rPr>
          <w:rFonts w:ascii="Times New Roman" w:hAnsi="Times New Roman" w:cs="Times New Roman" w:hint="eastAsia"/>
          <w:szCs w:val="24"/>
        </w:rPr>
        <w:t>包括</w:t>
      </w:r>
      <w:r>
        <w:rPr>
          <w:rFonts w:ascii="Times New Roman" w:hAnsi="Times New Roman" w:cs="Times New Roman"/>
          <w:szCs w:val="24"/>
        </w:rPr>
        <w:t>水源涵养、土壤保持、洪水调蓄、气候调节、</w:t>
      </w:r>
      <w:bookmarkStart w:id="92" w:name="OLE_LINK68"/>
      <w:bookmarkStart w:id="93" w:name="OLE_LINK67"/>
      <w:r>
        <w:rPr>
          <w:rFonts w:ascii="Times New Roman" w:hAnsi="Times New Roman" w:cs="Times New Roman"/>
          <w:szCs w:val="24"/>
        </w:rPr>
        <w:t>二氧化碳</w:t>
      </w:r>
      <w:bookmarkEnd w:id="92"/>
      <w:bookmarkEnd w:id="93"/>
      <w:r>
        <w:rPr>
          <w:rFonts w:ascii="Times New Roman" w:hAnsi="Times New Roman" w:cs="Times New Roman"/>
          <w:szCs w:val="24"/>
        </w:rPr>
        <w:t>固定和空气净化（表</w:t>
      </w:r>
      <w:r>
        <w:rPr>
          <w:rFonts w:ascii="Times New Roman" w:hAnsi="Times New Roman" w:cs="Times New Roman" w:hint="eastAsia"/>
          <w:szCs w:val="24"/>
        </w:rPr>
        <w:t>4</w:t>
      </w:r>
      <w:r>
        <w:rPr>
          <w:rFonts w:ascii="Times New Roman" w:hAnsi="Times New Roman" w:cs="Times New Roman"/>
          <w:szCs w:val="24"/>
        </w:rPr>
        <w:t>）。水源涵养功能量为</w:t>
      </w:r>
      <w:r>
        <w:rPr>
          <w:rFonts w:ascii="Times New Roman" w:hAnsi="Times New Roman" w:cs="Times New Roman"/>
          <w:szCs w:val="24"/>
        </w:rPr>
        <w:t>8779.58</w:t>
      </w:r>
      <w:r>
        <w:rPr>
          <w:rFonts w:ascii="Times New Roman" w:hAnsi="Times New Roman" w:cs="Times New Roman"/>
          <w:szCs w:val="24"/>
        </w:rPr>
        <w:t>立方米；土壤保持功能量</w:t>
      </w:r>
      <w:r>
        <w:rPr>
          <w:rFonts w:ascii="Times New Roman" w:hAnsi="Times New Roman" w:cs="Times New Roman"/>
          <w:szCs w:val="24"/>
        </w:rPr>
        <w:t>5413.14</w:t>
      </w:r>
      <w:r>
        <w:rPr>
          <w:rFonts w:ascii="Times New Roman" w:hAnsi="Times New Roman" w:cs="Times New Roman"/>
          <w:szCs w:val="24"/>
        </w:rPr>
        <w:t>万吨；洪水调蓄功能量</w:t>
      </w:r>
      <w:r>
        <w:rPr>
          <w:rFonts w:ascii="Times New Roman" w:hAnsi="Times New Roman" w:cs="Times New Roman"/>
          <w:szCs w:val="24"/>
        </w:rPr>
        <w:t>14425.19</w:t>
      </w:r>
      <w:r>
        <w:rPr>
          <w:rFonts w:ascii="Times New Roman" w:hAnsi="Times New Roman" w:cs="Times New Roman"/>
          <w:szCs w:val="24"/>
        </w:rPr>
        <w:t>万立方米；气候调节功能量</w:t>
      </w:r>
      <w:r>
        <w:rPr>
          <w:rFonts w:ascii="Times New Roman" w:hAnsi="Times New Roman" w:cs="Times New Roman"/>
          <w:szCs w:val="24"/>
        </w:rPr>
        <w:t>245238.82</w:t>
      </w:r>
      <w:r>
        <w:rPr>
          <w:rFonts w:ascii="Times New Roman" w:hAnsi="Times New Roman" w:cs="Times New Roman"/>
          <w:szCs w:val="24"/>
        </w:rPr>
        <w:t>万千瓦时；二氧化碳固定功能量</w:t>
      </w:r>
      <w:r>
        <w:rPr>
          <w:rFonts w:ascii="Times New Roman" w:hAnsi="Times New Roman" w:cs="Times New Roman"/>
          <w:szCs w:val="24"/>
        </w:rPr>
        <w:t>52.88</w:t>
      </w:r>
      <w:r>
        <w:rPr>
          <w:rFonts w:ascii="Times New Roman" w:hAnsi="Times New Roman" w:cs="Times New Roman"/>
          <w:szCs w:val="24"/>
        </w:rPr>
        <w:t>万吨；空气净化功能量</w:t>
      </w:r>
      <w:r>
        <w:rPr>
          <w:rFonts w:ascii="Times New Roman" w:hAnsi="Times New Roman" w:cs="Times New Roman"/>
          <w:szCs w:val="24"/>
        </w:rPr>
        <w:t>0.003</w:t>
      </w:r>
      <w:r>
        <w:rPr>
          <w:rFonts w:ascii="Times New Roman" w:hAnsi="Times New Roman" w:cs="Times New Roman"/>
          <w:szCs w:val="24"/>
        </w:rPr>
        <w:t>万吨。</w:t>
      </w:r>
    </w:p>
    <w:p w:rsidR="00F83072" w:rsidRDefault="004C1A94">
      <w:pPr>
        <w:spacing w:beforeLines="0" w:afterLines="0" w:line="360" w:lineRule="auto"/>
        <w:ind w:firstLineChars="0" w:firstLine="0"/>
        <w:jc w:val="center"/>
        <w:rPr>
          <w:rFonts w:ascii="Times New Roman" w:hAnsi="Times New Roman" w:cs="Times New Roman"/>
          <w:b/>
          <w:bCs/>
          <w:szCs w:val="24"/>
        </w:rPr>
      </w:pPr>
      <w:r>
        <w:rPr>
          <w:rFonts w:ascii="Times New Roman" w:hAnsi="Times New Roman" w:cs="Times New Roman" w:hint="eastAsia"/>
          <w:b/>
          <w:bCs/>
          <w:color w:val="000000"/>
          <w:szCs w:val="24"/>
        </w:rPr>
        <w:t>表</w:t>
      </w:r>
      <w:r>
        <w:rPr>
          <w:rFonts w:ascii="Times New Roman" w:hAnsi="Times New Roman" w:cs="Times New Roman"/>
          <w:b/>
          <w:bCs/>
          <w:color w:val="000000"/>
          <w:szCs w:val="24"/>
        </w:rPr>
        <w:t xml:space="preserve">4 </w:t>
      </w:r>
      <w:r>
        <w:rPr>
          <w:rFonts w:ascii="Times New Roman" w:hAnsi="Times New Roman" w:cs="Times New Roman" w:hint="eastAsia"/>
          <w:b/>
          <w:bCs/>
          <w:color w:val="000000"/>
          <w:szCs w:val="24"/>
        </w:rPr>
        <w:t>遂昌县</w:t>
      </w:r>
      <w:r>
        <w:rPr>
          <w:rFonts w:ascii="Times New Roman" w:hAnsi="Times New Roman" w:cs="Times New Roman"/>
          <w:b/>
          <w:bCs/>
          <w:color w:val="000000"/>
          <w:szCs w:val="24"/>
        </w:rPr>
        <w:t>2022</w:t>
      </w:r>
      <w:r>
        <w:rPr>
          <w:rFonts w:ascii="Times New Roman" w:hAnsi="Times New Roman" w:cs="Times New Roman" w:hint="eastAsia"/>
          <w:b/>
          <w:bCs/>
          <w:color w:val="000000"/>
          <w:szCs w:val="24"/>
        </w:rPr>
        <w:t>年农业调节服务功能量</w:t>
      </w:r>
    </w:p>
    <w:tbl>
      <w:tblPr>
        <w:tblW w:w="5000" w:type="pct"/>
        <w:tblLook w:val="04A0" w:firstRow="1" w:lastRow="0" w:firstColumn="1" w:lastColumn="0" w:noHBand="0" w:noVBand="1"/>
      </w:tblPr>
      <w:tblGrid>
        <w:gridCol w:w="4392"/>
        <w:gridCol w:w="2266"/>
        <w:gridCol w:w="1638"/>
      </w:tblGrid>
      <w:tr w:rsidR="00F83072">
        <w:trPr>
          <w:trHeight w:val="339"/>
        </w:trPr>
        <w:tc>
          <w:tcPr>
            <w:tcW w:w="2647"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b/>
                <w:color w:val="000000"/>
                <w:sz w:val="21"/>
                <w:szCs w:val="24"/>
              </w:rPr>
            </w:pPr>
            <w:r>
              <w:rPr>
                <w:rFonts w:ascii="Times New Roman" w:hAnsi="Times New Roman" w:cs="Times New Roman"/>
                <w:b/>
                <w:color w:val="000000"/>
                <w:sz w:val="21"/>
                <w:szCs w:val="24"/>
              </w:rPr>
              <w:t>核算指标（科目）</w:t>
            </w:r>
          </w:p>
        </w:tc>
        <w:tc>
          <w:tcPr>
            <w:tcW w:w="1366" w:type="pct"/>
            <w:tcBorders>
              <w:top w:val="single" w:sz="4" w:space="0" w:color="auto"/>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b/>
                <w:color w:val="000000"/>
                <w:sz w:val="21"/>
                <w:szCs w:val="24"/>
              </w:rPr>
            </w:pPr>
            <w:r>
              <w:rPr>
                <w:rFonts w:ascii="Times New Roman" w:hAnsi="Times New Roman" w:cs="Times New Roman"/>
                <w:b/>
                <w:color w:val="000000"/>
                <w:kern w:val="0"/>
                <w:sz w:val="21"/>
                <w:szCs w:val="24"/>
                <w:lang w:bidi="ar"/>
              </w:rPr>
              <w:t>功能量</w:t>
            </w:r>
          </w:p>
        </w:tc>
        <w:tc>
          <w:tcPr>
            <w:tcW w:w="987" w:type="pct"/>
            <w:tcBorders>
              <w:top w:val="single" w:sz="4" w:space="0" w:color="auto"/>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b/>
                <w:color w:val="000000"/>
                <w:sz w:val="21"/>
                <w:szCs w:val="24"/>
              </w:rPr>
            </w:pPr>
            <w:r>
              <w:rPr>
                <w:rFonts w:ascii="Times New Roman" w:hAnsi="Times New Roman" w:cs="Times New Roman"/>
                <w:b/>
                <w:color w:val="000000"/>
                <w:kern w:val="0"/>
                <w:sz w:val="21"/>
                <w:szCs w:val="24"/>
                <w:lang w:bidi="ar"/>
              </w:rPr>
              <w:t>单位</w:t>
            </w:r>
          </w:p>
        </w:tc>
      </w:tr>
      <w:tr w:rsidR="00F83072">
        <w:trPr>
          <w:trHeight w:val="270"/>
        </w:trPr>
        <w:tc>
          <w:tcPr>
            <w:tcW w:w="2647"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水源涵养</w:t>
            </w:r>
          </w:p>
        </w:tc>
        <w:tc>
          <w:tcPr>
            <w:tcW w:w="1366" w:type="pct"/>
            <w:tcBorders>
              <w:top w:val="nil"/>
              <w:left w:val="nil"/>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 xml:space="preserve">8779.58 </w:t>
            </w:r>
          </w:p>
        </w:tc>
        <w:tc>
          <w:tcPr>
            <w:tcW w:w="987" w:type="pct"/>
            <w:tcBorders>
              <w:top w:val="nil"/>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proofErr w:type="gramStart"/>
            <w:r>
              <w:rPr>
                <w:rFonts w:ascii="Times New Roman" w:hAnsi="Times New Roman" w:cs="Times New Roman"/>
                <w:color w:val="000000"/>
                <w:kern w:val="0"/>
                <w:sz w:val="21"/>
                <w:szCs w:val="24"/>
                <w:lang w:bidi="ar"/>
              </w:rPr>
              <w:t>万立方米</w:t>
            </w:r>
            <w:proofErr w:type="gramEnd"/>
          </w:p>
        </w:tc>
      </w:tr>
      <w:tr w:rsidR="00F83072">
        <w:trPr>
          <w:trHeight w:val="270"/>
        </w:trPr>
        <w:tc>
          <w:tcPr>
            <w:tcW w:w="2647"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土壤保持</w:t>
            </w:r>
          </w:p>
        </w:tc>
        <w:tc>
          <w:tcPr>
            <w:tcW w:w="1366" w:type="pct"/>
            <w:tcBorders>
              <w:top w:val="nil"/>
              <w:left w:val="nil"/>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sz w:val="21"/>
                <w:szCs w:val="24"/>
              </w:rPr>
            </w:pPr>
            <w:r>
              <w:rPr>
                <w:rFonts w:ascii="Times New Roman" w:hAnsi="Times New Roman" w:cs="Times New Roman"/>
                <w:kern w:val="0"/>
                <w:sz w:val="21"/>
                <w:szCs w:val="24"/>
                <w:lang w:bidi="ar"/>
              </w:rPr>
              <w:t xml:space="preserve">5413.14 </w:t>
            </w:r>
          </w:p>
        </w:tc>
        <w:tc>
          <w:tcPr>
            <w:tcW w:w="987" w:type="pct"/>
            <w:tcBorders>
              <w:top w:val="nil"/>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sz w:val="21"/>
                <w:szCs w:val="24"/>
              </w:rPr>
            </w:pPr>
            <w:r>
              <w:rPr>
                <w:rFonts w:ascii="Times New Roman" w:hAnsi="Times New Roman" w:cs="Times New Roman"/>
                <w:kern w:val="0"/>
                <w:sz w:val="21"/>
                <w:szCs w:val="24"/>
                <w:lang w:bidi="ar"/>
              </w:rPr>
              <w:t>万吨</w:t>
            </w:r>
          </w:p>
        </w:tc>
      </w:tr>
      <w:tr w:rsidR="00F83072">
        <w:trPr>
          <w:trHeight w:val="270"/>
        </w:trPr>
        <w:tc>
          <w:tcPr>
            <w:tcW w:w="2647"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洪水调蓄</w:t>
            </w:r>
          </w:p>
        </w:tc>
        <w:tc>
          <w:tcPr>
            <w:tcW w:w="1366" w:type="pct"/>
            <w:tcBorders>
              <w:top w:val="nil"/>
              <w:left w:val="nil"/>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sz w:val="21"/>
                <w:szCs w:val="24"/>
              </w:rPr>
              <w:t>14425.19</w:t>
            </w:r>
          </w:p>
        </w:tc>
        <w:tc>
          <w:tcPr>
            <w:tcW w:w="987" w:type="pct"/>
            <w:tcBorders>
              <w:top w:val="nil"/>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proofErr w:type="gramStart"/>
            <w:r>
              <w:rPr>
                <w:rFonts w:ascii="Times New Roman" w:hAnsi="Times New Roman" w:cs="Times New Roman"/>
                <w:color w:val="000000"/>
                <w:kern w:val="0"/>
                <w:sz w:val="21"/>
                <w:szCs w:val="24"/>
                <w:lang w:bidi="ar"/>
              </w:rPr>
              <w:t>万立方米</w:t>
            </w:r>
            <w:proofErr w:type="gramEnd"/>
          </w:p>
        </w:tc>
      </w:tr>
      <w:tr w:rsidR="00F83072">
        <w:trPr>
          <w:trHeight w:val="270"/>
        </w:trPr>
        <w:tc>
          <w:tcPr>
            <w:tcW w:w="2647"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气候调节</w:t>
            </w:r>
          </w:p>
        </w:tc>
        <w:tc>
          <w:tcPr>
            <w:tcW w:w="1366" w:type="pct"/>
            <w:tcBorders>
              <w:top w:val="nil"/>
              <w:left w:val="nil"/>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sz w:val="21"/>
                <w:szCs w:val="24"/>
              </w:rPr>
            </w:pPr>
            <w:r>
              <w:rPr>
                <w:rFonts w:ascii="Times New Roman" w:hAnsi="Times New Roman" w:cs="Times New Roman"/>
                <w:kern w:val="0"/>
                <w:sz w:val="21"/>
                <w:szCs w:val="24"/>
                <w:lang w:bidi="ar"/>
              </w:rPr>
              <w:t>245238.82</w:t>
            </w:r>
          </w:p>
        </w:tc>
        <w:tc>
          <w:tcPr>
            <w:tcW w:w="987" w:type="pct"/>
            <w:tcBorders>
              <w:top w:val="nil"/>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sz w:val="21"/>
                <w:szCs w:val="24"/>
              </w:rPr>
            </w:pPr>
            <w:r>
              <w:rPr>
                <w:rFonts w:ascii="Times New Roman" w:hAnsi="Times New Roman" w:cs="Times New Roman"/>
                <w:color w:val="000000"/>
                <w:kern w:val="0"/>
                <w:sz w:val="21"/>
                <w:szCs w:val="24"/>
                <w:lang w:bidi="ar"/>
              </w:rPr>
              <w:t>万</w:t>
            </w:r>
            <w:r>
              <w:rPr>
                <w:rFonts w:ascii="Times New Roman" w:hAnsi="Times New Roman" w:cs="Times New Roman"/>
                <w:kern w:val="0"/>
                <w:sz w:val="21"/>
                <w:szCs w:val="24"/>
                <w:lang w:bidi="ar"/>
              </w:rPr>
              <w:t>千瓦时</w:t>
            </w:r>
          </w:p>
        </w:tc>
      </w:tr>
      <w:tr w:rsidR="00F83072">
        <w:trPr>
          <w:trHeight w:val="270"/>
        </w:trPr>
        <w:tc>
          <w:tcPr>
            <w:tcW w:w="2647"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sz w:val="21"/>
                <w:szCs w:val="24"/>
              </w:rPr>
              <w:t>二氧化</w:t>
            </w:r>
            <w:r>
              <w:rPr>
                <w:rFonts w:ascii="Times New Roman" w:hAnsi="Times New Roman" w:cs="Times New Roman"/>
                <w:color w:val="000000"/>
                <w:kern w:val="0"/>
                <w:sz w:val="21"/>
                <w:szCs w:val="24"/>
                <w:lang w:bidi="ar"/>
              </w:rPr>
              <w:t>碳固定</w:t>
            </w:r>
          </w:p>
        </w:tc>
        <w:tc>
          <w:tcPr>
            <w:tcW w:w="1366" w:type="pct"/>
            <w:tcBorders>
              <w:top w:val="nil"/>
              <w:left w:val="nil"/>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sz w:val="21"/>
                <w:szCs w:val="24"/>
              </w:rPr>
            </w:pPr>
            <w:r>
              <w:rPr>
                <w:rFonts w:ascii="Times New Roman" w:hAnsi="Times New Roman" w:cs="Times New Roman"/>
                <w:kern w:val="0"/>
                <w:sz w:val="21"/>
                <w:szCs w:val="24"/>
                <w:lang w:bidi="ar"/>
              </w:rPr>
              <w:t>52.88</w:t>
            </w:r>
          </w:p>
        </w:tc>
        <w:tc>
          <w:tcPr>
            <w:tcW w:w="987" w:type="pct"/>
            <w:tcBorders>
              <w:top w:val="nil"/>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sz w:val="21"/>
                <w:szCs w:val="24"/>
              </w:rPr>
            </w:pPr>
            <w:r>
              <w:rPr>
                <w:rFonts w:ascii="Times New Roman" w:hAnsi="Times New Roman" w:cs="Times New Roman"/>
                <w:kern w:val="0"/>
                <w:sz w:val="21"/>
                <w:szCs w:val="24"/>
                <w:lang w:bidi="ar"/>
              </w:rPr>
              <w:t>万吨</w:t>
            </w:r>
          </w:p>
        </w:tc>
      </w:tr>
      <w:tr w:rsidR="00F83072">
        <w:trPr>
          <w:trHeight w:val="270"/>
        </w:trPr>
        <w:tc>
          <w:tcPr>
            <w:tcW w:w="2647" w:type="pct"/>
            <w:tcBorders>
              <w:left w:val="single" w:sz="4" w:space="0" w:color="auto"/>
              <w:bottom w:val="single" w:sz="4" w:space="0" w:color="auto"/>
              <w:right w:val="single" w:sz="4" w:space="0" w:color="000000"/>
            </w:tcBorders>
            <w:noWrap/>
            <w:vAlign w:val="center"/>
          </w:tcPr>
          <w:p w:rsidR="00F83072" w:rsidRDefault="004C1A94">
            <w:pPr>
              <w:spacing w:beforeLines="30" w:before="93" w:afterLines="30" w:after="93" w:line="240" w:lineRule="auto"/>
              <w:ind w:firstLineChars="0" w:firstLine="0"/>
              <w:jc w:val="center"/>
              <w:rPr>
                <w:rFonts w:ascii="Times New Roman" w:hAnsi="Times New Roman" w:cs="Times New Roman"/>
                <w:color w:val="000000"/>
                <w:kern w:val="0"/>
                <w:sz w:val="21"/>
                <w:szCs w:val="24"/>
                <w:lang w:bidi="ar"/>
              </w:rPr>
            </w:pPr>
            <w:r>
              <w:rPr>
                <w:rFonts w:ascii="Times New Roman" w:hAnsi="Times New Roman" w:cs="Times New Roman"/>
                <w:color w:val="000000"/>
                <w:kern w:val="0"/>
                <w:sz w:val="21"/>
                <w:szCs w:val="24"/>
                <w:lang w:bidi="ar"/>
              </w:rPr>
              <w:t>空气净化</w:t>
            </w:r>
          </w:p>
        </w:tc>
        <w:tc>
          <w:tcPr>
            <w:tcW w:w="1366" w:type="pct"/>
            <w:tcBorders>
              <w:top w:val="single" w:sz="4" w:space="0" w:color="auto"/>
              <w:left w:val="nil"/>
              <w:bottom w:val="single" w:sz="4" w:space="0" w:color="auto"/>
              <w:right w:val="single" w:sz="4" w:space="0" w:color="auto"/>
            </w:tcBorders>
            <w:noWrap/>
            <w:vAlign w:val="bottom"/>
          </w:tcPr>
          <w:p w:rsidR="00F83072" w:rsidRDefault="004C1A94">
            <w:pPr>
              <w:widowControl/>
              <w:spacing w:beforeLines="30" w:before="93" w:afterLines="30" w:after="93" w:line="240" w:lineRule="auto"/>
              <w:ind w:firstLineChars="0" w:firstLine="0"/>
              <w:jc w:val="center"/>
              <w:textAlignment w:val="bottom"/>
              <w:rPr>
                <w:rFonts w:ascii="Times New Roman" w:hAnsi="Times New Roman" w:cs="Times New Roman"/>
                <w:kern w:val="0"/>
                <w:sz w:val="21"/>
                <w:szCs w:val="24"/>
                <w:lang w:bidi="ar"/>
              </w:rPr>
            </w:pPr>
            <w:r>
              <w:rPr>
                <w:rFonts w:ascii="Times New Roman" w:hAnsi="Times New Roman" w:cs="Times New Roman"/>
                <w:kern w:val="0"/>
                <w:sz w:val="21"/>
                <w:szCs w:val="24"/>
                <w:lang w:bidi="ar"/>
              </w:rPr>
              <w:t>0.003</w:t>
            </w:r>
          </w:p>
        </w:tc>
        <w:tc>
          <w:tcPr>
            <w:tcW w:w="987" w:type="pct"/>
            <w:tcBorders>
              <w:top w:val="single" w:sz="4" w:space="0" w:color="auto"/>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kern w:val="0"/>
                <w:sz w:val="21"/>
                <w:szCs w:val="24"/>
                <w:lang w:bidi="ar"/>
              </w:rPr>
            </w:pPr>
            <w:r>
              <w:rPr>
                <w:rFonts w:ascii="Times New Roman" w:hAnsi="Times New Roman" w:cs="Times New Roman"/>
                <w:kern w:val="0"/>
                <w:sz w:val="21"/>
                <w:szCs w:val="24"/>
                <w:lang w:bidi="ar"/>
              </w:rPr>
              <w:t>万吨</w:t>
            </w:r>
          </w:p>
        </w:tc>
      </w:tr>
    </w:tbl>
    <w:p w:rsidR="00F83072" w:rsidRDefault="00F83072">
      <w:pPr>
        <w:spacing w:beforeLines="0" w:afterLines="0" w:line="360" w:lineRule="auto"/>
        <w:ind w:firstLineChars="0" w:firstLine="420"/>
        <w:rPr>
          <w:rFonts w:ascii="Times New Roman" w:hAnsi="Times New Roman" w:cs="Times New Roman"/>
          <w:szCs w:val="24"/>
        </w:rPr>
      </w:pPr>
    </w:p>
    <w:p w:rsidR="00F83072" w:rsidRDefault="004C1A94">
      <w:pPr>
        <w:spacing w:beforeLines="0" w:afterLines="0" w:line="360" w:lineRule="auto"/>
        <w:ind w:firstLine="480"/>
        <w:outlineLvl w:val="3"/>
        <w:rPr>
          <w:rFonts w:ascii="Times New Roman" w:hAnsi="Times New Roman" w:cs="Times New Roman"/>
          <w:szCs w:val="24"/>
        </w:rPr>
      </w:pPr>
      <w:r>
        <w:rPr>
          <w:rFonts w:ascii="Times New Roman" w:hAnsi="Times New Roman" w:cs="Times New Roman"/>
          <w:szCs w:val="24"/>
        </w:rPr>
        <w:t xml:space="preserve">3.3 </w:t>
      </w:r>
      <w:r>
        <w:rPr>
          <w:rFonts w:ascii="Times New Roman" w:hAnsi="Times New Roman" w:cs="Times New Roman"/>
          <w:szCs w:val="24"/>
        </w:rPr>
        <w:t>文化服务</w:t>
      </w:r>
    </w:p>
    <w:p w:rsidR="00F83072" w:rsidRDefault="004C1A94">
      <w:pPr>
        <w:spacing w:beforeLines="0" w:afterLines="0" w:line="360" w:lineRule="auto"/>
        <w:ind w:firstLineChars="0" w:firstLine="420"/>
        <w:rPr>
          <w:rFonts w:ascii="Times New Roman" w:hAnsi="Times New Roman" w:cs="Times New Roman"/>
          <w:szCs w:val="24"/>
        </w:rPr>
      </w:pPr>
      <w:r>
        <w:rPr>
          <w:rFonts w:ascii="Times New Roman" w:hAnsi="Times New Roman" w:cs="Times New Roman"/>
          <w:szCs w:val="24"/>
        </w:rPr>
        <w:t>遂昌县</w:t>
      </w:r>
      <w:r>
        <w:rPr>
          <w:rFonts w:ascii="Times New Roman" w:hAnsi="Times New Roman" w:cs="Times New Roman"/>
          <w:szCs w:val="24"/>
        </w:rPr>
        <w:t>2022</w:t>
      </w:r>
      <w:r>
        <w:rPr>
          <w:rFonts w:ascii="Times New Roman" w:hAnsi="Times New Roman" w:cs="Times New Roman"/>
          <w:szCs w:val="24"/>
        </w:rPr>
        <w:t>年农业观光体验休闲区等（包括农业观光景区、休闲农业、农业科普教育基地等）共接待游客</w:t>
      </w:r>
      <w:r>
        <w:rPr>
          <w:rFonts w:ascii="Times New Roman" w:hAnsi="Times New Roman" w:cs="Times New Roman"/>
          <w:szCs w:val="24"/>
        </w:rPr>
        <w:t>366.86</w:t>
      </w:r>
      <w:r>
        <w:rPr>
          <w:rFonts w:ascii="Times New Roman" w:hAnsi="Times New Roman" w:cs="Times New Roman"/>
          <w:szCs w:val="24"/>
        </w:rPr>
        <w:t>万人次。</w:t>
      </w:r>
    </w:p>
    <w:p w:rsidR="00F83072" w:rsidRDefault="004C1A94">
      <w:pPr>
        <w:spacing w:beforeLines="0" w:afterLines="0" w:line="360" w:lineRule="auto"/>
        <w:ind w:firstLine="482"/>
        <w:outlineLvl w:val="2"/>
        <w:rPr>
          <w:rFonts w:ascii="Times New Roman" w:hAnsi="Times New Roman" w:cs="Times New Roman"/>
          <w:b/>
          <w:szCs w:val="24"/>
        </w:rPr>
      </w:pPr>
      <w:r>
        <w:rPr>
          <w:rFonts w:ascii="Times New Roman" w:hAnsi="Times New Roman" w:cs="Times New Roman"/>
          <w:b/>
          <w:szCs w:val="24"/>
        </w:rPr>
        <w:t xml:space="preserve">4. </w:t>
      </w:r>
      <w:r>
        <w:rPr>
          <w:rFonts w:ascii="Times New Roman" w:hAnsi="Times New Roman" w:cs="Times New Roman"/>
          <w:b/>
          <w:szCs w:val="24"/>
        </w:rPr>
        <w:t>遂昌县农业生态产品价值量</w:t>
      </w:r>
    </w:p>
    <w:p w:rsidR="00F83072" w:rsidRDefault="004C1A94">
      <w:pPr>
        <w:spacing w:beforeLines="0" w:afterLines="0" w:line="360" w:lineRule="auto"/>
        <w:ind w:firstLine="480"/>
        <w:outlineLvl w:val="3"/>
        <w:rPr>
          <w:rFonts w:ascii="Times New Roman" w:hAnsi="Times New Roman" w:cs="Times New Roman"/>
          <w:szCs w:val="24"/>
        </w:rPr>
      </w:pPr>
      <w:r>
        <w:rPr>
          <w:rFonts w:ascii="Times New Roman" w:hAnsi="Times New Roman" w:cs="Times New Roman"/>
          <w:szCs w:val="24"/>
        </w:rPr>
        <w:t xml:space="preserve">4.1 </w:t>
      </w:r>
      <w:r>
        <w:rPr>
          <w:rFonts w:ascii="Times New Roman" w:hAnsi="Times New Roman" w:cs="Times New Roman"/>
          <w:szCs w:val="24"/>
        </w:rPr>
        <w:t>物质供给</w:t>
      </w:r>
    </w:p>
    <w:p w:rsidR="00F83072" w:rsidRDefault="004C1A94">
      <w:pPr>
        <w:spacing w:beforeLines="0" w:afterLines="0" w:line="360" w:lineRule="auto"/>
        <w:ind w:firstLineChars="0" w:firstLine="420"/>
        <w:rPr>
          <w:rFonts w:ascii="Times New Roman" w:hAnsi="Times New Roman" w:cs="Times New Roman"/>
          <w:szCs w:val="24"/>
        </w:rPr>
      </w:pPr>
      <w:r>
        <w:rPr>
          <w:rFonts w:ascii="Times New Roman" w:hAnsi="Times New Roman" w:cs="Times New Roman"/>
          <w:szCs w:val="24"/>
        </w:rPr>
        <w:t>遂昌县</w:t>
      </w:r>
      <w:r>
        <w:rPr>
          <w:rFonts w:ascii="Times New Roman" w:hAnsi="Times New Roman" w:cs="Times New Roman"/>
          <w:szCs w:val="24"/>
        </w:rPr>
        <w:t>2022</w:t>
      </w:r>
      <w:r>
        <w:rPr>
          <w:rFonts w:ascii="Times New Roman" w:hAnsi="Times New Roman" w:cs="Times New Roman"/>
          <w:szCs w:val="24"/>
        </w:rPr>
        <w:t>年农业物质供给产品总价值为</w:t>
      </w:r>
      <w:r>
        <w:rPr>
          <w:rFonts w:ascii="Times New Roman" w:hAnsi="Times New Roman" w:cs="Times New Roman"/>
          <w:szCs w:val="24"/>
        </w:rPr>
        <w:t>16.92</w:t>
      </w:r>
      <w:r>
        <w:rPr>
          <w:rFonts w:ascii="Times New Roman" w:hAnsi="Times New Roman" w:cs="Times New Roman"/>
          <w:szCs w:val="24"/>
        </w:rPr>
        <w:t>亿元（表</w:t>
      </w:r>
      <w:r>
        <w:rPr>
          <w:rFonts w:ascii="Times New Roman" w:hAnsi="Times New Roman" w:cs="Times New Roman" w:hint="eastAsia"/>
          <w:szCs w:val="24"/>
        </w:rPr>
        <w:t>5</w:t>
      </w:r>
      <w:r>
        <w:rPr>
          <w:rFonts w:ascii="Times New Roman" w:hAnsi="Times New Roman" w:cs="Times New Roman"/>
          <w:szCs w:val="24"/>
        </w:rPr>
        <w:t>），占农业生态产品总值的</w:t>
      </w:r>
      <w:r>
        <w:rPr>
          <w:rFonts w:ascii="Times New Roman" w:hAnsi="Times New Roman" w:cs="Times New Roman"/>
          <w:szCs w:val="24"/>
        </w:rPr>
        <w:t>23.50%</w:t>
      </w:r>
      <w:r>
        <w:rPr>
          <w:rFonts w:ascii="Times New Roman" w:hAnsi="Times New Roman" w:cs="Times New Roman"/>
          <w:szCs w:val="24"/>
        </w:rPr>
        <w:t>。种植业产品的价值量最高，达</w:t>
      </w:r>
      <w:r>
        <w:rPr>
          <w:rFonts w:ascii="Times New Roman" w:hAnsi="Times New Roman" w:cs="Times New Roman"/>
          <w:szCs w:val="24"/>
        </w:rPr>
        <w:t>14.43</w:t>
      </w:r>
      <w:r>
        <w:rPr>
          <w:rFonts w:ascii="Times New Roman" w:hAnsi="Times New Roman" w:cs="Times New Roman"/>
          <w:szCs w:val="24"/>
        </w:rPr>
        <w:t>亿元，畜牧业产品次之，价值量为</w:t>
      </w:r>
      <w:r>
        <w:rPr>
          <w:rFonts w:ascii="Times New Roman" w:hAnsi="Times New Roman" w:cs="Times New Roman"/>
          <w:szCs w:val="24"/>
        </w:rPr>
        <w:t>2.06</w:t>
      </w:r>
      <w:r>
        <w:rPr>
          <w:rFonts w:ascii="Times New Roman" w:hAnsi="Times New Roman" w:cs="Times New Roman"/>
          <w:szCs w:val="24"/>
        </w:rPr>
        <w:t>亿元，渔业产品、生物质最少，价值量分别为</w:t>
      </w:r>
      <w:r>
        <w:rPr>
          <w:rFonts w:ascii="Times New Roman" w:hAnsi="Times New Roman" w:cs="Times New Roman"/>
          <w:szCs w:val="24"/>
        </w:rPr>
        <w:t>0.37</w:t>
      </w:r>
      <w:r>
        <w:rPr>
          <w:rFonts w:ascii="Times New Roman" w:hAnsi="Times New Roman" w:cs="Times New Roman"/>
          <w:szCs w:val="24"/>
        </w:rPr>
        <w:t>亿元和</w:t>
      </w:r>
      <w:r>
        <w:rPr>
          <w:rFonts w:ascii="Times New Roman" w:hAnsi="Times New Roman" w:cs="Times New Roman"/>
          <w:szCs w:val="24"/>
        </w:rPr>
        <w:t>0.06</w:t>
      </w:r>
      <w:r>
        <w:rPr>
          <w:rFonts w:ascii="Times New Roman" w:hAnsi="Times New Roman" w:cs="Times New Roman"/>
          <w:szCs w:val="24"/>
        </w:rPr>
        <w:t>亿元。上述各类物质供给产品价值占全县农业生态产品总值的比例依次为：</w:t>
      </w:r>
      <w:r>
        <w:rPr>
          <w:rFonts w:ascii="Times New Roman" w:hAnsi="Times New Roman" w:cs="Times New Roman"/>
          <w:szCs w:val="24"/>
        </w:rPr>
        <w:t>20.04%</w:t>
      </w:r>
      <w:r>
        <w:rPr>
          <w:rFonts w:ascii="Times New Roman" w:hAnsi="Times New Roman" w:cs="Times New Roman"/>
          <w:szCs w:val="24"/>
        </w:rPr>
        <w:t>、</w:t>
      </w:r>
      <w:r>
        <w:rPr>
          <w:rFonts w:ascii="Times New Roman" w:hAnsi="Times New Roman" w:cs="Times New Roman"/>
          <w:szCs w:val="24"/>
        </w:rPr>
        <w:t>2.86%</w:t>
      </w:r>
      <w:r>
        <w:rPr>
          <w:rFonts w:ascii="Times New Roman" w:hAnsi="Times New Roman" w:cs="Times New Roman"/>
          <w:szCs w:val="24"/>
        </w:rPr>
        <w:t>、</w:t>
      </w:r>
      <w:r>
        <w:rPr>
          <w:rFonts w:ascii="Times New Roman" w:hAnsi="Times New Roman" w:cs="Times New Roman"/>
          <w:szCs w:val="24"/>
        </w:rPr>
        <w:t>0.51%</w:t>
      </w:r>
      <w:r>
        <w:rPr>
          <w:rFonts w:ascii="Times New Roman" w:hAnsi="Times New Roman" w:cs="Times New Roman"/>
          <w:szCs w:val="24"/>
        </w:rPr>
        <w:t>和</w:t>
      </w:r>
      <w:r>
        <w:rPr>
          <w:rFonts w:ascii="Times New Roman" w:hAnsi="Times New Roman" w:cs="Times New Roman"/>
          <w:szCs w:val="24"/>
        </w:rPr>
        <w:t>0.09%</w:t>
      </w:r>
      <w:r>
        <w:rPr>
          <w:rFonts w:ascii="Times New Roman" w:hAnsi="Times New Roman" w:cs="Times New Roman"/>
          <w:szCs w:val="24"/>
        </w:rPr>
        <w:t>。</w:t>
      </w:r>
    </w:p>
    <w:p w:rsidR="00F83072" w:rsidRDefault="004C1A94">
      <w:pPr>
        <w:widowControl/>
        <w:spacing w:beforeLines="0" w:afterLines="0" w:line="360" w:lineRule="auto"/>
        <w:ind w:firstLineChars="0" w:firstLine="0"/>
        <w:jc w:val="left"/>
        <w:rPr>
          <w:rFonts w:ascii="Times New Roman" w:hAnsi="Times New Roman" w:cs="Times New Roman"/>
          <w:szCs w:val="24"/>
        </w:rPr>
      </w:pPr>
      <w:r>
        <w:rPr>
          <w:rFonts w:ascii="Times New Roman" w:hAnsi="Times New Roman" w:cs="Times New Roman"/>
          <w:szCs w:val="24"/>
        </w:rPr>
        <w:br w:type="page"/>
      </w:r>
    </w:p>
    <w:p w:rsidR="00F83072" w:rsidRDefault="004C1A94">
      <w:pPr>
        <w:spacing w:beforeLines="0" w:afterLines="0" w:line="360" w:lineRule="auto"/>
        <w:ind w:firstLineChars="0" w:firstLine="0"/>
        <w:jc w:val="center"/>
        <w:rPr>
          <w:rFonts w:ascii="Times New Roman" w:hAnsi="Times New Roman" w:cs="Times New Roman"/>
          <w:b/>
          <w:bCs/>
          <w:szCs w:val="24"/>
        </w:rPr>
      </w:pPr>
      <w:r>
        <w:rPr>
          <w:rFonts w:ascii="Times New Roman" w:hAnsi="Times New Roman" w:cs="Times New Roman" w:hint="eastAsia"/>
          <w:b/>
          <w:bCs/>
          <w:szCs w:val="24"/>
        </w:rPr>
        <w:lastRenderedPageBreak/>
        <w:t>表</w:t>
      </w:r>
      <w:r>
        <w:rPr>
          <w:rFonts w:ascii="Times New Roman" w:hAnsi="Times New Roman" w:cs="Times New Roman"/>
          <w:b/>
          <w:bCs/>
          <w:szCs w:val="24"/>
        </w:rPr>
        <w:t xml:space="preserve">5 </w:t>
      </w:r>
      <w:r>
        <w:rPr>
          <w:rFonts w:ascii="Times New Roman" w:hAnsi="Times New Roman" w:cs="Times New Roman" w:hint="eastAsia"/>
          <w:b/>
          <w:bCs/>
          <w:color w:val="000000"/>
          <w:szCs w:val="24"/>
        </w:rPr>
        <w:t>遂昌县</w:t>
      </w:r>
      <w:r>
        <w:rPr>
          <w:rFonts w:ascii="Times New Roman" w:hAnsi="Times New Roman" w:cs="Times New Roman"/>
          <w:b/>
          <w:bCs/>
          <w:color w:val="000000"/>
          <w:szCs w:val="24"/>
        </w:rPr>
        <w:t>2022</w:t>
      </w:r>
      <w:r>
        <w:rPr>
          <w:rFonts w:ascii="Times New Roman" w:hAnsi="Times New Roman" w:cs="Times New Roman" w:hint="eastAsia"/>
          <w:b/>
          <w:bCs/>
          <w:color w:val="000000"/>
          <w:szCs w:val="24"/>
        </w:rPr>
        <w:t>年农业物质供给产品价值量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074"/>
        <w:gridCol w:w="2074"/>
        <w:gridCol w:w="2074"/>
      </w:tblGrid>
      <w:tr w:rsidR="00F83072">
        <w:trPr>
          <w:trHeight w:val="297"/>
          <w:tblHeader/>
        </w:trPr>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核算指标</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核算科目</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价值量</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单位</w:t>
            </w:r>
          </w:p>
        </w:tc>
      </w:tr>
      <w:tr w:rsidR="00F83072">
        <w:trPr>
          <w:trHeight w:val="270"/>
        </w:trPr>
        <w:tc>
          <w:tcPr>
            <w:tcW w:w="1250" w:type="pct"/>
            <w:vMerge w:val="restar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种植业产品</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谷物</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11139</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薯类</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3618</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油料</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1048</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豆类</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5988</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bookmarkStart w:id="94" w:name="_Hlk208418720"/>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棉花</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26</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糖料</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其他农作物</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103</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bookmarkEnd w:id="94"/>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蔬菜</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18020</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食用菌</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1784</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花卉</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702</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盆景园艺</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153</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园林水果</w:t>
            </w:r>
          </w:p>
        </w:tc>
        <w:tc>
          <w:tcPr>
            <w:tcW w:w="1250" w:type="pct"/>
            <w:vMerge w:val="restar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8384</w:t>
            </w:r>
          </w:p>
        </w:tc>
        <w:tc>
          <w:tcPr>
            <w:tcW w:w="1250" w:type="pct"/>
            <w:vMerge w:val="restar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瓜果类</w:t>
            </w:r>
          </w:p>
        </w:tc>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Merge/>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r>
      <w:tr w:rsidR="00F83072">
        <w:trPr>
          <w:trHeight w:val="272"/>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食用坚果</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1378</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茶叶</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87324</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中草药材</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4563</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hint="eastAsia"/>
                <w:b/>
                <w:color w:val="000000"/>
                <w:kern w:val="0"/>
                <w:sz w:val="21"/>
                <w:szCs w:val="21"/>
              </w:rPr>
              <w:t>小计</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14.43</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亿元</w:t>
            </w:r>
          </w:p>
        </w:tc>
      </w:tr>
      <w:tr w:rsidR="00F83072">
        <w:trPr>
          <w:trHeight w:val="270"/>
        </w:trPr>
        <w:tc>
          <w:tcPr>
            <w:tcW w:w="1250" w:type="pct"/>
            <w:vMerge w:val="restar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bookmarkStart w:id="95" w:name="_Hlk208420055"/>
            <w:r>
              <w:rPr>
                <w:rFonts w:ascii="Times New Roman" w:hAnsi="Times New Roman" w:cs="Times New Roman"/>
                <w:color w:val="000000"/>
                <w:kern w:val="0"/>
                <w:sz w:val="21"/>
                <w:szCs w:val="21"/>
              </w:rPr>
              <w:t>畜牧业产品</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牛肉</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891</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羊肉</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152</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bookmarkEnd w:id="95"/>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猪肉</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13928</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禽肉</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972</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389"/>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禽蛋</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2033</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兔肉</w:t>
            </w:r>
          </w:p>
        </w:tc>
        <w:tc>
          <w:tcPr>
            <w:tcW w:w="1250" w:type="pct"/>
            <w:vMerge w:val="restar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2616</w:t>
            </w:r>
          </w:p>
        </w:tc>
        <w:tc>
          <w:tcPr>
            <w:tcW w:w="1250" w:type="pct"/>
            <w:vMerge w:val="restar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天然蜂蜜</w:t>
            </w:r>
          </w:p>
        </w:tc>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Merge/>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hint="eastAsia"/>
                <w:b/>
                <w:color w:val="000000"/>
                <w:kern w:val="0"/>
                <w:sz w:val="21"/>
                <w:szCs w:val="21"/>
              </w:rPr>
              <w:t>小计</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2.06</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亿元</w:t>
            </w:r>
          </w:p>
        </w:tc>
      </w:tr>
      <w:tr w:rsidR="00F83072">
        <w:trPr>
          <w:trHeight w:val="270"/>
        </w:trPr>
        <w:tc>
          <w:tcPr>
            <w:tcW w:w="1250" w:type="pct"/>
            <w:vMerge w:val="restar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 xml:space="preserve">渔业产品　</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鱼类</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2762</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虾</w:t>
            </w:r>
          </w:p>
        </w:tc>
        <w:tc>
          <w:tcPr>
            <w:tcW w:w="1250" w:type="pct"/>
            <w:vMerge w:val="restar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169</w:t>
            </w:r>
          </w:p>
        </w:tc>
        <w:tc>
          <w:tcPr>
            <w:tcW w:w="1250" w:type="pct"/>
            <w:vMerge w:val="restar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04"/>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蟹</w:t>
            </w:r>
          </w:p>
        </w:tc>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Merge/>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贝</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16</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其他</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733</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小计</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0.37</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亿元</w:t>
            </w:r>
          </w:p>
        </w:tc>
      </w:tr>
      <w:tr w:rsidR="00F83072">
        <w:trPr>
          <w:trHeight w:val="270"/>
        </w:trPr>
        <w:tc>
          <w:tcPr>
            <w:tcW w:w="1250" w:type="pct"/>
            <w:vMerge w:val="restart"/>
            <w:vAlign w:val="center"/>
          </w:tcPr>
          <w:p w:rsidR="00F83072" w:rsidRDefault="004C1A94" w:rsidP="00C3219F">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生物质</w:t>
            </w: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秸秆</w:t>
            </w:r>
          </w:p>
        </w:tc>
        <w:tc>
          <w:tcPr>
            <w:tcW w:w="1250" w:type="pct"/>
            <w:noWrap/>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xml:space="preserve">605.87 </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羊粪</w:t>
            </w:r>
          </w:p>
        </w:tc>
        <w:tc>
          <w:tcPr>
            <w:tcW w:w="1250" w:type="pct"/>
            <w:noWrap/>
            <w:vAlign w:val="bottom"/>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38.77</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万元</w:t>
            </w:r>
          </w:p>
        </w:tc>
      </w:tr>
      <w:tr w:rsidR="00F83072">
        <w:trPr>
          <w:trHeight w:val="270"/>
        </w:trPr>
        <w:tc>
          <w:tcPr>
            <w:tcW w:w="1250" w:type="pct"/>
            <w:vMerge/>
            <w:vAlign w:val="center"/>
          </w:tcPr>
          <w:p w:rsidR="00F83072" w:rsidRDefault="00F83072">
            <w:pPr>
              <w:widowControl/>
              <w:spacing w:beforeLines="30" w:before="93" w:afterLines="30" w:after="93" w:line="240" w:lineRule="auto"/>
              <w:ind w:firstLineChars="0" w:firstLine="0"/>
              <w:jc w:val="left"/>
              <w:rPr>
                <w:rFonts w:ascii="Times New Roman" w:hAnsi="Times New Roman" w:cs="Times New Roman"/>
                <w:color w:val="000000"/>
                <w:kern w:val="0"/>
                <w:sz w:val="21"/>
                <w:szCs w:val="21"/>
              </w:rPr>
            </w:pPr>
          </w:p>
        </w:tc>
        <w:tc>
          <w:tcPr>
            <w:tcW w:w="1250" w:type="pct"/>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小计</w:t>
            </w:r>
          </w:p>
        </w:tc>
        <w:tc>
          <w:tcPr>
            <w:tcW w:w="1250" w:type="pct"/>
            <w:noWrap/>
            <w:vAlign w:val="bottom"/>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0.06</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亿元</w:t>
            </w:r>
          </w:p>
        </w:tc>
      </w:tr>
      <w:tr w:rsidR="00F83072">
        <w:trPr>
          <w:trHeight w:val="270"/>
        </w:trPr>
        <w:tc>
          <w:tcPr>
            <w:tcW w:w="2500" w:type="pct"/>
            <w:gridSpan w:val="2"/>
            <w:vAlign w:val="center"/>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总计</w:t>
            </w:r>
          </w:p>
        </w:tc>
        <w:tc>
          <w:tcPr>
            <w:tcW w:w="1250" w:type="pct"/>
            <w:noWrap/>
            <w:vAlign w:val="bottom"/>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16.92</w:t>
            </w:r>
          </w:p>
        </w:tc>
        <w:tc>
          <w:tcPr>
            <w:tcW w:w="1250" w:type="pct"/>
          </w:tcPr>
          <w:p w:rsidR="00F83072" w:rsidRDefault="004C1A94">
            <w:pPr>
              <w:widowControl/>
              <w:spacing w:beforeLines="30" w:before="93" w:afterLines="30" w:after="93" w:line="240" w:lineRule="auto"/>
              <w:ind w:firstLineChars="0" w:firstLine="0"/>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亿元</w:t>
            </w:r>
          </w:p>
        </w:tc>
      </w:tr>
    </w:tbl>
    <w:p w:rsidR="00F83072" w:rsidRDefault="00F83072">
      <w:pPr>
        <w:spacing w:beforeLines="0" w:afterLines="0" w:line="360" w:lineRule="auto"/>
        <w:ind w:firstLineChars="0" w:firstLine="420"/>
        <w:rPr>
          <w:rFonts w:ascii="Times New Roman" w:hAnsi="Times New Roman" w:cs="Times New Roman"/>
          <w:szCs w:val="24"/>
        </w:rPr>
      </w:pPr>
    </w:p>
    <w:p w:rsidR="00F83072" w:rsidRDefault="004C1A94">
      <w:pPr>
        <w:widowControl/>
        <w:spacing w:beforeLines="0" w:afterLines="0" w:line="360" w:lineRule="auto"/>
        <w:ind w:firstLineChars="0" w:firstLine="0"/>
        <w:jc w:val="left"/>
        <w:rPr>
          <w:rFonts w:ascii="Times New Roman" w:hAnsi="Times New Roman" w:cs="Times New Roman"/>
          <w:szCs w:val="24"/>
        </w:rPr>
      </w:pPr>
      <w:r>
        <w:rPr>
          <w:rFonts w:ascii="Times New Roman" w:hAnsi="Times New Roman" w:cs="Times New Roman"/>
          <w:szCs w:val="24"/>
        </w:rPr>
        <w:br w:type="page"/>
      </w:r>
    </w:p>
    <w:p w:rsidR="00F83072" w:rsidRDefault="004C1A94">
      <w:pPr>
        <w:spacing w:beforeLines="0" w:afterLines="0" w:line="360" w:lineRule="auto"/>
        <w:ind w:firstLine="480"/>
        <w:outlineLvl w:val="3"/>
        <w:rPr>
          <w:rFonts w:ascii="Times New Roman" w:hAnsi="Times New Roman" w:cs="Times New Roman"/>
          <w:szCs w:val="24"/>
        </w:rPr>
      </w:pPr>
      <w:r>
        <w:rPr>
          <w:rFonts w:ascii="Times New Roman" w:hAnsi="Times New Roman" w:cs="Times New Roman"/>
          <w:szCs w:val="24"/>
        </w:rPr>
        <w:lastRenderedPageBreak/>
        <w:t xml:space="preserve">4.2 </w:t>
      </w:r>
      <w:r>
        <w:rPr>
          <w:rFonts w:ascii="Times New Roman" w:hAnsi="Times New Roman" w:cs="Times New Roman"/>
          <w:szCs w:val="24"/>
        </w:rPr>
        <w:t>调节服务</w:t>
      </w:r>
    </w:p>
    <w:p w:rsidR="00F83072" w:rsidRDefault="004C1A94">
      <w:pPr>
        <w:spacing w:beforeLines="0" w:afterLines="0" w:line="360" w:lineRule="auto"/>
        <w:ind w:firstLineChars="0" w:firstLine="480"/>
        <w:rPr>
          <w:rFonts w:ascii="Times New Roman" w:hAnsi="Times New Roman" w:cs="Times New Roman"/>
          <w:szCs w:val="24"/>
        </w:rPr>
      </w:pPr>
      <w:r>
        <w:rPr>
          <w:rFonts w:ascii="Times New Roman" w:hAnsi="Times New Roman" w:cs="Times New Roman"/>
          <w:szCs w:val="24"/>
        </w:rPr>
        <w:t>遂昌县</w:t>
      </w:r>
      <w:r>
        <w:rPr>
          <w:rFonts w:ascii="Times New Roman" w:hAnsi="Times New Roman" w:cs="Times New Roman"/>
          <w:szCs w:val="24"/>
        </w:rPr>
        <w:t>2022</w:t>
      </w:r>
      <w:r>
        <w:rPr>
          <w:rFonts w:ascii="Times New Roman" w:hAnsi="Times New Roman" w:cs="Times New Roman"/>
          <w:szCs w:val="24"/>
        </w:rPr>
        <w:t>年农业调节服务总价值为</w:t>
      </w:r>
      <w:r>
        <w:rPr>
          <w:rFonts w:ascii="Times New Roman" w:hAnsi="Times New Roman" w:cs="Times New Roman"/>
          <w:szCs w:val="24"/>
        </w:rPr>
        <w:t>51.34</w:t>
      </w:r>
      <w:r>
        <w:rPr>
          <w:rFonts w:ascii="Times New Roman" w:hAnsi="Times New Roman" w:cs="Times New Roman"/>
          <w:szCs w:val="24"/>
        </w:rPr>
        <w:t>亿元，占农业生态产品总值的</w:t>
      </w:r>
      <w:r>
        <w:rPr>
          <w:rFonts w:ascii="Times New Roman" w:hAnsi="Times New Roman" w:cs="Times New Roman"/>
          <w:szCs w:val="24"/>
        </w:rPr>
        <w:t>71.33%</w:t>
      </w:r>
      <w:r>
        <w:rPr>
          <w:rFonts w:ascii="Times New Roman" w:hAnsi="Times New Roman" w:cs="Times New Roman"/>
          <w:szCs w:val="24"/>
        </w:rPr>
        <w:t>。其中，土壤保持的价值量最高，达</w:t>
      </w:r>
      <w:r>
        <w:rPr>
          <w:rFonts w:ascii="Times New Roman" w:hAnsi="Times New Roman" w:cs="Times New Roman"/>
          <w:szCs w:val="24"/>
        </w:rPr>
        <w:t>19.03</w:t>
      </w:r>
      <w:r>
        <w:rPr>
          <w:rFonts w:ascii="Times New Roman" w:hAnsi="Times New Roman" w:cs="Times New Roman"/>
          <w:szCs w:val="24"/>
        </w:rPr>
        <w:t>亿元；洪水调蓄和气候调节次之，价值量分别为</w:t>
      </w:r>
      <w:r>
        <w:rPr>
          <w:rFonts w:ascii="Times New Roman" w:hAnsi="Times New Roman" w:cs="Times New Roman"/>
          <w:szCs w:val="24"/>
        </w:rPr>
        <w:t>17.41</w:t>
      </w:r>
      <w:r>
        <w:rPr>
          <w:rFonts w:ascii="Times New Roman" w:hAnsi="Times New Roman" w:cs="Times New Roman"/>
          <w:szCs w:val="24"/>
        </w:rPr>
        <w:t>亿元和</w:t>
      </w:r>
      <w:r>
        <w:rPr>
          <w:rFonts w:ascii="Times New Roman" w:hAnsi="Times New Roman" w:cs="Times New Roman"/>
          <w:szCs w:val="24"/>
        </w:rPr>
        <w:t>13.73</w:t>
      </w:r>
      <w:r>
        <w:rPr>
          <w:rFonts w:ascii="Times New Roman" w:hAnsi="Times New Roman" w:cs="Times New Roman"/>
          <w:szCs w:val="24"/>
        </w:rPr>
        <w:t>亿元，水源涵养、二氧化碳固定和空气净化的价值量最低，分别为</w:t>
      </w:r>
      <w:r>
        <w:rPr>
          <w:rFonts w:ascii="Times New Roman" w:hAnsi="Times New Roman" w:cs="Times New Roman"/>
          <w:szCs w:val="24"/>
        </w:rPr>
        <w:t>0.88</w:t>
      </w:r>
      <w:r>
        <w:rPr>
          <w:rFonts w:ascii="Times New Roman" w:hAnsi="Times New Roman" w:cs="Times New Roman"/>
          <w:szCs w:val="24"/>
        </w:rPr>
        <w:t>亿元、</w:t>
      </w:r>
      <w:r>
        <w:rPr>
          <w:rFonts w:ascii="Times New Roman" w:hAnsi="Times New Roman" w:cs="Times New Roman"/>
          <w:szCs w:val="24"/>
        </w:rPr>
        <w:t>0.29</w:t>
      </w:r>
      <w:r>
        <w:rPr>
          <w:rFonts w:ascii="Times New Roman" w:hAnsi="Times New Roman" w:cs="Times New Roman"/>
          <w:szCs w:val="24"/>
        </w:rPr>
        <w:t>亿元和</w:t>
      </w:r>
      <w:r>
        <w:rPr>
          <w:rFonts w:ascii="Times New Roman" w:hAnsi="Times New Roman" w:cs="Times New Roman"/>
          <w:szCs w:val="24"/>
        </w:rPr>
        <w:t>10.50</w:t>
      </w:r>
      <w:r>
        <w:rPr>
          <w:rFonts w:ascii="Times New Roman" w:hAnsi="Times New Roman" w:cs="Times New Roman"/>
          <w:szCs w:val="24"/>
        </w:rPr>
        <w:t>万元。上述各类调节服务价值占全县农业生态产品总值的比例依次为：</w:t>
      </w:r>
      <w:r>
        <w:rPr>
          <w:rFonts w:ascii="Times New Roman" w:hAnsi="Times New Roman" w:cs="Times New Roman"/>
          <w:szCs w:val="24"/>
        </w:rPr>
        <w:t>26.43%</w:t>
      </w:r>
      <w:r>
        <w:rPr>
          <w:rFonts w:ascii="Times New Roman" w:hAnsi="Times New Roman" w:cs="Times New Roman"/>
          <w:szCs w:val="24"/>
        </w:rPr>
        <w:t>、</w:t>
      </w:r>
      <w:r>
        <w:rPr>
          <w:rFonts w:ascii="Times New Roman" w:hAnsi="Times New Roman" w:cs="Times New Roman"/>
          <w:szCs w:val="24"/>
        </w:rPr>
        <w:t>24.19%</w:t>
      </w:r>
      <w:r>
        <w:rPr>
          <w:rFonts w:ascii="Times New Roman" w:hAnsi="Times New Roman" w:cs="Times New Roman"/>
          <w:szCs w:val="24"/>
        </w:rPr>
        <w:t>、</w:t>
      </w:r>
      <w:r>
        <w:rPr>
          <w:rFonts w:ascii="Times New Roman" w:hAnsi="Times New Roman" w:cs="Times New Roman"/>
          <w:szCs w:val="24"/>
        </w:rPr>
        <w:t>19.08%</w:t>
      </w:r>
      <w:r>
        <w:rPr>
          <w:rFonts w:ascii="Times New Roman" w:hAnsi="Times New Roman" w:cs="Times New Roman"/>
          <w:szCs w:val="24"/>
        </w:rPr>
        <w:t>、</w:t>
      </w:r>
      <w:r>
        <w:rPr>
          <w:rFonts w:ascii="Times New Roman" w:hAnsi="Times New Roman" w:cs="Times New Roman"/>
          <w:szCs w:val="24"/>
        </w:rPr>
        <w:t>1.22%</w:t>
      </w:r>
      <w:r>
        <w:rPr>
          <w:rFonts w:ascii="Times New Roman" w:hAnsi="Times New Roman" w:cs="Times New Roman"/>
          <w:szCs w:val="24"/>
        </w:rPr>
        <w:t>、</w:t>
      </w:r>
      <w:r>
        <w:rPr>
          <w:rFonts w:ascii="Times New Roman" w:hAnsi="Times New Roman" w:cs="Times New Roman"/>
          <w:szCs w:val="24"/>
        </w:rPr>
        <w:t>0.41%</w:t>
      </w:r>
      <w:r>
        <w:rPr>
          <w:rFonts w:ascii="Times New Roman" w:hAnsi="Times New Roman" w:cs="Times New Roman"/>
          <w:szCs w:val="24"/>
        </w:rPr>
        <w:t>和</w:t>
      </w:r>
      <w:r>
        <w:rPr>
          <w:rFonts w:ascii="Times New Roman" w:hAnsi="Times New Roman" w:cs="Times New Roman"/>
          <w:szCs w:val="24"/>
        </w:rPr>
        <w:t>0.001%</w:t>
      </w:r>
      <w:r>
        <w:rPr>
          <w:rFonts w:ascii="Times New Roman" w:hAnsi="Times New Roman" w:cs="Times New Roman"/>
          <w:szCs w:val="24"/>
        </w:rPr>
        <w:t>。</w:t>
      </w:r>
    </w:p>
    <w:p w:rsidR="00F83072" w:rsidRDefault="004C1A94">
      <w:pPr>
        <w:spacing w:beforeLines="0" w:afterLines="0" w:line="360" w:lineRule="auto"/>
        <w:ind w:firstLineChars="0" w:firstLine="0"/>
        <w:jc w:val="center"/>
        <w:rPr>
          <w:rFonts w:ascii="Times New Roman" w:hAnsi="Times New Roman" w:cs="Times New Roman"/>
          <w:b/>
          <w:bCs/>
          <w:szCs w:val="24"/>
        </w:rPr>
      </w:pPr>
      <w:r>
        <w:rPr>
          <w:rFonts w:ascii="Times New Roman" w:hAnsi="Times New Roman" w:cs="Times New Roman" w:hint="eastAsia"/>
          <w:b/>
          <w:bCs/>
          <w:szCs w:val="24"/>
        </w:rPr>
        <w:t>表</w:t>
      </w:r>
      <w:r>
        <w:rPr>
          <w:rFonts w:ascii="Times New Roman" w:hAnsi="Times New Roman" w:cs="Times New Roman"/>
          <w:b/>
          <w:bCs/>
          <w:szCs w:val="24"/>
        </w:rPr>
        <w:t xml:space="preserve">6 </w:t>
      </w:r>
      <w:r>
        <w:rPr>
          <w:rFonts w:ascii="Times New Roman" w:hAnsi="Times New Roman" w:cs="Times New Roman" w:hint="eastAsia"/>
          <w:b/>
          <w:bCs/>
          <w:color w:val="000000"/>
          <w:szCs w:val="24"/>
        </w:rPr>
        <w:t>遂昌县</w:t>
      </w:r>
      <w:r>
        <w:rPr>
          <w:rFonts w:ascii="Times New Roman" w:hAnsi="Times New Roman" w:cs="Times New Roman"/>
          <w:b/>
          <w:bCs/>
          <w:color w:val="000000"/>
          <w:szCs w:val="24"/>
        </w:rPr>
        <w:t>2022</w:t>
      </w:r>
      <w:r>
        <w:rPr>
          <w:rFonts w:ascii="Times New Roman" w:hAnsi="Times New Roman" w:cs="Times New Roman" w:hint="eastAsia"/>
          <w:b/>
          <w:bCs/>
          <w:color w:val="000000"/>
          <w:szCs w:val="24"/>
        </w:rPr>
        <w:t>年农业调节服务价值量</w:t>
      </w:r>
    </w:p>
    <w:tbl>
      <w:tblPr>
        <w:tblW w:w="5000" w:type="pct"/>
        <w:tblLook w:val="04A0" w:firstRow="1" w:lastRow="0" w:firstColumn="1" w:lastColumn="0" w:noHBand="0" w:noVBand="1"/>
      </w:tblPr>
      <w:tblGrid>
        <w:gridCol w:w="3411"/>
        <w:gridCol w:w="3015"/>
        <w:gridCol w:w="1870"/>
      </w:tblGrid>
      <w:tr w:rsidR="00F83072">
        <w:trPr>
          <w:trHeight w:val="308"/>
          <w:tblHeader/>
        </w:trPr>
        <w:tc>
          <w:tcPr>
            <w:tcW w:w="2055"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b/>
                <w:color w:val="000000"/>
                <w:sz w:val="21"/>
                <w:szCs w:val="24"/>
              </w:rPr>
            </w:pPr>
            <w:r>
              <w:rPr>
                <w:rFonts w:ascii="Times New Roman" w:hAnsi="Times New Roman" w:cs="Times New Roman"/>
                <w:b/>
                <w:color w:val="000000"/>
                <w:sz w:val="21"/>
                <w:szCs w:val="24"/>
              </w:rPr>
              <w:t>核算指标（科目）</w:t>
            </w:r>
          </w:p>
        </w:tc>
        <w:tc>
          <w:tcPr>
            <w:tcW w:w="1817" w:type="pct"/>
            <w:tcBorders>
              <w:top w:val="single" w:sz="4" w:space="0" w:color="auto"/>
              <w:left w:val="nil"/>
              <w:bottom w:val="single" w:sz="4" w:space="0" w:color="auto"/>
              <w:right w:val="single" w:sz="4" w:space="0" w:color="auto"/>
            </w:tcBorders>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b/>
                <w:color w:val="000000"/>
                <w:sz w:val="21"/>
                <w:szCs w:val="24"/>
              </w:rPr>
            </w:pPr>
            <w:r>
              <w:rPr>
                <w:rFonts w:ascii="Times New Roman" w:hAnsi="Times New Roman" w:cs="Times New Roman"/>
                <w:b/>
                <w:color w:val="000000"/>
                <w:kern w:val="0"/>
                <w:sz w:val="21"/>
                <w:szCs w:val="24"/>
                <w:lang w:bidi="ar"/>
              </w:rPr>
              <w:t>价值量</w:t>
            </w:r>
          </w:p>
        </w:tc>
        <w:tc>
          <w:tcPr>
            <w:tcW w:w="1127" w:type="pct"/>
            <w:tcBorders>
              <w:top w:val="single" w:sz="4" w:space="0" w:color="auto"/>
              <w:left w:val="nil"/>
              <w:bottom w:val="single" w:sz="4" w:space="0" w:color="auto"/>
              <w:right w:val="single" w:sz="4" w:space="0" w:color="auto"/>
            </w:tcBorders>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b/>
                <w:color w:val="000000"/>
                <w:kern w:val="0"/>
                <w:sz w:val="21"/>
                <w:szCs w:val="24"/>
                <w:lang w:bidi="ar"/>
              </w:rPr>
            </w:pPr>
            <w:r>
              <w:rPr>
                <w:rFonts w:ascii="Times New Roman" w:hAnsi="Times New Roman" w:cs="Times New Roman"/>
                <w:b/>
                <w:color w:val="000000"/>
                <w:kern w:val="0"/>
                <w:sz w:val="21"/>
                <w:szCs w:val="24"/>
                <w:lang w:bidi="ar"/>
              </w:rPr>
              <w:t>单位</w:t>
            </w:r>
          </w:p>
        </w:tc>
      </w:tr>
      <w:tr w:rsidR="00F83072">
        <w:trPr>
          <w:trHeight w:val="270"/>
        </w:trPr>
        <w:tc>
          <w:tcPr>
            <w:tcW w:w="2055"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水源涵养</w:t>
            </w:r>
          </w:p>
        </w:tc>
        <w:tc>
          <w:tcPr>
            <w:tcW w:w="1817" w:type="pct"/>
            <w:tcBorders>
              <w:top w:val="single" w:sz="4" w:space="0" w:color="auto"/>
              <w:left w:val="nil"/>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sz w:val="21"/>
                <w:szCs w:val="24"/>
              </w:rPr>
            </w:pPr>
            <w:r>
              <w:rPr>
                <w:rFonts w:ascii="Times New Roman" w:hAnsi="Times New Roman" w:cs="Times New Roman"/>
                <w:kern w:val="0"/>
                <w:sz w:val="21"/>
                <w:szCs w:val="24"/>
                <w:lang w:bidi="ar"/>
              </w:rPr>
              <w:t>8779.58</w:t>
            </w:r>
          </w:p>
        </w:tc>
        <w:tc>
          <w:tcPr>
            <w:tcW w:w="1127" w:type="pct"/>
            <w:tcBorders>
              <w:top w:val="nil"/>
              <w:left w:val="nil"/>
              <w:bottom w:val="single" w:sz="4" w:space="0" w:color="auto"/>
              <w:right w:val="single" w:sz="4" w:space="0" w:color="auto"/>
            </w:tcBorders>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kern w:val="0"/>
                <w:sz w:val="21"/>
                <w:szCs w:val="24"/>
                <w:lang w:bidi="ar"/>
              </w:rPr>
            </w:pPr>
            <w:r>
              <w:rPr>
                <w:rFonts w:ascii="Times New Roman" w:hAnsi="Times New Roman" w:cs="Times New Roman"/>
                <w:kern w:val="0"/>
                <w:sz w:val="21"/>
                <w:szCs w:val="24"/>
                <w:lang w:bidi="ar"/>
              </w:rPr>
              <w:t>万元</w:t>
            </w:r>
          </w:p>
        </w:tc>
      </w:tr>
      <w:tr w:rsidR="00F83072">
        <w:trPr>
          <w:trHeight w:val="270"/>
        </w:trPr>
        <w:tc>
          <w:tcPr>
            <w:tcW w:w="2055"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土壤保持</w:t>
            </w:r>
          </w:p>
        </w:tc>
        <w:tc>
          <w:tcPr>
            <w:tcW w:w="1817" w:type="pct"/>
            <w:tcBorders>
              <w:top w:val="single" w:sz="4" w:space="0" w:color="auto"/>
              <w:left w:val="nil"/>
              <w:bottom w:val="single" w:sz="4" w:space="0" w:color="auto"/>
              <w:right w:val="single" w:sz="4" w:space="0" w:color="auto"/>
            </w:tcBorders>
            <w:noWrap/>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kern w:val="0"/>
                <w:sz w:val="21"/>
                <w:szCs w:val="24"/>
                <w:lang w:bidi="ar"/>
              </w:rPr>
            </w:pPr>
            <w:r>
              <w:rPr>
                <w:rFonts w:ascii="Times New Roman" w:hAnsi="Times New Roman" w:cs="Times New Roman"/>
                <w:kern w:val="0"/>
                <w:sz w:val="21"/>
                <w:szCs w:val="24"/>
                <w:lang w:bidi="ar"/>
              </w:rPr>
              <w:t>190251.70</w:t>
            </w:r>
          </w:p>
        </w:tc>
        <w:tc>
          <w:tcPr>
            <w:tcW w:w="1127" w:type="pct"/>
            <w:tcBorders>
              <w:top w:val="nil"/>
              <w:left w:val="nil"/>
              <w:bottom w:val="single" w:sz="4" w:space="0" w:color="auto"/>
              <w:right w:val="single" w:sz="4" w:space="0" w:color="auto"/>
            </w:tcBorders>
          </w:tcPr>
          <w:p w:rsidR="00F83072" w:rsidRDefault="004C1A94">
            <w:pPr>
              <w:spacing w:beforeLines="30" w:before="93" w:afterLines="30" w:after="93" w:line="240" w:lineRule="auto"/>
              <w:ind w:firstLineChars="0" w:firstLine="0"/>
              <w:jc w:val="center"/>
              <w:rPr>
                <w:rFonts w:ascii="Times New Roman" w:eastAsia="等线" w:hAnsi="Times New Roman" w:cs="Times New Roman"/>
                <w:sz w:val="21"/>
              </w:rPr>
            </w:pPr>
            <w:r>
              <w:rPr>
                <w:rFonts w:ascii="Times New Roman" w:hAnsi="Times New Roman" w:cs="Times New Roman"/>
                <w:kern w:val="0"/>
                <w:sz w:val="21"/>
                <w:szCs w:val="24"/>
                <w:lang w:bidi="ar"/>
              </w:rPr>
              <w:t>万元</w:t>
            </w:r>
          </w:p>
        </w:tc>
      </w:tr>
      <w:tr w:rsidR="00F83072">
        <w:trPr>
          <w:trHeight w:val="270"/>
        </w:trPr>
        <w:tc>
          <w:tcPr>
            <w:tcW w:w="2055"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洪水调蓄</w:t>
            </w:r>
          </w:p>
        </w:tc>
        <w:tc>
          <w:tcPr>
            <w:tcW w:w="1817" w:type="pct"/>
            <w:tcBorders>
              <w:top w:val="single" w:sz="4" w:space="0" w:color="auto"/>
              <w:left w:val="nil"/>
              <w:bottom w:val="single" w:sz="4" w:space="0" w:color="auto"/>
              <w:right w:val="single" w:sz="4" w:space="0" w:color="auto"/>
            </w:tcBorders>
            <w:noWrap/>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kern w:val="0"/>
                <w:sz w:val="21"/>
                <w:szCs w:val="24"/>
                <w:lang w:bidi="ar"/>
              </w:rPr>
            </w:pPr>
            <w:r>
              <w:rPr>
                <w:rFonts w:ascii="Times New Roman" w:hAnsi="Times New Roman" w:cs="Times New Roman"/>
                <w:kern w:val="0"/>
                <w:sz w:val="21"/>
                <w:szCs w:val="24"/>
                <w:lang w:bidi="ar"/>
              </w:rPr>
              <w:t>174112.03</w:t>
            </w:r>
          </w:p>
        </w:tc>
        <w:tc>
          <w:tcPr>
            <w:tcW w:w="1127" w:type="pct"/>
            <w:tcBorders>
              <w:top w:val="nil"/>
              <w:left w:val="nil"/>
              <w:bottom w:val="single" w:sz="4" w:space="0" w:color="auto"/>
              <w:right w:val="single" w:sz="4" w:space="0" w:color="auto"/>
            </w:tcBorders>
          </w:tcPr>
          <w:p w:rsidR="00F83072" w:rsidRDefault="004C1A94">
            <w:pPr>
              <w:spacing w:beforeLines="30" w:before="93" w:afterLines="30" w:after="93" w:line="240" w:lineRule="auto"/>
              <w:ind w:firstLineChars="0" w:firstLine="0"/>
              <w:jc w:val="center"/>
              <w:rPr>
                <w:rFonts w:ascii="Times New Roman" w:eastAsia="等线" w:hAnsi="Times New Roman" w:cs="Times New Roman"/>
                <w:sz w:val="21"/>
              </w:rPr>
            </w:pPr>
            <w:r>
              <w:rPr>
                <w:rFonts w:ascii="Times New Roman" w:hAnsi="Times New Roman" w:cs="Times New Roman"/>
                <w:kern w:val="0"/>
                <w:sz w:val="21"/>
                <w:szCs w:val="24"/>
                <w:lang w:bidi="ar"/>
              </w:rPr>
              <w:t>万元</w:t>
            </w:r>
          </w:p>
        </w:tc>
      </w:tr>
      <w:tr w:rsidR="00F83072">
        <w:trPr>
          <w:trHeight w:val="270"/>
        </w:trPr>
        <w:tc>
          <w:tcPr>
            <w:tcW w:w="2055"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气候调节</w:t>
            </w:r>
          </w:p>
        </w:tc>
        <w:tc>
          <w:tcPr>
            <w:tcW w:w="1817" w:type="pct"/>
            <w:tcBorders>
              <w:top w:val="single" w:sz="4" w:space="0" w:color="auto"/>
              <w:left w:val="nil"/>
              <w:bottom w:val="single" w:sz="4" w:space="0" w:color="auto"/>
              <w:right w:val="single" w:sz="4" w:space="0" w:color="auto"/>
            </w:tcBorders>
            <w:noWrap/>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kern w:val="0"/>
                <w:sz w:val="21"/>
                <w:szCs w:val="24"/>
                <w:lang w:bidi="ar"/>
              </w:rPr>
            </w:pPr>
            <w:r>
              <w:rPr>
                <w:rFonts w:ascii="Times New Roman" w:hAnsi="Times New Roman" w:cs="Times New Roman"/>
                <w:kern w:val="0"/>
                <w:sz w:val="21"/>
                <w:szCs w:val="24"/>
                <w:lang w:bidi="ar"/>
              </w:rPr>
              <w:t>137333.74</w:t>
            </w:r>
          </w:p>
        </w:tc>
        <w:tc>
          <w:tcPr>
            <w:tcW w:w="1127" w:type="pct"/>
            <w:tcBorders>
              <w:top w:val="nil"/>
              <w:left w:val="nil"/>
              <w:bottom w:val="single" w:sz="4" w:space="0" w:color="auto"/>
              <w:right w:val="single" w:sz="4" w:space="0" w:color="auto"/>
            </w:tcBorders>
          </w:tcPr>
          <w:p w:rsidR="00F83072" w:rsidRDefault="004C1A94">
            <w:pPr>
              <w:spacing w:beforeLines="30" w:before="93" w:afterLines="30" w:after="93" w:line="240" w:lineRule="auto"/>
              <w:ind w:firstLineChars="0" w:firstLine="0"/>
              <w:jc w:val="center"/>
              <w:rPr>
                <w:rFonts w:ascii="Times New Roman" w:eastAsia="等线" w:hAnsi="Times New Roman" w:cs="Times New Roman"/>
                <w:sz w:val="21"/>
              </w:rPr>
            </w:pPr>
            <w:r>
              <w:rPr>
                <w:rFonts w:ascii="Times New Roman" w:hAnsi="Times New Roman" w:cs="Times New Roman"/>
                <w:kern w:val="0"/>
                <w:sz w:val="21"/>
                <w:szCs w:val="24"/>
                <w:lang w:bidi="ar"/>
              </w:rPr>
              <w:t>万元</w:t>
            </w:r>
          </w:p>
        </w:tc>
      </w:tr>
      <w:tr w:rsidR="00F83072">
        <w:trPr>
          <w:trHeight w:val="270"/>
        </w:trPr>
        <w:tc>
          <w:tcPr>
            <w:tcW w:w="2055"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color w:val="000000"/>
                <w:sz w:val="21"/>
                <w:szCs w:val="24"/>
              </w:rPr>
            </w:pPr>
            <w:r>
              <w:rPr>
                <w:rFonts w:ascii="Times New Roman" w:hAnsi="Times New Roman" w:cs="Times New Roman"/>
                <w:color w:val="000000"/>
                <w:kern w:val="0"/>
                <w:sz w:val="21"/>
                <w:szCs w:val="24"/>
                <w:lang w:bidi="ar"/>
              </w:rPr>
              <w:t>二氧化碳固定</w:t>
            </w:r>
          </w:p>
        </w:tc>
        <w:tc>
          <w:tcPr>
            <w:tcW w:w="1817" w:type="pct"/>
            <w:tcBorders>
              <w:top w:val="single" w:sz="4" w:space="0" w:color="auto"/>
              <w:left w:val="nil"/>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sz w:val="21"/>
                <w:szCs w:val="24"/>
              </w:rPr>
            </w:pPr>
            <w:r>
              <w:rPr>
                <w:rFonts w:ascii="Times New Roman" w:hAnsi="Times New Roman" w:cs="Times New Roman"/>
                <w:kern w:val="0"/>
                <w:sz w:val="21"/>
                <w:szCs w:val="24"/>
                <w:lang w:bidi="ar"/>
              </w:rPr>
              <w:t>2924.14</w:t>
            </w:r>
          </w:p>
        </w:tc>
        <w:tc>
          <w:tcPr>
            <w:tcW w:w="1127" w:type="pct"/>
            <w:tcBorders>
              <w:top w:val="nil"/>
              <w:left w:val="nil"/>
              <w:bottom w:val="single" w:sz="4" w:space="0" w:color="auto"/>
              <w:right w:val="single" w:sz="4" w:space="0" w:color="auto"/>
            </w:tcBorders>
          </w:tcPr>
          <w:p w:rsidR="00F83072" w:rsidRDefault="004C1A94">
            <w:pPr>
              <w:widowControl/>
              <w:spacing w:beforeLines="30" w:before="93" w:afterLines="30" w:after="93" w:line="240" w:lineRule="auto"/>
              <w:ind w:firstLineChars="0" w:firstLine="0"/>
              <w:jc w:val="center"/>
              <w:textAlignment w:val="center"/>
              <w:rPr>
                <w:rFonts w:ascii="Times New Roman" w:hAnsi="Times New Roman" w:cs="Times New Roman"/>
                <w:kern w:val="0"/>
                <w:sz w:val="21"/>
                <w:szCs w:val="24"/>
                <w:lang w:bidi="ar"/>
              </w:rPr>
            </w:pPr>
            <w:r>
              <w:rPr>
                <w:rFonts w:ascii="Times New Roman" w:hAnsi="Times New Roman" w:cs="Times New Roman"/>
                <w:kern w:val="0"/>
                <w:sz w:val="21"/>
                <w:szCs w:val="24"/>
                <w:lang w:bidi="ar"/>
              </w:rPr>
              <w:t>万元</w:t>
            </w:r>
          </w:p>
        </w:tc>
      </w:tr>
      <w:tr w:rsidR="00F83072">
        <w:trPr>
          <w:trHeight w:val="270"/>
        </w:trPr>
        <w:tc>
          <w:tcPr>
            <w:tcW w:w="2055" w:type="pct"/>
            <w:tcBorders>
              <w:top w:val="single" w:sz="4" w:space="0" w:color="auto"/>
              <w:left w:val="single" w:sz="4" w:space="0" w:color="auto"/>
              <w:bottom w:val="single" w:sz="4" w:space="0" w:color="auto"/>
              <w:right w:val="single" w:sz="4" w:space="0" w:color="auto"/>
            </w:tcBorders>
            <w:noWrap/>
            <w:vAlign w:val="center"/>
          </w:tcPr>
          <w:p w:rsidR="00F83072" w:rsidRDefault="004C1A94">
            <w:pPr>
              <w:spacing w:beforeLines="30" w:before="93" w:afterLines="30" w:after="93" w:line="240" w:lineRule="auto"/>
              <w:ind w:firstLineChars="0" w:firstLine="0"/>
              <w:jc w:val="center"/>
              <w:rPr>
                <w:rFonts w:ascii="Times New Roman" w:hAnsi="Times New Roman" w:cs="Times New Roman"/>
                <w:b/>
                <w:color w:val="000000"/>
                <w:kern w:val="0"/>
                <w:sz w:val="21"/>
                <w:szCs w:val="24"/>
                <w:lang w:bidi="ar"/>
              </w:rPr>
            </w:pPr>
            <w:r>
              <w:rPr>
                <w:rFonts w:ascii="Times New Roman" w:hAnsi="Times New Roman" w:cs="Times New Roman"/>
                <w:color w:val="000000"/>
                <w:kern w:val="0"/>
                <w:sz w:val="21"/>
                <w:szCs w:val="24"/>
                <w:lang w:bidi="ar"/>
              </w:rPr>
              <w:t>空气净化</w:t>
            </w:r>
          </w:p>
        </w:tc>
        <w:tc>
          <w:tcPr>
            <w:tcW w:w="1817" w:type="pct"/>
            <w:tcBorders>
              <w:top w:val="single" w:sz="4" w:space="0" w:color="auto"/>
              <w:left w:val="single" w:sz="4" w:space="0" w:color="auto"/>
              <w:bottom w:val="single" w:sz="4" w:space="0" w:color="auto"/>
              <w:right w:val="single" w:sz="4" w:space="0" w:color="auto"/>
            </w:tcBorders>
            <w:vAlign w:val="center"/>
          </w:tcPr>
          <w:p w:rsidR="00F83072" w:rsidRDefault="004C1A94">
            <w:pPr>
              <w:spacing w:beforeLines="30" w:before="93" w:afterLines="30" w:after="93" w:line="240" w:lineRule="auto"/>
              <w:ind w:firstLineChars="0" w:firstLine="0"/>
              <w:jc w:val="center"/>
              <w:rPr>
                <w:rFonts w:ascii="Times New Roman" w:hAnsi="Times New Roman" w:cs="Times New Roman"/>
                <w:sz w:val="21"/>
                <w:szCs w:val="24"/>
              </w:rPr>
            </w:pPr>
            <w:r>
              <w:rPr>
                <w:rFonts w:ascii="Times New Roman" w:hAnsi="Times New Roman" w:cs="Times New Roman"/>
                <w:sz w:val="21"/>
                <w:szCs w:val="24"/>
              </w:rPr>
              <w:t>10.50</w:t>
            </w:r>
          </w:p>
        </w:tc>
        <w:tc>
          <w:tcPr>
            <w:tcW w:w="1127" w:type="pct"/>
            <w:tcBorders>
              <w:top w:val="single" w:sz="4" w:space="0" w:color="auto"/>
              <w:left w:val="single" w:sz="4" w:space="0" w:color="auto"/>
              <w:bottom w:val="single" w:sz="4" w:space="0" w:color="auto"/>
              <w:right w:val="single" w:sz="4" w:space="0" w:color="auto"/>
            </w:tcBorders>
          </w:tcPr>
          <w:p w:rsidR="00F83072" w:rsidRDefault="004C1A94">
            <w:pPr>
              <w:spacing w:beforeLines="30" w:before="93" w:afterLines="30" w:after="93" w:line="240" w:lineRule="auto"/>
              <w:ind w:firstLineChars="0" w:firstLine="0"/>
              <w:jc w:val="center"/>
              <w:rPr>
                <w:rFonts w:ascii="Times New Roman" w:hAnsi="Times New Roman" w:cs="Times New Roman"/>
                <w:sz w:val="21"/>
                <w:szCs w:val="24"/>
              </w:rPr>
            </w:pPr>
            <w:r>
              <w:rPr>
                <w:rFonts w:ascii="Times New Roman" w:hAnsi="Times New Roman" w:cs="Times New Roman"/>
                <w:kern w:val="0"/>
                <w:sz w:val="21"/>
                <w:szCs w:val="24"/>
                <w:lang w:bidi="ar"/>
              </w:rPr>
              <w:t>万元</w:t>
            </w:r>
          </w:p>
        </w:tc>
      </w:tr>
      <w:tr w:rsidR="00F83072">
        <w:trPr>
          <w:trHeight w:val="270"/>
        </w:trPr>
        <w:tc>
          <w:tcPr>
            <w:tcW w:w="2055" w:type="pct"/>
            <w:tcBorders>
              <w:top w:val="single" w:sz="4" w:space="0" w:color="auto"/>
              <w:left w:val="single" w:sz="4" w:space="0" w:color="auto"/>
              <w:bottom w:val="single" w:sz="4" w:space="0" w:color="auto"/>
              <w:right w:val="single" w:sz="4" w:space="0" w:color="auto"/>
            </w:tcBorders>
            <w:noWrap/>
            <w:vAlign w:val="center"/>
          </w:tcPr>
          <w:p w:rsidR="00F83072" w:rsidRDefault="004C1A94">
            <w:pPr>
              <w:widowControl/>
              <w:spacing w:beforeLines="30" w:before="93" w:afterLines="30" w:after="93" w:line="240" w:lineRule="auto"/>
              <w:ind w:firstLineChars="0" w:firstLine="0"/>
              <w:jc w:val="center"/>
              <w:textAlignment w:val="bottom"/>
              <w:rPr>
                <w:rFonts w:ascii="Times New Roman" w:hAnsi="Times New Roman" w:cs="Times New Roman"/>
                <w:b/>
                <w:color w:val="000000"/>
                <w:kern w:val="0"/>
                <w:sz w:val="21"/>
                <w:szCs w:val="24"/>
                <w:lang w:bidi="ar"/>
              </w:rPr>
            </w:pPr>
            <w:r>
              <w:rPr>
                <w:rFonts w:ascii="Times New Roman" w:hAnsi="Times New Roman" w:cs="Times New Roman"/>
                <w:b/>
                <w:color w:val="000000"/>
                <w:kern w:val="0"/>
                <w:sz w:val="21"/>
                <w:szCs w:val="24"/>
                <w:lang w:bidi="ar"/>
              </w:rPr>
              <w:t>小计</w:t>
            </w:r>
          </w:p>
        </w:tc>
        <w:tc>
          <w:tcPr>
            <w:tcW w:w="1817" w:type="pct"/>
            <w:tcBorders>
              <w:top w:val="single" w:sz="4" w:space="0" w:color="auto"/>
              <w:left w:val="single" w:sz="4" w:space="0" w:color="auto"/>
              <w:bottom w:val="single" w:sz="4" w:space="0" w:color="auto"/>
              <w:right w:val="single" w:sz="4" w:space="0" w:color="auto"/>
            </w:tcBorders>
            <w:vAlign w:val="center"/>
          </w:tcPr>
          <w:p w:rsidR="00F83072" w:rsidRDefault="004C1A94">
            <w:pPr>
              <w:spacing w:beforeLines="30" w:before="93" w:afterLines="30" w:after="93" w:line="240" w:lineRule="auto"/>
              <w:ind w:firstLineChars="0" w:firstLine="0"/>
              <w:jc w:val="center"/>
              <w:rPr>
                <w:rFonts w:ascii="Times New Roman" w:hAnsi="Times New Roman" w:cs="Times New Roman"/>
                <w:b/>
                <w:sz w:val="21"/>
                <w:szCs w:val="24"/>
              </w:rPr>
            </w:pPr>
            <w:r>
              <w:rPr>
                <w:rFonts w:ascii="Times New Roman" w:hAnsi="Times New Roman" w:cs="Times New Roman"/>
                <w:b/>
                <w:sz w:val="21"/>
                <w:szCs w:val="24"/>
              </w:rPr>
              <w:t>51.34</w:t>
            </w:r>
          </w:p>
        </w:tc>
        <w:tc>
          <w:tcPr>
            <w:tcW w:w="1127" w:type="pct"/>
            <w:tcBorders>
              <w:top w:val="single" w:sz="4" w:space="0" w:color="auto"/>
              <w:left w:val="single" w:sz="4" w:space="0" w:color="auto"/>
              <w:bottom w:val="single" w:sz="4" w:space="0" w:color="auto"/>
              <w:right w:val="single" w:sz="4" w:space="0" w:color="auto"/>
            </w:tcBorders>
          </w:tcPr>
          <w:p w:rsidR="00F83072" w:rsidRDefault="004C1A94">
            <w:pPr>
              <w:spacing w:beforeLines="30" w:before="93" w:afterLines="30" w:after="93" w:line="240" w:lineRule="auto"/>
              <w:ind w:firstLineChars="0" w:firstLine="0"/>
              <w:jc w:val="center"/>
              <w:rPr>
                <w:rFonts w:ascii="Times New Roman" w:hAnsi="Times New Roman" w:cs="Times New Roman"/>
                <w:b/>
                <w:sz w:val="21"/>
                <w:szCs w:val="24"/>
              </w:rPr>
            </w:pPr>
            <w:r>
              <w:rPr>
                <w:rFonts w:ascii="Times New Roman" w:hAnsi="Times New Roman" w:cs="Times New Roman"/>
                <w:b/>
                <w:sz w:val="21"/>
                <w:szCs w:val="24"/>
              </w:rPr>
              <w:t>亿元</w:t>
            </w:r>
          </w:p>
        </w:tc>
      </w:tr>
    </w:tbl>
    <w:p w:rsidR="00F83072" w:rsidRDefault="00F83072">
      <w:pPr>
        <w:spacing w:beforeLines="0" w:afterLines="0" w:line="360" w:lineRule="auto"/>
        <w:ind w:firstLineChars="0" w:firstLine="420"/>
        <w:rPr>
          <w:rFonts w:ascii="Times New Roman" w:hAnsi="Times New Roman" w:cs="Times New Roman"/>
          <w:szCs w:val="24"/>
        </w:rPr>
      </w:pPr>
    </w:p>
    <w:p w:rsidR="00F83072" w:rsidRDefault="004C1A94">
      <w:pPr>
        <w:spacing w:beforeLines="0" w:afterLines="0" w:line="360" w:lineRule="auto"/>
        <w:ind w:firstLine="480"/>
        <w:outlineLvl w:val="3"/>
        <w:rPr>
          <w:rFonts w:ascii="Times New Roman" w:hAnsi="Times New Roman" w:cs="Times New Roman"/>
          <w:szCs w:val="24"/>
        </w:rPr>
      </w:pPr>
      <w:r>
        <w:rPr>
          <w:rFonts w:ascii="Times New Roman" w:hAnsi="Times New Roman" w:cs="Times New Roman"/>
          <w:szCs w:val="24"/>
        </w:rPr>
        <w:t xml:space="preserve">4.3 </w:t>
      </w:r>
      <w:r>
        <w:rPr>
          <w:rFonts w:ascii="Times New Roman" w:hAnsi="Times New Roman" w:cs="Times New Roman"/>
          <w:szCs w:val="24"/>
        </w:rPr>
        <w:t>文化服务</w:t>
      </w:r>
    </w:p>
    <w:p w:rsidR="00F83072" w:rsidRDefault="004C1A94">
      <w:pPr>
        <w:spacing w:beforeLines="0" w:afterLines="0" w:line="360" w:lineRule="auto"/>
        <w:ind w:firstLineChars="0" w:firstLine="420"/>
        <w:rPr>
          <w:rFonts w:ascii="Times New Roman" w:hAnsi="Times New Roman" w:cs="Times New Roman"/>
          <w:szCs w:val="24"/>
        </w:rPr>
      </w:pPr>
      <w:r>
        <w:rPr>
          <w:rFonts w:ascii="Times New Roman" w:hAnsi="Times New Roman" w:cs="Times New Roman"/>
          <w:szCs w:val="24"/>
        </w:rPr>
        <w:t>基于遂昌县</w:t>
      </w:r>
      <w:r>
        <w:rPr>
          <w:rFonts w:ascii="Times New Roman" w:hAnsi="Times New Roman" w:cs="Times New Roman"/>
          <w:szCs w:val="24"/>
        </w:rPr>
        <w:t>2022</w:t>
      </w:r>
      <w:r>
        <w:rPr>
          <w:rFonts w:ascii="Times New Roman" w:hAnsi="Times New Roman" w:cs="Times New Roman"/>
          <w:szCs w:val="24"/>
        </w:rPr>
        <w:t>年农业生态产品中</w:t>
      </w:r>
      <w:proofErr w:type="gramStart"/>
      <w:r>
        <w:rPr>
          <w:rFonts w:ascii="Times New Roman" w:hAnsi="Times New Roman" w:cs="Times New Roman"/>
          <w:szCs w:val="24"/>
        </w:rPr>
        <w:t>旅游康养科教</w:t>
      </w:r>
      <w:proofErr w:type="gramEnd"/>
      <w:r>
        <w:rPr>
          <w:rFonts w:ascii="Times New Roman" w:hAnsi="Times New Roman" w:cs="Times New Roman"/>
          <w:szCs w:val="24"/>
        </w:rPr>
        <w:t>服务的人均旅游消费支出，结合旅游人次，计算得到文化服务价值量为</w:t>
      </w:r>
      <w:r>
        <w:rPr>
          <w:rFonts w:ascii="Times New Roman" w:hAnsi="Times New Roman" w:cs="Times New Roman"/>
          <w:szCs w:val="24"/>
        </w:rPr>
        <w:t>3.72</w:t>
      </w:r>
      <w:r>
        <w:rPr>
          <w:rFonts w:ascii="Times New Roman" w:hAnsi="Times New Roman" w:cs="Times New Roman"/>
          <w:szCs w:val="24"/>
        </w:rPr>
        <w:t>亿元，占全县农业生态产品总值的</w:t>
      </w:r>
      <w:r>
        <w:rPr>
          <w:rFonts w:ascii="Times New Roman" w:hAnsi="Times New Roman" w:cs="Times New Roman"/>
          <w:szCs w:val="24"/>
        </w:rPr>
        <w:t>5.17%</w:t>
      </w:r>
      <w:r>
        <w:rPr>
          <w:rFonts w:ascii="Times New Roman" w:hAnsi="Times New Roman" w:cs="Times New Roman"/>
          <w:szCs w:val="24"/>
        </w:rPr>
        <w:t>。</w:t>
      </w:r>
    </w:p>
    <w:p w:rsidR="00F83072" w:rsidRDefault="004C1A94">
      <w:pPr>
        <w:spacing w:beforeLines="0" w:before="120" w:afterLines="0" w:after="120" w:line="360" w:lineRule="auto"/>
        <w:ind w:firstLine="482"/>
        <w:outlineLvl w:val="2"/>
        <w:rPr>
          <w:rFonts w:ascii="Times New Roman" w:hAnsi="Times New Roman" w:cs="Times New Roman"/>
          <w:b/>
          <w:szCs w:val="24"/>
        </w:rPr>
      </w:pPr>
      <w:r>
        <w:rPr>
          <w:rFonts w:ascii="Times New Roman" w:hAnsi="Times New Roman" w:cs="Times New Roman"/>
          <w:b/>
          <w:szCs w:val="24"/>
        </w:rPr>
        <w:t xml:space="preserve">5. </w:t>
      </w:r>
      <w:r>
        <w:rPr>
          <w:rFonts w:ascii="Times New Roman" w:hAnsi="Times New Roman" w:cs="Times New Roman"/>
          <w:b/>
          <w:szCs w:val="24"/>
        </w:rPr>
        <w:t>农业生态产品总值</w:t>
      </w:r>
    </w:p>
    <w:p w:rsidR="00F83072" w:rsidRDefault="004C1A94">
      <w:pPr>
        <w:spacing w:beforeLines="0" w:afterLines="0" w:line="360" w:lineRule="auto"/>
        <w:ind w:firstLineChars="0" w:firstLine="420"/>
        <w:rPr>
          <w:rFonts w:ascii="Times New Roman" w:hAnsi="Times New Roman" w:cs="Times New Roman"/>
          <w:szCs w:val="24"/>
        </w:rPr>
      </w:pPr>
      <w:r>
        <w:rPr>
          <w:rFonts w:ascii="Times New Roman" w:hAnsi="Times New Roman" w:cs="Times New Roman"/>
          <w:szCs w:val="24"/>
        </w:rPr>
        <w:t>遂昌县</w:t>
      </w:r>
      <w:r>
        <w:rPr>
          <w:rFonts w:ascii="Times New Roman" w:hAnsi="Times New Roman" w:cs="Times New Roman"/>
          <w:szCs w:val="24"/>
        </w:rPr>
        <w:t>2022</w:t>
      </w:r>
      <w:r>
        <w:rPr>
          <w:rFonts w:ascii="Times New Roman" w:hAnsi="Times New Roman" w:cs="Times New Roman"/>
          <w:szCs w:val="24"/>
        </w:rPr>
        <w:t>年的农业生态产品总值为</w:t>
      </w:r>
      <w:r>
        <w:rPr>
          <w:rFonts w:ascii="Times New Roman" w:hAnsi="Times New Roman" w:cs="Times New Roman"/>
          <w:szCs w:val="24"/>
        </w:rPr>
        <w:t>71.98</w:t>
      </w:r>
      <w:r>
        <w:rPr>
          <w:rFonts w:ascii="Times New Roman" w:hAnsi="Times New Roman" w:cs="Times New Roman"/>
          <w:szCs w:val="24"/>
        </w:rPr>
        <w:t>亿元，其中物质供给产品价值为</w:t>
      </w:r>
      <w:r>
        <w:rPr>
          <w:rFonts w:ascii="Times New Roman" w:hAnsi="Times New Roman" w:cs="Times New Roman"/>
          <w:szCs w:val="24"/>
        </w:rPr>
        <w:t>16.92</w:t>
      </w:r>
      <w:r>
        <w:rPr>
          <w:rFonts w:ascii="Times New Roman" w:hAnsi="Times New Roman" w:cs="Times New Roman"/>
          <w:szCs w:val="24"/>
        </w:rPr>
        <w:t>亿元、调节服务价值为</w:t>
      </w:r>
      <w:r>
        <w:rPr>
          <w:rFonts w:ascii="Times New Roman" w:hAnsi="Times New Roman" w:cs="Times New Roman"/>
          <w:szCs w:val="24"/>
        </w:rPr>
        <w:t>51.34</w:t>
      </w:r>
      <w:r>
        <w:rPr>
          <w:rFonts w:ascii="Times New Roman" w:hAnsi="Times New Roman" w:cs="Times New Roman"/>
          <w:szCs w:val="24"/>
        </w:rPr>
        <w:t>亿元、文化服务价值为</w:t>
      </w:r>
      <w:r>
        <w:rPr>
          <w:rFonts w:ascii="Times New Roman" w:hAnsi="Times New Roman" w:cs="Times New Roman"/>
          <w:szCs w:val="24"/>
        </w:rPr>
        <w:t>3.72</w:t>
      </w:r>
      <w:r>
        <w:rPr>
          <w:rFonts w:ascii="Times New Roman" w:hAnsi="Times New Roman" w:cs="Times New Roman"/>
          <w:szCs w:val="24"/>
        </w:rPr>
        <w:t>亿元</w:t>
      </w:r>
      <w:r>
        <w:rPr>
          <w:rFonts w:ascii="Times New Roman" w:hAnsi="Times New Roman" w:cs="Times New Roman"/>
          <w:szCs w:val="24"/>
        </w:rPr>
        <w:t>,</w:t>
      </w:r>
      <w:r>
        <w:rPr>
          <w:rFonts w:ascii="Times New Roman" w:hAnsi="Times New Roman" w:cs="Times New Roman"/>
          <w:szCs w:val="24"/>
        </w:rPr>
        <w:t>分别占该县农业生态产品总值的</w:t>
      </w:r>
      <w:r>
        <w:rPr>
          <w:rFonts w:ascii="Times New Roman" w:hAnsi="Times New Roman" w:cs="Times New Roman"/>
          <w:szCs w:val="24"/>
        </w:rPr>
        <w:t>23.50%</w:t>
      </w:r>
      <w:r>
        <w:rPr>
          <w:rFonts w:ascii="Times New Roman" w:hAnsi="Times New Roman" w:cs="Times New Roman"/>
          <w:szCs w:val="24"/>
        </w:rPr>
        <w:t>、</w:t>
      </w:r>
      <w:r>
        <w:rPr>
          <w:rFonts w:ascii="Times New Roman" w:hAnsi="Times New Roman" w:cs="Times New Roman"/>
          <w:szCs w:val="24"/>
        </w:rPr>
        <w:t>71.33%</w:t>
      </w:r>
      <w:r>
        <w:rPr>
          <w:rFonts w:ascii="Times New Roman" w:hAnsi="Times New Roman" w:cs="Times New Roman"/>
          <w:szCs w:val="24"/>
        </w:rPr>
        <w:t>和</w:t>
      </w:r>
      <w:r>
        <w:rPr>
          <w:rFonts w:ascii="Times New Roman" w:hAnsi="Times New Roman" w:cs="Times New Roman"/>
          <w:szCs w:val="24"/>
        </w:rPr>
        <w:t>5.17%</w:t>
      </w:r>
      <w:r>
        <w:rPr>
          <w:rFonts w:ascii="Times New Roman" w:hAnsi="Times New Roman" w:cs="Times New Roman"/>
          <w:szCs w:val="24"/>
        </w:rPr>
        <w:t>。</w:t>
      </w:r>
    </w:p>
    <w:p w:rsidR="00F83072" w:rsidRDefault="00F83072">
      <w:pPr>
        <w:spacing w:beforeLines="0" w:afterLines="0" w:line="360" w:lineRule="auto"/>
        <w:ind w:firstLineChars="0" w:firstLine="0"/>
        <w:rPr>
          <w:rFonts w:ascii="Times New Roman" w:hAnsi="Times New Roman" w:cs="Times New Roman"/>
          <w:szCs w:val="24"/>
        </w:rPr>
      </w:pPr>
    </w:p>
    <w:p w:rsidR="00F83072" w:rsidRDefault="00F83072">
      <w:pPr>
        <w:spacing w:beforeLines="0" w:afterLines="0" w:line="360" w:lineRule="auto"/>
        <w:ind w:firstLineChars="0" w:firstLine="480"/>
        <w:jc w:val="center"/>
        <w:rPr>
          <w:rFonts w:ascii="Times New Roman" w:hAnsi="Times New Roman" w:cs="Times New Roman"/>
          <w:strike/>
          <w:szCs w:val="24"/>
        </w:rPr>
      </w:pPr>
    </w:p>
    <w:p w:rsidR="00F83072" w:rsidRDefault="00F83072">
      <w:pPr>
        <w:spacing w:beforeLines="0" w:afterLines="0" w:line="360" w:lineRule="auto"/>
        <w:ind w:firstLineChars="0" w:firstLine="0"/>
        <w:rPr>
          <w:rFonts w:ascii="Times New Roman" w:hAnsi="Times New Roman" w:cs="Times New Roman"/>
          <w:color w:val="000000" w:themeColor="text1"/>
        </w:rPr>
      </w:pPr>
    </w:p>
    <w:p w:rsidR="00F83072" w:rsidRDefault="004C1A94">
      <w:pPr>
        <w:pStyle w:val="2"/>
        <w:spacing w:beforeLines="0" w:afterLines="0"/>
        <w:ind w:firstLineChars="200" w:firstLine="482"/>
        <w:rPr>
          <w:rFonts w:ascii="Times New Roman" w:hAnsi="Times New Roman" w:cs="Times New Roman"/>
          <w:color w:val="000000" w:themeColor="text1"/>
        </w:rPr>
      </w:pPr>
      <w:bookmarkStart w:id="96" w:name="_Toc211083750"/>
      <w:r>
        <w:rPr>
          <w:rFonts w:ascii="Times New Roman" w:hAnsi="Times New Roman" w:cs="Times New Roman"/>
          <w:color w:val="000000" w:themeColor="text1"/>
        </w:rPr>
        <w:t>（二）标准经济性论证</w:t>
      </w:r>
      <w:bookmarkEnd w:id="96"/>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本技术指南是一项基础规范标准，主要用于规范当前我国农业生态产品价值核算指标体系和核算方法</w:t>
      </w:r>
      <w:r>
        <w:rPr>
          <w:rFonts w:ascii="Times New Roman" w:hAnsi="Times New Roman" w:cs="Times New Roman" w:hint="eastAsia"/>
          <w:color w:val="000000" w:themeColor="text1"/>
        </w:rPr>
        <w:t>，将为进一步科学评估区域</w:t>
      </w:r>
      <w:r>
        <w:rPr>
          <w:rFonts w:ascii="Times New Roman" w:hAnsi="Times New Roman" w:cs="Times New Roman"/>
          <w:color w:val="000000" w:themeColor="text1"/>
        </w:rPr>
        <w:t>农业绿色发展水平</w:t>
      </w:r>
      <w:r>
        <w:rPr>
          <w:rFonts w:ascii="Times New Roman" w:hAnsi="Times New Roman" w:cs="Times New Roman" w:hint="eastAsia"/>
          <w:color w:val="000000" w:themeColor="text1"/>
        </w:rPr>
        <w:t>提供依据</w:t>
      </w:r>
      <w:r>
        <w:rPr>
          <w:rFonts w:ascii="Times New Roman" w:hAnsi="Times New Roman" w:cs="Times New Roman"/>
          <w:color w:val="000000" w:themeColor="text1"/>
        </w:rPr>
        <w:t>，</w:t>
      </w:r>
      <w:r>
        <w:rPr>
          <w:rFonts w:ascii="Times New Roman" w:hAnsi="Times New Roman" w:cs="Times New Roman" w:hint="eastAsia"/>
          <w:color w:val="000000" w:themeColor="text1"/>
        </w:rPr>
        <w:t>有力</w:t>
      </w:r>
      <w:r>
        <w:rPr>
          <w:rFonts w:ascii="Times New Roman" w:hAnsi="Times New Roman" w:cs="Times New Roman"/>
          <w:color w:val="000000" w:themeColor="text1"/>
        </w:rPr>
        <w:t>推动我国农业发展全面绿色转型，应用前景广阔。</w:t>
      </w:r>
    </w:p>
    <w:p w:rsidR="00F83072" w:rsidRDefault="004C1A94">
      <w:pPr>
        <w:pStyle w:val="2"/>
        <w:spacing w:beforeLines="0" w:afterLines="0"/>
        <w:ind w:firstLineChars="200" w:firstLine="482"/>
        <w:rPr>
          <w:rFonts w:ascii="Times New Roman" w:hAnsi="Times New Roman" w:cs="Times New Roman"/>
          <w:color w:val="000000" w:themeColor="text1"/>
        </w:rPr>
      </w:pPr>
      <w:bookmarkStart w:id="97" w:name="_Toc211083751"/>
      <w:r>
        <w:rPr>
          <w:rFonts w:ascii="Times New Roman" w:hAnsi="Times New Roman" w:cs="Times New Roman"/>
          <w:color w:val="000000" w:themeColor="text1"/>
        </w:rPr>
        <w:t>（三）预期的经济效果</w:t>
      </w:r>
      <w:bookmarkEnd w:id="97"/>
    </w:p>
    <w:p w:rsidR="00F83072" w:rsidRDefault="004C1A94">
      <w:pPr>
        <w:spacing w:beforeLines="0" w:afterLines="0" w:line="360" w:lineRule="auto"/>
        <w:ind w:firstLine="480"/>
      </w:pPr>
      <w:bookmarkStart w:id="98" w:name="OLE_LINK18"/>
      <w:bookmarkStart w:id="99" w:name="OLE_LINK19"/>
      <w:r>
        <w:rPr>
          <w:rFonts w:ascii="Times New Roman" w:hAnsi="Times New Roman" w:cs="Times New Roman"/>
        </w:rPr>
        <w:t>2024</w:t>
      </w:r>
      <w:r>
        <w:rPr>
          <w:rFonts w:ascii="Times New Roman" w:hAnsi="Times New Roman" w:cs="Times New Roman"/>
        </w:rPr>
        <w:t>年</w:t>
      </w:r>
      <w:r>
        <w:rPr>
          <w:rFonts w:ascii="Times New Roman" w:hAnsi="Times New Roman" w:cs="Times New Roman"/>
        </w:rPr>
        <w:t>7</w:t>
      </w:r>
      <w:r>
        <w:rPr>
          <w:rFonts w:ascii="Times New Roman" w:hAnsi="Times New Roman" w:cs="Times New Roman"/>
        </w:rPr>
        <w:t>月，中共中央</w:t>
      </w:r>
      <w:r>
        <w:rPr>
          <w:rFonts w:ascii="Times New Roman" w:hAnsi="Times New Roman" w:cs="Times New Roman" w:hint="eastAsia"/>
        </w:rPr>
        <w:t>、</w:t>
      </w:r>
      <w:r>
        <w:rPr>
          <w:rFonts w:ascii="Times New Roman" w:hAnsi="Times New Roman" w:cs="Times New Roman"/>
        </w:rPr>
        <w:t>国务院</w:t>
      </w:r>
      <w:r>
        <w:rPr>
          <w:rFonts w:ascii="Times New Roman" w:hAnsi="Times New Roman" w:cs="Times New Roman" w:hint="eastAsia"/>
        </w:rPr>
        <w:t>印发</w:t>
      </w:r>
      <w:r>
        <w:rPr>
          <w:rFonts w:ascii="Times New Roman" w:hAnsi="Times New Roman" w:cs="Times New Roman"/>
        </w:rPr>
        <w:t>《关于加快经济社会发展全面绿色转型的意见》</w:t>
      </w:r>
      <w:r>
        <w:rPr>
          <w:rFonts w:ascii="Times New Roman" w:hAnsi="Times New Roman" w:cs="Times New Roman" w:hint="eastAsia"/>
        </w:rPr>
        <w:t>，在</w:t>
      </w:r>
      <w:r>
        <w:rPr>
          <w:rFonts w:ascii="Times New Roman" w:hAnsi="Times New Roman" w:cs="Times New Roman"/>
        </w:rPr>
        <w:t>国家层面首次对全面绿色转型进行系统部署</w:t>
      </w:r>
      <w:r>
        <w:rPr>
          <w:rFonts w:ascii="Times New Roman" w:hAnsi="Times New Roman" w:cs="Times New Roman" w:hint="eastAsia"/>
        </w:rPr>
        <w:t>，提出了完善生态产品价值实现机制任务要求。通过农业生态产品价值实现，依托乡村生态优势发展生态农业、生态服务业，激发农业生态产品蕴含的潜在需求并转化为有效供给，让良好生态环境成为农业农村经济发展的支撑要素，有利于构建以农业生态产品价值实现为核心的乡村生态经济新模式，推动形成农业农村高质量发展新动力。</w:t>
      </w:r>
      <w:r>
        <w:rPr>
          <w:rFonts w:ascii="Times New Roman" w:hAnsi="Times New Roman" w:cs="Times New Roman"/>
        </w:rPr>
        <w:t>本</w:t>
      </w:r>
      <w:r>
        <w:rPr>
          <w:rFonts w:ascii="Times New Roman" w:hAnsi="Times New Roman" w:cs="Times New Roman" w:hint="eastAsia"/>
        </w:rPr>
        <w:t>技术</w:t>
      </w:r>
      <w:r>
        <w:rPr>
          <w:rFonts w:ascii="Times New Roman" w:hAnsi="Times New Roman" w:cs="Times New Roman"/>
        </w:rPr>
        <w:t>指南为</w:t>
      </w:r>
      <w:r>
        <w:rPr>
          <w:rFonts w:ascii="Times New Roman" w:hAnsi="Times New Roman" w:cs="Times New Roman" w:hint="eastAsia"/>
        </w:rPr>
        <w:t>当前农业领域</w:t>
      </w:r>
      <w:r>
        <w:rPr>
          <w:rFonts w:ascii="Times New Roman" w:hAnsi="Times New Roman" w:cs="Times New Roman"/>
        </w:rPr>
        <w:t>农业</w:t>
      </w:r>
      <w:r>
        <w:rPr>
          <w:rFonts w:ascii="Times New Roman" w:hAnsi="Times New Roman" w:cs="Times New Roman" w:hint="eastAsia"/>
        </w:rPr>
        <w:t>生态产品价值评估核算提供了技术</w:t>
      </w:r>
      <w:r>
        <w:rPr>
          <w:rFonts w:ascii="Times New Roman" w:hAnsi="Times New Roman" w:cs="Times New Roman"/>
        </w:rPr>
        <w:t>标准，为生态</w:t>
      </w:r>
      <w:r>
        <w:rPr>
          <w:rFonts w:ascii="Times New Roman" w:hAnsi="Times New Roman" w:cs="Times New Roman" w:hint="eastAsia"/>
        </w:rPr>
        <w:t>资源转化为经济</w:t>
      </w:r>
      <w:r>
        <w:rPr>
          <w:rFonts w:ascii="Times New Roman" w:hAnsi="Times New Roman" w:cs="Times New Roman"/>
        </w:rPr>
        <w:t>效益</w:t>
      </w:r>
      <w:r>
        <w:rPr>
          <w:rFonts w:ascii="Times New Roman" w:hAnsi="Times New Roman" w:cs="Times New Roman" w:hint="eastAsia"/>
        </w:rPr>
        <w:t>提供了定量评估</w:t>
      </w:r>
      <w:r>
        <w:rPr>
          <w:rFonts w:ascii="Times New Roman" w:hAnsi="Times New Roman" w:cs="Times New Roman"/>
        </w:rPr>
        <w:t>方法，</w:t>
      </w:r>
      <w:r>
        <w:rPr>
          <w:rFonts w:ascii="Times New Roman" w:hAnsi="Times New Roman" w:cs="Times New Roman" w:hint="eastAsia"/>
        </w:rPr>
        <w:t>将</w:t>
      </w:r>
      <w:r>
        <w:rPr>
          <w:rFonts w:ascii="Times New Roman" w:hAnsi="Times New Roman" w:cs="Times New Roman"/>
        </w:rPr>
        <w:t>有力推动农业绿色产业发展。</w:t>
      </w:r>
    </w:p>
    <w:p w:rsidR="00F83072" w:rsidRDefault="004C1A94">
      <w:pPr>
        <w:pStyle w:val="1"/>
        <w:spacing w:beforeLines="0" w:afterLines="0" w:line="360" w:lineRule="auto"/>
        <w:rPr>
          <w:rFonts w:ascii="Times New Roman" w:hAnsi="Times New Roman" w:cs="Times New Roman"/>
          <w:b w:val="0"/>
          <w:color w:val="000000" w:themeColor="text1"/>
        </w:rPr>
      </w:pPr>
      <w:bookmarkStart w:id="100" w:name="_Toc211083752"/>
      <w:bookmarkEnd w:id="98"/>
      <w:bookmarkEnd w:id="99"/>
      <w:r>
        <w:rPr>
          <w:rFonts w:ascii="Times New Roman" w:hAnsi="Times New Roman" w:cs="Times New Roman"/>
          <w:b w:val="0"/>
          <w:color w:val="000000" w:themeColor="text1"/>
        </w:rPr>
        <w:t>四、采用国际标准和国外先进标准的情况，与国际、国内同类标准水平的对比情况</w:t>
      </w:r>
      <w:bookmarkEnd w:id="100"/>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本技术指南参考联合国《千年生态系统评估》、联合国《环境经济核算体系（</w:t>
      </w:r>
      <w:r>
        <w:rPr>
          <w:rFonts w:ascii="Times New Roman" w:hAnsi="Times New Roman" w:cs="Times New Roman"/>
          <w:color w:val="000000" w:themeColor="text1"/>
        </w:rPr>
        <w:t>SEEA</w:t>
      </w:r>
      <w:r>
        <w:rPr>
          <w:rFonts w:ascii="Times New Roman" w:hAnsi="Times New Roman" w:cs="Times New Roman"/>
          <w:color w:val="000000" w:themeColor="text1"/>
        </w:rPr>
        <w:t>）生态系统核算》等国际标准，对农业生态</w:t>
      </w:r>
      <w:r>
        <w:rPr>
          <w:rFonts w:ascii="Times New Roman" w:hAnsi="Times New Roman" w:cs="Times New Roman" w:hint="eastAsia"/>
          <w:color w:val="000000" w:themeColor="text1"/>
        </w:rPr>
        <w:t>产品价值核算</w:t>
      </w:r>
      <w:r>
        <w:rPr>
          <w:rFonts w:ascii="Times New Roman" w:hAnsi="Times New Roman" w:cs="Times New Roman"/>
          <w:color w:val="000000" w:themeColor="text1"/>
        </w:rPr>
        <w:t>的思路、指标体系</w:t>
      </w:r>
      <w:r>
        <w:rPr>
          <w:rFonts w:ascii="Times New Roman" w:hAnsi="Times New Roman" w:cs="Times New Roman" w:hint="eastAsia"/>
          <w:color w:val="000000" w:themeColor="text1"/>
        </w:rPr>
        <w:t>设置</w:t>
      </w:r>
      <w:r>
        <w:rPr>
          <w:rFonts w:ascii="Times New Roman" w:hAnsi="Times New Roman" w:cs="Times New Roman"/>
          <w:color w:val="000000" w:themeColor="text1"/>
        </w:rPr>
        <w:t>和</w:t>
      </w:r>
      <w:r>
        <w:rPr>
          <w:rFonts w:ascii="Times New Roman" w:hAnsi="Times New Roman" w:cs="Times New Roman" w:hint="eastAsia"/>
          <w:color w:val="000000" w:themeColor="text1"/>
        </w:rPr>
        <w:t>核算</w:t>
      </w:r>
      <w:r>
        <w:rPr>
          <w:rFonts w:ascii="Times New Roman" w:hAnsi="Times New Roman" w:cs="Times New Roman"/>
          <w:color w:val="000000" w:themeColor="text1"/>
        </w:rPr>
        <w:t>技术方法等做了详细的说明和规范，但并未引用或采用国际标准。</w:t>
      </w:r>
    </w:p>
    <w:p w:rsidR="00F83072" w:rsidRDefault="004C1A94">
      <w:pPr>
        <w:spacing w:beforeLines="0" w:afterLines="0" w:line="360" w:lineRule="auto"/>
        <w:ind w:firstLine="480"/>
        <w:rPr>
          <w:rFonts w:ascii="Times New Roman" w:hAnsi="Times New Roman" w:cs="Times New Roman"/>
          <w:color w:val="000000" w:themeColor="text1"/>
        </w:rPr>
      </w:pPr>
      <w:bookmarkStart w:id="101" w:name="OLE_LINK22"/>
      <w:bookmarkStart w:id="102" w:name="OLE_LINK23"/>
      <w:bookmarkStart w:id="103" w:name="OLE_LINK20"/>
      <w:bookmarkStart w:id="104" w:name="OLE_LINK21"/>
      <w:r>
        <w:rPr>
          <w:rFonts w:ascii="Times New Roman" w:hAnsi="Times New Roman" w:cs="Times New Roman"/>
          <w:color w:val="000000" w:themeColor="text1"/>
        </w:rPr>
        <w:t>目前，国内发布了本技术指南相关的政策文件和行业标准各两项，具体与下表所示。分别为针对森林生态系统服务功能评估和草原生态系统服务功能评估的</w:t>
      </w:r>
      <w:bookmarkStart w:id="105" w:name="OLE_LINK24"/>
      <w:r>
        <w:rPr>
          <w:rFonts w:ascii="Times New Roman" w:hAnsi="Times New Roman" w:cs="Times New Roman"/>
          <w:color w:val="000000" w:themeColor="text1"/>
        </w:rPr>
        <w:t>《森林生态系统服务功能评估规范》</w:t>
      </w:r>
      <w:bookmarkEnd w:id="105"/>
      <w:r>
        <w:rPr>
          <w:rFonts w:ascii="Times New Roman" w:hAnsi="Times New Roman" w:cs="Times New Roman"/>
          <w:color w:val="000000" w:themeColor="text1"/>
        </w:rPr>
        <w:t>（</w:t>
      </w:r>
      <w:r>
        <w:rPr>
          <w:rFonts w:ascii="Times New Roman" w:hAnsi="Times New Roman" w:cs="Times New Roman"/>
          <w:color w:val="000000" w:themeColor="text1"/>
        </w:rPr>
        <w:t>HJ 1173—2021</w:t>
      </w:r>
      <w:r>
        <w:rPr>
          <w:rFonts w:ascii="Times New Roman" w:hAnsi="Times New Roman" w:cs="Times New Roman"/>
          <w:color w:val="000000" w:themeColor="text1"/>
        </w:rPr>
        <w:t>）</w:t>
      </w:r>
      <w:r>
        <w:rPr>
          <w:rFonts w:ascii="宋体" w:hAnsi="宋体" w:cs="宋体"/>
          <w:szCs w:val="24"/>
        </w:rPr>
        <w:t>‌</w:t>
      </w:r>
      <w:r>
        <w:rPr>
          <w:rFonts w:ascii="Arial" w:eastAsia="Arial" w:hAnsi="Arial" w:cs="Arial"/>
          <w:szCs w:val="24"/>
        </w:rPr>
        <w:t>HJ 1173-2021</w:t>
      </w:r>
      <w:r>
        <w:rPr>
          <w:rFonts w:ascii="宋体" w:hAnsi="宋体" w:cs="宋体"/>
          <w:szCs w:val="24"/>
        </w:rPr>
        <w:t>‌</w:t>
      </w:r>
      <w:r>
        <w:rPr>
          <w:rFonts w:ascii="Arial" w:eastAsia="Arial" w:hAnsi="Arial" w:cs="Arial"/>
          <w:color w:val="333333"/>
          <w:sz w:val="19"/>
          <w:szCs w:val="19"/>
          <w:shd w:val="clear" w:color="auto" w:fill="FFFFFF"/>
        </w:rPr>
        <w:t>是生态环境部发布的《全国生态状况调查评估技术规范——生态系统服务功能评估》</w:t>
      </w:r>
      <w:r>
        <w:rPr>
          <w:rFonts w:ascii="Arial" w:hAnsi="Arial" w:cs="Arial" w:hint="eastAsia"/>
          <w:color w:val="333333"/>
          <w:sz w:val="19"/>
          <w:szCs w:val="19"/>
          <w:shd w:val="clear" w:color="auto" w:fill="FFFFFF"/>
        </w:rPr>
        <w:t xml:space="preserve"> </w:t>
      </w:r>
      <w:r>
        <w:rPr>
          <w:rFonts w:ascii="Times New Roman" w:hAnsi="Times New Roman" w:cs="Times New Roman"/>
          <w:color w:val="000000" w:themeColor="text1"/>
        </w:rPr>
        <w:t>和《草原生态价值评估技术规范》（</w:t>
      </w:r>
      <w:r>
        <w:rPr>
          <w:rFonts w:ascii="Times New Roman" w:hAnsi="Times New Roman" w:cs="Times New Roman"/>
          <w:color w:val="000000" w:themeColor="text1"/>
        </w:rPr>
        <w:t>LY/T 3321—2022</w:t>
      </w:r>
      <w:r>
        <w:rPr>
          <w:rFonts w:ascii="Times New Roman" w:hAnsi="Times New Roman" w:cs="Times New Roman"/>
          <w:color w:val="000000" w:themeColor="text1"/>
        </w:rPr>
        <w:t>）。在《森林生态系统服务功能评估规范》中，已明确供给服务包括非木材产品的种植产品供给，因此本技术指南仅核算从森林生态系统中生产的非种植农产品，如畜牧产品等。而在《草原生态价值评估技术规范》（</w:t>
      </w:r>
      <w:r>
        <w:rPr>
          <w:rFonts w:ascii="Times New Roman" w:hAnsi="Times New Roman" w:cs="Times New Roman"/>
          <w:color w:val="000000" w:themeColor="text1"/>
        </w:rPr>
        <w:t>LY/T 3321—2022</w:t>
      </w:r>
      <w:r>
        <w:rPr>
          <w:rFonts w:ascii="Times New Roman" w:hAnsi="Times New Roman" w:cs="Times New Roman"/>
          <w:color w:val="000000" w:themeColor="text1"/>
        </w:rPr>
        <w:t>）中，供给服务涵盖牧草、其他生产原材料和种质资源保育，因此本技术指南仅核算从草原生态系统中未涉及的其他农产品，如畜牧产</w:t>
      </w:r>
      <w:r>
        <w:rPr>
          <w:rFonts w:ascii="Times New Roman" w:hAnsi="Times New Roman" w:cs="Times New Roman"/>
          <w:color w:val="000000" w:themeColor="text1"/>
        </w:rPr>
        <w:lastRenderedPageBreak/>
        <w:t>品等。</w:t>
      </w:r>
      <w:bookmarkEnd w:id="101"/>
      <w:bookmarkEnd w:id="102"/>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hint="eastAsia"/>
          <w:color w:val="000000" w:themeColor="text1"/>
        </w:rPr>
        <w:t>目前农业生态产品价值核算标准多为地方标准，暂无行业标准或国家标准颁布。</w:t>
      </w:r>
      <w:r>
        <w:rPr>
          <w:rFonts w:ascii="Times New Roman" w:hAnsi="Times New Roman" w:cs="Times New Roman"/>
          <w:color w:val="000000" w:themeColor="text1"/>
        </w:rPr>
        <w:t>本编制说明列举了一些</w:t>
      </w:r>
      <w:r>
        <w:rPr>
          <w:rFonts w:ascii="Times New Roman" w:hAnsi="Times New Roman" w:cs="Times New Roman" w:hint="eastAsia"/>
          <w:color w:val="000000" w:themeColor="text1"/>
        </w:rPr>
        <w:t>其他行业生态产品价值</w:t>
      </w:r>
      <w:r>
        <w:rPr>
          <w:rFonts w:ascii="Times New Roman" w:hAnsi="Times New Roman" w:cs="Times New Roman"/>
          <w:color w:val="000000" w:themeColor="text1"/>
        </w:rPr>
        <w:t>核算规范中有关</w:t>
      </w:r>
      <w:r>
        <w:rPr>
          <w:rFonts w:ascii="Times New Roman" w:hAnsi="Times New Roman" w:cs="Times New Roman" w:hint="eastAsia"/>
          <w:color w:val="000000" w:themeColor="text1"/>
        </w:rPr>
        <w:t>内容</w:t>
      </w:r>
      <w:r>
        <w:rPr>
          <w:rFonts w:ascii="Times New Roman" w:hAnsi="Times New Roman" w:cs="Times New Roman"/>
          <w:color w:val="000000" w:themeColor="text1"/>
        </w:rPr>
        <w:t>，并与本核算指南</w:t>
      </w:r>
      <w:r>
        <w:rPr>
          <w:rFonts w:ascii="Times New Roman" w:hAnsi="Times New Roman" w:cs="Times New Roman" w:hint="eastAsia"/>
          <w:color w:val="000000" w:themeColor="text1"/>
        </w:rPr>
        <w:t>进行</w:t>
      </w:r>
      <w:r>
        <w:rPr>
          <w:rFonts w:ascii="Times New Roman" w:hAnsi="Times New Roman" w:cs="Times New Roman"/>
          <w:color w:val="000000" w:themeColor="text1"/>
        </w:rPr>
        <w:t>比较</w:t>
      </w:r>
      <w:r>
        <w:rPr>
          <w:rFonts w:ascii="Times New Roman" w:hAnsi="Times New Roman" w:cs="Times New Roman" w:hint="eastAsia"/>
          <w:color w:val="000000" w:themeColor="text1"/>
        </w:rPr>
        <w:t>，比较分析情况见表</w:t>
      </w:r>
      <w:r>
        <w:rPr>
          <w:rFonts w:ascii="Times New Roman" w:hAnsi="Times New Roman" w:cs="Times New Roman" w:hint="eastAsia"/>
          <w:color w:val="000000" w:themeColor="text1"/>
        </w:rPr>
        <w:t>7</w:t>
      </w:r>
      <w:r>
        <w:rPr>
          <w:rFonts w:ascii="Times New Roman" w:hAnsi="Times New Roman" w:cs="Times New Roman"/>
          <w:color w:val="000000" w:themeColor="text1"/>
        </w:rPr>
        <w:t>。</w:t>
      </w:r>
    </w:p>
    <w:p w:rsidR="00F83072" w:rsidRDefault="004C1A94">
      <w:pPr>
        <w:spacing w:beforeLines="0" w:afterLines="0" w:line="360" w:lineRule="auto"/>
        <w:ind w:firstLineChars="0" w:firstLine="0"/>
        <w:jc w:val="center"/>
        <w:rPr>
          <w:rFonts w:ascii="Times New Roman" w:hAnsi="Times New Roman" w:cs="Times New Roman"/>
          <w:bCs/>
          <w:color w:val="000000" w:themeColor="text1"/>
          <w:sz w:val="22"/>
        </w:rPr>
      </w:pPr>
      <w:bookmarkStart w:id="106" w:name="OLE_LINK60"/>
      <w:bookmarkStart w:id="107" w:name="OLE_LINK59"/>
      <w:r>
        <w:rPr>
          <w:rFonts w:ascii="Times New Roman" w:hAnsi="Times New Roman" w:cs="Times New Roman" w:hint="eastAsia"/>
          <w:b/>
          <w:color w:val="000000" w:themeColor="text1"/>
          <w:sz w:val="22"/>
        </w:rPr>
        <w:t>表</w:t>
      </w:r>
      <w:r>
        <w:rPr>
          <w:rFonts w:ascii="Times New Roman" w:hAnsi="Times New Roman" w:cs="Times New Roman"/>
          <w:b/>
          <w:color w:val="000000" w:themeColor="text1"/>
          <w:sz w:val="22"/>
        </w:rPr>
        <w:t xml:space="preserve">7 </w:t>
      </w:r>
      <w:r>
        <w:rPr>
          <w:rFonts w:ascii="Times New Roman" w:hAnsi="Times New Roman" w:cs="Times New Roman" w:hint="eastAsia"/>
          <w:b/>
          <w:color w:val="000000" w:themeColor="text1"/>
          <w:sz w:val="22"/>
        </w:rPr>
        <w:t>本技术指南与部分现行标准比对分析</w:t>
      </w:r>
    </w:p>
    <w:tbl>
      <w:tblPr>
        <w:tblStyle w:val="af"/>
        <w:tblW w:w="0" w:type="auto"/>
        <w:jc w:val="center"/>
        <w:tblLook w:val="04A0" w:firstRow="1" w:lastRow="0" w:firstColumn="1" w:lastColumn="0" w:noHBand="0" w:noVBand="1"/>
      </w:tblPr>
      <w:tblGrid>
        <w:gridCol w:w="1980"/>
        <w:gridCol w:w="1984"/>
        <w:gridCol w:w="4332"/>
      </w:tblGrid>
      <w:tr w:rsidR="00F83072">
        <w:trPr>
          <w:jc w:val="center"/>
        </w:trPr>
        <w:tc>
          <w:tcPr>
            <w:tcW w:w="1980" w:type="dxa"/>
          </w:tcPr>
          <w:bookmarkEnd w:id="106"/>
          <w:bookmarkEnd w:id="107"/>
          <w:p w:rsidR="00F83072" w:rsidRDefault="004C1A94">
            <w:pPr>
              <w:spacing w:beforeLines="30" w:before="93" w:afterLines="30" w:after="93" w:line="240" w:lineRule="auto"/>
              <w:ind w:firstLineChars="0" w:firstLine="0"/>
              <w:jc w:val="center"/>
              <w:rPr>
                <w:rFonts w:ascii="Times New Roman" w:hAnsi="Times New Roman" w:cs="Times New Roman"/>
                <w:b/>
                <w:bCs/>
                <w:color w:val="000000" w:themeColor="text1"/>
                <w:sz w:val="21"/>
              </w:rPr>
            </w:pPr>
            <w:r>
              <w:rPr>
                <w:rFonts w:ascii="Times New Roman" w:hAnsi="Times New Roman" w:cs="Times New Roman"/>
                <w:b/>
                <w:bCs/>
                <w:color w:val="000000" w:themeColor="text1"/>
                <w:sz w:val="21"/>
              </w:rPr>
              <w:t>名</w:t>
            </w:r>
            <w:r>
              <w:rPr>
                <w:rFonts w:ascii="Times New Roman" w:hAnsi="Times New Roman" w:cs="Times New Roman"/>
                <w:b/>
                <w:bCs/>
                <w:color w:val="000000" w:themeColor="text1"/>
                <w:sz w:val="21"/>
              </w:rPr>
              <w:t xml:space="preserve">  </w:t>
            </w:r>
            <w:r>
              <w:rPr>
                <w:rFonts w:ascii="Times New Roman" w:hAnsi="Times New Roman" w:cs="Times New Roman"/>
                <w:b/>
                <w:bCs/>
                <w:color w:val="000000" w:themeColor="text1"/>
                <w:sz w:val="21"/>
              </w:rPr>
              <w:t>称</w:t>
            </w:r>
          </w:p>
        </w:tc>
        <w:tc>
          <w:tcPr>
            <w:tcW w:w="1984" w:type="dxa"/>
          </w:tcPr>
          <w:p w:rsidR="00F83072" w:rsidRDefault="004C1A94">
            <w:pPr>
              <w:spacing w:beforeLines="30" w:before="93" w:afterLines="30" w:after="93" w:line="240" w:lineRule="auto"/>
              <w:ind w:firstLineChars="0" w:firstLine="0"/>
              <w:jc w:val="center"/>
              <w:rPr>
                <w:rFonts w:ascii="Times New Roman" w:hAnsi="Times New Roman" w:cs="Times New Roman"/>
                <w:b/>
                <w:bCs/>
                <w:color w:val="000000" w:themeColor="text1"/>
                <w:sz w:val="21"/>
              </w:rPr>
            </w:pPr>
            <w:r>
              <w:rPr>
                <w:rFonts w:ascii="Times New Roman" w:hAnsi="Times New Roman" w:cs="Times New Roman"/>
                <w:b/>
                <w:bCs/>
                <w:color w:val="000000" w:themeColor="text1"/>
                <w:sz w:val="21"/>
              </w:rPr>
              <w:t>性</w:t>
            </w:r>
            <w:r>
              <w:rPr>
                <w:rFonts w:ascii="Times New Roman" w:hAnsi="Times New Roman" w:cs="Times New Roman"/>
                <w:b/>
                <w:bCs/>
                <w:color w:val="000000" w:themeColor="text1"/>
                <w:sz w:val="21"/>
              </w:rPr>
              <w:t xml:space="preserve">  </w:t>
            </w:r>
            <w:r>
              <w:rPr>
                <w:rFonts w:ascii="Times New Roman" w:hAnsi="Times New Roman" w:cs="Times New Roman"/>
                <w:b/>
                <w:bCs/>
                <w:color w:val="000000" w:themeColor="text1"/>
                <w:sz w:val="21"/>
              </w:rPr>
              <w:t>质</w:t>
            </w:r>
          </w:p>
        </w:tc>
        <w:tc>
          <w:tcPr>
            <w:tcW w:w="4332" w:type="dxa"/>
          </w:tcPr>
          <w:p w:rsidR="00F83072" w:rsidRDefault="004C1A94">
            <w:pPr>
              <w:spacing w:beforeLines="30" w:before="93" w:afterLines="30" w:after="93" w:line="240" w:lineRule="auto"/>
              <w:ind w:firstLineChars="0" w:firstLine="0"/>
              <w:jc w:val="center"/>
              <w:rPr>
                <w:rFonts w:ascii="Times New Roman" w:hAnsi="Times New Roman" w:cs="Times New Roman"/>
                <w:b/>
                <w:bCs/>
                <w:color w:val="000000" w:themeColor="text1"/>
                <w:sz w:val="21"/>
              </w:rPr>
            </w:pPr>
            <w:r>
              <w:rPr>
                <w:rFonts w:ascii="Times New Roman" w:hAnsi="Times New Roman" w:cs="Times New Roman"/>
                <w:b/>
                <w:bCs/>
                <w:color w:val="000000" w:themeColor="text1"/>
                <w:sz w:val="21"/>
              </w:rPr>
              <w:t>比对分析</w:t>
            </w:r>
          </w:p>
        </w:tc>
      </w:tr>
      <w:tr w:rsidR="00F83072">
        <w:trPr>
          <w:jc w:val="center"/>
        </w:trPr>
        <w:tc>
          <w:tcPr>
            <w:tcW w:w="1980"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bookmarkStart w:id="108" w:name="OLE_LINK38"/>
            <w:bookmarkStart w:id="109" w:name="OLE_LINK39"/>
            <w:r>
              <w:rPr>
                <w:rFonts w:ascii="Times New Roman" w:hAnsi="Times New Roman" w:cs="Times New Roman"/>
                <w:color w:val="000000" w:themeColor="text1"/>
                <w:sz w:val="21"/>
              </w:rPr>
              <w:t>《生态产品总值核算规范（试行）》</w:t>
            </w:r>
            <w:bookmarkEnd w:id="108"/>
            <w:bookmarkEnd w:id="109"/>
          </w:p>
        </w:tc>
        <w:tc>
          <w:tcPr>
            <w:tcW w:w="1984"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r>
              <w:rPr>
                <w:rFonts w:ascii="Times New Roman" w:hAnsi="Times New Roman" w:cs="Times New Roman"/>
                <w:color w:val="000000" w:themeColor="text1"/>
                <w:sz w:val="21"/>
              </w:rPr>
              <w:t>国家发展改革委</w:t>
            </w:r>
            <w:r>
              <w:rPr>
                <w:rFonts w:ascii="Times New Roman" w:hAnsi="Times New Roman" w:cs="Times New Roman" w:hint="eastAsia"/>
                <w:color w:val="000000" w:themeColor="text1"/>
                <w:sz w:val="21"/>
              </w:rPr>
              <w:t>、国家统计局</w:t>
            </w:r>
            <w:r>
              <w:rPr>
                <w:rFonts w:ascii="Times New Roman" w:hAnsi="Times New Roman" w:cs="Times New Roman"/>
                <w:color w:val="000000" w:themeColor="text1"/>
                <w:sz w:val="21"/>
              </w:rPr>
              <w:t>印发</w:t>
            </w:r>
          </w:p>
        </w:tc>
        <w:tc>
          <w:tcPr>
            <w:tcW w:w="4332"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r>
              <w:rPr>
                <w:rFonts w:ascii="Times New Roman" w:hAnsi="Times New Roman" w:cs="Times New Roman"/>
                <w:color w:val="000000" w:themeColor="text1"/>
                <w:sz w:val="21"/>
              </w:rPr>
              <w:t>《生态产品总值核算规范（试行）》明确了农田生态系统产生的生态产品范围及算法。本标准明确了农业生态产品</w:t>
            </w:r>
            <w:r>
              <w:rPr>
                <w:rFonts w:ascii="Times New Roman" w:hAnsi="Times New Roman" w:cs="Times New Roman" w:hint="eastAsia"/>
                <w:color w:val="000000" w:themeColor="text1"/>
                <w:sz w:val="21"/>
              </w:rPr>
              <w:t>目录清单</w:t>
            </w:r>
            <w:r>
              <w:rPr>
                <w:rFonts w:ascii="Times New Roman" w:hAnsi="Times New Roman" w:cs="Times New Roman"/>
                <w:color w:val="000000" w:themeColor="text1"/>
                <w:sz w:val="21"/>
              </w:rPr>
              <w:t>范围及</w:t>
            </w:r>
            <w:r>
              <w:rPr>
                <w:rFonts w:ascii="Times New Roman" w:hAnsi="Times New Roman" w:cs="Times New Roman" w:hint="eastAsia"/>
                <w:color w:val="000000" w:themeColor="text1"/>
                <w:sz w:val="21"/>
              </w:rPr>
              <w:t>功能量、价值量核算方法</w:t>
            </w:r>
          </w:p>
        </w:tc>
      </w:tr>
      <w:tr w:rsidR="00F83072">
        <w:trPr>
          <w:jc w:val="center"/>
        </w:trPr>
        <w:tc>
          <w:tcPr>
            <w:tcW w:w="1980"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bookmarkStart w:id="110" w:name="OLE_LINK40"/>
            <w:bookmarkStart w:id="111" w:name="OLE_LINK37"/>
            <w:bookmarkStart w:id="112" w:name="OLE_LINK36"/>
            <w:r>
              <w:rPr>
                <w:rFonts w:ascii="Times New Roman" w:hAnsi="Times New Roman" w:cs="Times New Roman"/>
                <w:color w:val="000000" w:themeColor="text1"/>
                <w:sz w:val="21"/>
              </w:rPr>
              <w:t>《陆地生态系统生产总值核算技术指南》</w:t>
            </w:r>
            <w:bookmarkEnd w:id="110"/>
            <w:bookmarkEnd w:id="111"/>
            <w:bookmarkEnd w:id="112"/>
          </w:p>
        </w:tc>
        <w:tc>
          <w:tcPr>
            <w:tcW w:w="1984"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r>
              <w:rPr>
                <w:rFonts w:ascii="Times New Roman" w:hAnsi="Times New Roman" w:cs="Times New Roman"/>
                <w:color w:val="000000" w:themeColor="text1"/>
                <w:sz w:val="21"/>
              </w:rPr>
              <w:t>生态环境部环境规划院编制</w:t>
            </w:r>
          </w:p>
        </w:tc>
        <w:tc>
          <w:tcPr>
            <w:tcW w:w="4332"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r>
              <w:rPr>
                <w:rFonts w:ascii="Times New Roman" w:hAnsi="Times New Roman" w:cs="Times New Roman"/>
                <w:color w:val="000000" w:themeColor="text1"/>
                <w:sz w:val="21"/>
              </w:rPr>
              <w:t>《陆地生态系统生产总值核算技术指南》明确了物质供给、调节服务、文化服务等生态产品的计算方法。本标准结合农业生产情况，优化了各项生态产品的计算方法。</w:t>
            </w:r>
          </w:p>
        </w:tc>
      </w:tr>
      <w:tr w:rsidR="00F83072">
        <w:trPr>
          <w:jc w:val="center"/>
        </w:trPr>
        <w:tc>
          <w:tcPr>
            <w:tcW w:w="1980"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bookmarkStart w:id="113" w:name="OLE_LINK41"/>
            <w:bookmarkStart w:id="114" w:name="OLE_LINK42"/>
            <w:r>
              <w:rPr>
                <w:rFonts w:ascii="Times New Roman" w:hAnsi="Times New Roman" w:cs="Times New Roman"/>
                <w:color w:val="000000" w:themeColor="text1"/>
                <w:sz w:val="21"/>
              </w:rPr>
              <w:t>《森林生态系统服务功能评估规范》</w:t>
            </w:r>
            <w:bookmarkEnd w:id="113"/>
            <w:bookmarkEnd w:id="114"/>
          </w:p>
        </w:tc>
        <w:tc>
          <w:tcPr>
            <w:tcW w:w="1984"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r>
              <w:rPr>
                <w:rFonts w:ascii="Times New Roman" w:hAnsi="Times New Roman" w:cs="Times New Roman"/>
                <w:color w:val="000000" w:themeColor="text1"/>
                <w:sz w:val="21"/>
              </w:rPr>
              <w:t>国家标准</w:t>
            </w:r>
          </w:p>
        </w:tc>
        <w:tc>
          <w:tcPr>
            <w:tcW w:w="4332"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r>
              <w:rPr>
                <w:rFonts w:ascii="Times New Roman" w:hAnsi="Times New Roman" w:cs="Times New Roman"/>
                <w:color w:val="000000" w:themeColor="text1"/>
                <w:sz w:val="21"/>
              </w:rPr>
              <w:t>《森林生态系统服务功能评估规范》中明确了森林生态系统的支持服务、调节服务、供给服务和文化服务。本标准在计算农业生态产品时，已与《森林生态系统服务功能评估规范》所列举的生态产品区分。</w:t>
            </w:r>
          </w:p>
        </w:tc>
      </w:tr>
      <w:tr w:rsidR="00F83072">
        <w:trPr>
          <w:jc w:val="center"/>
        </w:trPr>
        <w:tc>
          <w:tcPr>
            <w:tcW w:w="1980"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r>
              <w:rPr>
                <w:rFonts w:ascii="Times New Roman" w:hAnsi="Times New Roman" w:cs="Times New Roman"/>
                <w:color w:val="000000" w:themeColor="text1"/>
                <w:sz w:val="21"/>
              </w:rPr>
              <w:t>《草原生态价值评估技术规范》</w:t>
            </w:r>
          </w:p>
        </w:tc>
        <w:tc>
          <w:tcPr>
            <w:tcW w:w="1984"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bookmarkStart w:id="115" w:name="OLE_LINK35"/>
            <w:r>
              <w:rPr>
                <w:rFonts w:ascii="Times New Roman" w:hAnsi="Times New Roman" w:cs="Times New Roman"/>
                <w:color w:val="000000" w:themeColor="text1"/>
                <w:sz w:val="21"/>
              </w:rPr>
              <w:t>林业行业标准</w:t>
            </w:r>
            <w:bookmarkEnd w:id="115"/>
          </w:p>
        </w:tc>
        <w:tc>
          <w:tcPr>
            <w:tcW w:w="4332" w:type="dxa"/>
          </w:tcPr>
          <w:p w:rsidR="00F83072" w:rsidRDefault="004C1A94">
            <w:pPr>
              <w:spacing w:beforeLines="30" w:before="93" w:afterLines="30" w:after="93" w:line="240" w:lineRule="auto"/>
              <w:ind w:firstLineChars="0" w:firstLine="0"/>
              <w:rPr>
                <w:rFonts w:ascii="Times New Roman" w:hAnsi="Times New Roman" w:cs="Times New Roman"/>
                <w:color w:val="000000" w:themeColor="text1"/>
                <w:sz w:val="21"/>
              </w:rPr>
            </w:pPr>
            <w:r>
              <w:rPr>
                <w:rFonts w:ascii="Times New Roman" w:hAnsi="Times New Roman" w:cs="Times New Roman"/>
                <w:color w:val="000000" w:themeColor="text1"/>
                <w:sz w:val="21"/>
              </w:rPr>
              <w:t>《草原生态价值评估技术规范》中明确</w:t>
            </w:r>
            <w:proofErr w:type="gramStart"/>
            <w:r>
              <w:rPr>
                <w:rFonts w:ascii="Times New Roman" w:hAnsi="Times New Roman" w:cs="Times New Roman"/>
                <w:color w:val="000000" w:themeColor="text1"/>
                <w:sz w:val="21"/>
              </w:rPr>
              <w:t>了草</w:t>
            </w:r>
            <w:proofErr w:type="gramEnd"/>
            <w:r>
              <w:rPr>
                <w:rFonts w:ascii="Times New Roman" w:hAnsi="Times New Roman" w:cs="Times New Roman"/>
                <w:color w:val="000000" w:themeColor="text1"/>
                <w:sz w:val="21"/>
              </w:rPr>
              <w:t>原生态系统的生态产品，如牧草、其他生产原材料和种质资源保育等。本标准在计算农业生态产品时，已与《草原生态价值评估技术规范》所列举的生态产品区分。</w:t>
            </w:r>
          </w:p>
        </w:tc>
      </w:tr>
    </w:tbl>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4C1A94">
      <w:pPr>
        <w:pStyle w:val="1"/>
        <w:spacing w:beforeLines="0" w:afterLines="0" w:line="360" w:lineRule="auto"/>
        <w:rPr>
          <w:rFonts w:ascii="Times New Roman" w:hAnsi="Times New Roman" w:cs="Times New Roman"/>
          <w:b w:val="0"/>
          <w:color w:val="000000" w:themeColor="text1"/>
        </w:rPr>
      </w:pPr>
      <w:bookmarkStart w:id="116" w:name="_Toc211083753"/>
      <w:bookmarkEnd w:id="103"/>
      <w:bookmarkEnd w:id="104"/>
      <w:r>
        <w:rPr>
          <w:rFonts w:ascii="Times New Roman" w:hAnsi="Times New Roman" w:cs="Times New Roman"/>
          <w:b w:val="0"/>
          <w:color w:val="000000" w:themeColor="text1"/>
        </w:rPr>
        <w:t>五、与有关的现行法律、法规和强制性国家标准的关系</w:t>
      </w:r>
      <w:bookmarkEnd w:id="116"/>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本技术指南</w:t>
      </w:r>
      <w:r>
        <w:rPr>
          <w:rFonts w:ascii="Times New Roman" w:hAnsi="Times New Roman" w:cs="Times New Roman" w:hint="eastAsia"/>
          <w:color w:val="000000" w:themeColor="text1"/>
        </w:rPr>
        <w:t>紧扣</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十四五</w:t>
      </w:r>
      <w:r>
        <w:rPr>
          <w:rFonts w:ascii="Times New Roman" w:hAnsi="Times New Roman" w:cs="Times New Roman"/>
          <w:color w:val="000000" w:themeColor="text1"/>
        </w:rPr>
        <w:t>”</w:t>
      </w:r>
      <w:r>
        <w:rPr>
          <w:rFonts w:ascii="Times New Roman" w:hAnsi="Times New Roman" w:cs="Times New Roman"/>
          <w:color w:val="000000" w:themeColor="text1"/>
        </w:rPr>
        <w:t>全国农业绿色发展规划》、《关于加快农业发展全面绿色转型促进乡村生态振兴的指导意见》等</w:t>
      </w:r>
      <w:r>
        <w:rPr>
          <w:rFonts w:ascii="Times New Roman" w:hAnsi="Times New Roman" w:cs="Times New Roman" w:hint="eastAsia"/>
          <w:color w:val="000000" w:themeColor="text1"/>
        </w:rPr>
        <w:t>政策文件部署要求</w:t>
      </w:r>
      <w:r>
        <w:rPr>
          <w:rFonts w:ascii="Times New Roman" w:hAnsi="Times New Roman" w:cs="Times New Roman"/>
          <w:color w:val="000000" w:themeColor="text1"/>
        </w:rPr>
        <w:t>；</w:t>
      </w:r>
      <w:r>
        <w:rPr>
          <w:rFonts w:ascii="Times New Roman" w:hAnsi="Times New Roman" w:cs="Times New Roman" w:hint="eastAsia"/>
          <w:color w:val="000000" w:themeColor="text1"/>
        </w:rPr>
        <w:t>本技术指南</w:t>
      </w:r>
      <w:r>
        <w:rPr>
          <w:rFonts w:ascii="Times New Roman" w:hAnsi="Times New Roman" w:cs="Times New Roman"/>
          <w:color w:val="000000" w:themeColor="text1"/>
        </w:rPr>
        <w:t>严格遵循中华人民共和国农业法、环境保护法等我国现行法律法规</w:t>
      </w:r>
      <w:r>
        <w:rPr>
          <w:rFonts w:ascii="Times New Roman" w:hAnsi="Times New Roman" w:cs="Times New Roman" w:hint="eastAsia"/>
          <w:color w:val="000000" w:themeColor="text1"/>
        </w:rPr>
        <w:t>，暂无需</w:t>
      </w:r>
      <w:r>
        <w:rPr>
          <w:rFonts w:ascii="Times New Roman" w:hAnsi="Times New Roman" w:cs="Times New Roman"/>
          <w:color w:val="000000" w:themeColor="text1"/>
        </w:rPr>
        <w:t>强制性</w:t>
      </w:r>
      <w:r>
        <w:rPr>
          <w:rFonts w:ascii="Times New Roman" w:hAnsi="Times New Roman" w:cs="Times New Roman" w:hint="eastAsia"/>
          <w:color w:val="000000" w:themeColor="text1"/>
        </w:rPr>
        <w:t>接轨的</w:t>
      </w:r>
      <w:r>
        <w:rPr>
          <w:rFonts w:ascii="Times New Roman" w:hAnsi="Times New Roman" w:cs="Times New Roman"/>
          <w:color w:val="000000" w:themeColor="text1"/>
        </w:rPr>
        <w:t>国标；考虑我国乡村</w:t>
      </w:r>
      <w:r>
        <w:rPr>
          <w:rFonts w:ascii="Times New Roman" w:hAnsi="Times New Roman" w:cs="Times New Roman" w:hint="eastAsia"/>
          <w:color w:val="000000" w:themeColor="text1"/>
        </w:rPr>
        <w:t>全面</w:t>
      </w:r>
      <w:r>
        <w:rPr>
          <w:rFonts w:ascii="Times New Roman" w:hAnsi="Times New Roman" w:cs="Times New Roman"/>
          <w:color w:val="000000" w:themeColor="text1"/>
        </w:rPr>
        <w:t>振兴的客观情况和需求，是对当前农业</w:t>
      </w:r>
      <w:r>
        <w:rPr>
          <w:rFonts w:ascii="Times New Roman" w:hAnsi="Times New Roman" w:cs="Times New Roman" w:hint="eastAsia"/>
          <w:color w:val="000000" w:themeColor="text1"/>
        </w:rPr>
        <w:t>领域</w:t>
      </w:r>
      <w:r>
        <w:rPr>
          <w:rFonts w:ascii="Times New Roman" w:hAnsi="Times New Roman" w:cs="Times New Roman"/>
          <w:color w:val="000000" w:themeColor="text1"/>
        </w:rPr>
        <w:t>生态</w:t>
      </w:r>
      <w:r>
        <w:rPr>
          <w:rFonts w:ascii="Times New Roman" w:hAnsi="Times New Roman" w:cs="Times New Roman" w:hint="eastAsia"/>
          <w:color w:val="000000" w:themeColor="text1"/>
        </w:rPr>
        <w:t>产品价值</w:t>
      </w:r>
      <w:r>
        <w:rPr>
          <w:rFonts w:ascii="Times New Roman" w:hAnsi="Times New Roman" w:cs="Times New Roman"/>
          <w:color w:val="000000" w:themeColor="text1"/>
        </w:rPr>
        <w:t>评价技术标准与规范的补充。</w:t>
      </w:r>
    </w:p>
    <w:p w:rsidR="00F83072" w:rsidRDefault="00F83072">
      <w:pPr>
        <w:spacing w:beforeLines="0" w:afterLines="0" w:line="360" w:lineRule="auto"/>
        <w:ind w:firstLine="480"/>
        <w:rPr>
          <w:rFonts w:ascii="Times New Roman" w:hAnsi="Times New Roman" w:cs="Times New Roman"/>
          <w:color w:val="000000" w:themeColor="text1"/>
        </w:rPr>
      </w:pPr>
    </w:p>
    <w:p w:rsidR="00F83072" w:rsidRDefault="004C1A94">
      <w:pPr>
        <w:pStyle w:val="1"/>
        <w:spacing w:beforeLines="0" w:afterLines="0" w:line="360" w:lineRule="auto"/>
        <w:rPr>
          <w:rFonts w:ascii="Times New Roman" w:hAnsi="Times New Roman" w:cs="Times New Roman"/>
          <w:b w:val="0"/>
          <w:color w:val="000000" w:themeColor="text1"/>
        </w:rPr>
      </w:pPr>
      <w:bookmarkStart w:id="117" w:name="_Toc211083754"/>
      <w:r>
        <w:rPr>
          <w:rFonts w:ascii="Times New Roman" w:hAnsi="Times New Roman" w:cs="Times New Roman"/>
          <w:b w:val="0"/>
          <w:color w:val="000000" w:themeColor="text1"/>
        </w:rPr>
        <w:lastRenderedPageBreak/>
        <w:t>六、重大分歧意见的处理经过和依据</w:t>
      </w:r>
      <w:bookmarkEnd w:id="117"/>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无。</w:t>
      </w:r>
    </w:p>
    <w:p w:rsidR="00F83072" w:rsidRDefault="004C1A94">
      <w:pPr>
        <w:pStyle w:val="1"/>
        <w:spacing w:beforeLines="0" w:afterLines="0" w:line="360" w:lineRule="auto"/>
        <w:rPr>
          <w:rFonts w:ascii="Times New Roman" w:hAnsi="Times New Roman" w:cs="Times New Roman"/>
          <w:b w:val="0"/>
          <w:color w:val="000000" w:themeColor="text1"/>
        </w:rPr>
      </w:pPr>
      <w:bookmarkStart w:id="118" w:name="_Toc211083755"/>
      <w:r>
        <w:rPr>
          <w:rFonts w:ascii="Times New Roman" w:hAnsi="Times New Roman" w:cs="Times New Roman"/>
          <w:b w:val="0"/>
          <w:color w:val="000000" w:themeColor="text1"/>
        </w:rPr>
        <w:t>七、国家标准作为强制性国家标准或推荐性国家标准的建议</w:t>
      </w:r>
      <w:bookmarkEnd w:id="118"/>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建议将本技术指南作为推荐性行业标准发布实施。</w:t>
      </w:r>
    </w:p>
    <w:p w:rsidR="00F83072" w:rsidRDefault="004C1A94">
      <w:pPr>
        <w:pStyle w:val="1"/>
        <w:spacing w:beforeLines="0" w:afterLines="0" w:line="360" w:lineRule="auto"/>
        <w:rPr>
          <w:rFonts w:ascii="Times New Roman" w:hAnsi="Times New Roman" w:cs="Times New Roman"/>
          <w:b w:val="0"/>
          <w:color w:val="000000" w:themeColor="text1"/>
        </w:rPr>
      </w:pPr>
      <w:bookmarkStart w:id="119" w:name="_Toc211083756"/>
      <w:r>
        <w:rPr>
          <w:rFonts w:ascii="Times New Roman" w:hAnsi="Times New Roman" w:cs="Times New Roman"/>
          <w:b w:val="0"/>
          <w:color w:val="000000" w:themeColor="text1"/>
        </w:rPr>
        <w:t>八、贯彻标准的要求和措施建议</w:t>
      </w:r>
      <w:bookmarkEnd w:id="119"/>
    </w:p>
    <w:p w:rsidR="00F83072" w:rsidRDefault="004C1A94">
      <w:pPr>
        <w:spacing w:beforeLines="0" w:afterLines="0" w:line="360" w:lineRule="auto"/>
        <w:ind w:firstLine="480"/>
        <w:rPr>
          <w:rFonts w:ascii="Times New Roman" w:hAnsi="Times New Roman" w:cs="Times New Roman"/>
          <w:color w:val="000000" w:themeColor="text1"/>
          <w:szCs w:val="24"/>
        </w:rPr>
      </w:pPr>
      <w:r>
        <w:rPr>
          <w:rFonts w:ascii="Times New Roman" w:hAnsi="Times New Roman" w:cs="Times New Roman"/>
          <w:color w:val="000000" w:themeColor="text1"/>
          <w:szCs w:val="24"/>
        </w:rPr>
        <w:t>本技术指南是在近年对农业绿色发展和农业生态产品价值评估研究基础上提出的。</w:t>
      </w:r>
      <w:r>
        <w:rPr>
          <w:rFonts w:ascii="Times New Roman" w:hAnsi="Times New Roman" w:cs="Times New Roman"/>
          <w:color w:val="000000" w:themeColor="text1"/>
        </w:rPr>
        <w:t>建议技术指南自发布</w:t>
      </w:r>
      <w:proofErr w:type="gramStart"/>
      <w:r>
        <w:rPr>
          <w:rFonts w:ascii="Times New Roman" w:hAnsi="Times New Roman" w:cs="Times New Roman"/>
          <w:color w:val="000000" w:themeColor="text1"/>
        </w:rPr>
        <w:t>至实施</w:t>
      </w:r>
      <w:proofErr w:type="gramEnd"/>
      <w:r>
        <w:rPr>
          <w:rFonts w:ascii="Times New Roman" w:hAnsi="Times New Roman" w:cs="Times New Roman"/>
          <w:color w:val="000000" w:themeColor="text1"/>
        </w:rPr>
        <w:t>之间的过渡期为</w:t>
      </w:r>
      <w:r>
        <w:rPr>
          <w:rFonts w:ascii="Times New Roman" w:hAnsi="Times New Roman" w:cs="Times New Roman"/>
          <w:color w:val="000000" w:themeColor="text1"/>
        </w:rPr>
        <w:t>6</w:t>
      </w:r>
      <w:r>
        <w:rPr>
          <w:rFonts w:ascii="Times New Roman" w:hAnsi="Times New Roman" w:cs="Times New Roman"/>
          <w:color w:val="000000" w:themeColor="text1"/>
        </w:rPr>
        <w:t>个月。由负责起草的单位组织、策划，开展全面的技术指南宣传工作，将为农业生态产品价值核算提供重要指导</w:t>
      </w:r>
      <w:r>
        <w:rPr>
          <w:rFonts w:ascii="Times New Roman" w:hAnsi="Times New Roman" w:cs="Times New Roman" w:hint="eastAsia"/>
          <w:color w:val="000000" w:themeColor="text1"/>
        </w:rPr>
        <w:t>，</w:t>
      </w:r>
      <w:r>
        <w:rPr>
          <w:rFonts w:ascii="Times New Roman" w:hAnsi="Times New Roman" w:cs="Times New Roman"/>
          <w:color w:val="000000" w:themeColor="text1"/>
        </w:rPr>
        <w:t>同时给予各地在</w:t>
      </w:r>
      <w:r>
        <w:rPr>
          <w:rFonts w:ascii="Times New Roman" w:hAnsi="Times New Roman" w:cs="Times New Roman"/>
          <w:color w:val="000000" w:themeColor="text1"/>
          <w:szCs w:val="24"/>
        </w:rPr>
        <w:t>应用本技术指南进行核算时，对核算参数进行本地化的时间。</w:t>
      </w:r>
    </w:p>
    <w:p w:rsidR="00F83072" w:rsidRDefault="004C1A94">
      <w:pPr>
        <w:pStyle w:val="1"/>
        <w:spacing w:beforeLines="0" w:afterLines="0" w:line="360" w:lineRule="auto"/>
        <w:rPr>
          <w:rFonts w:ascii="Times New Roman" w:hAnsi="Times New Roman" w:cs="Times New Roman"/>
          <w:b w:val="0"/>
          <w:color w:val="000000" w:themeColor="text1"/>
        </w:rPr>
      </w:pPr>
      <w:bookmarkStart w:id="120" w:name="_Toc211083757"/>
      <w:r>
        <w:rPr>
          <w:rFonts w:ascii="Times New Roman" w:hAnsi="Times New Roman" w:cs="Times New Roman"/>
          <w:b w:val="0"/>
          <w:color w:val="000000" w:themeColor="text1"/>
        </w:rPr>
        <w:t>九、废止现行有关标准的建议</w:t>
      </w:r>
      <w:bookmarkEnd w:id="120"/>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无。</w:t>
      </w:r>
    </w:p>
    <w:p w:rsidR="00F83072" w:rsidRDefault="004C1A94">
      <w:pPr>
        <w:pStyle w:val="1"/>
        <w:spacing w:beforeLines="0" w:afterLines="0" w:line="360" w:lineRule="auto"/>
        <w:rPr>
          <w:rFonts w:ascii="Times New Roman" w:hAnsi="Times New Roman" w:cs="Times New Roman"/>
          <w:b w:val="0"/>
          <w:color w:val="000000" w:themeColor="text1"/>
        </w:rPr>
      </w:pPr>
      <w:bookmarkStart w:id="121" w:name="_Toc211083758"/>
      <w:r>
        <w:rPr>
          <w:rFonts w:ascii="Times New Roman" w:hAnsi="Times New Roman" w:cs="Times New Roman"/>
          <w:b w:val="0"/>
          <w:color w:val="000000" w:themeColor="text1"/>
        </w:rPr>
        <w:t>十、其他应予说明的事项</w:t>
      </w:r>
      <w:bookmarkEnd w:id="121"/>
    </w:p>
    <w:p w:rsidR="00F83072" w:rsidRDefault="004C1A94">
      <w:pPr>
        <w:spacing w:beforeLines="0" w:afterLines="0" w:line="360" w:lineRule="auto"/>
        <w:ind w:firstLine="480"/>
        <w:rPr>
          <w:rFonts w:ascii="Times New Roman" w:hAnsi="Times New Roman" w:cs="Times New Roman"/>
          <w:color w:val="000000" w:themeColor="text1"/>
        </w:rPr>
      </w:pPr>
      <w:r>
        <w:rPr>
          <w:rFonts w:ascii="Times New Roman" w:hAnsi="Times New Roman" w:cs="Times New Roman"/>
          <w:color w:val="000000" w:themeColor="text1"/>
        </w:rPr>
        <w:t>无。</w:t>
      </w:r>
    </w:p>
    <w:p w:rsidR="00F83072" w:rsidRDefault="00F83072">
      <w:pPr>
        <w:pStyle w:val="a9"/>
        <w:spacing w:before="156" w:after="156" w:line="360" w:lineRule="auto"/>
        <w:ind w:firstLine="360"/>
        <w:rPr>
          <w:rFonts w:ascii="Times New Roman" w:hAnsi="Times New Roman" w:cs="Times New Roman"/>
        </w:rPr>
      </w:pPr>
    </w:p>
    <w:sectPr w:rsidR="00F83072">
      <w:footerReference w:type="default" r:id="rId3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74" w:rsidRDefault="000C3E74">
      <w:pPr>
        <w:spacing w:before="120" w:after="120" w:line="240" w:lineRule="auto"/>
        <w:ind w:firstLine="480"/>
      </w:pPr>
      <w:r>
        <w:separator/>
      </w:r>
    </w:p>
  </w:endnote>
  <w:endnote w:type="continuationSeparator" w:id="0">
    <w:p w:rsidR="000C3E74" w:rsidRDefault="000C3E74">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F" w:rsidRDefault="00C3219F">
    <w:pPr>
      <w:pStyle w:val="a9"/>
      <w:spacing w:before="120" w:after="12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F" w:rsidRDefault="00C3219F">
    <w:pPr>
      <w:pStyle w:val="a9"/>
      <w:spacing w:before="120" w:after="120"/>
      <w:ind w:firstLine="360"/>
      <w:jc w:val="center"/>
      <w:rPr>
        <w:rFonts w:ascii="Times New Roman" w:hAnsi="Times New Roman" w:cs="Times New Roman"/>
      </w:rPr>
    </w:pPr>
  </w:p>
  <w:p w:rsidR="00C3219F" w:rsidRDefault="00C3219F">
    <w:pPr>
      <w:pStyle w:val="a9"/>
      <w:spacing w:before="120" w:after="120"/>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F" w:rsidRDefault="00C3219F">
    <w:pPr>
      <w:pStyle w:val="a9"/>
      <w:spacing w:before="120" w:after="12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F" w:rsidRDefault="00C3219F">
    <w:pPr>
      <w:pStyle w:val="a9"/>
      <w:spacing w:before="120" w:after="120"/>
      <w:ind w:firstLine="360"/>
      <w:jc w:val="center"/>
      <w:rPr>
        <w:rFonts w:ascii="Times New Roman" w:hAnsi="Times New Roman" w:cs="Times New Roman"/>
      </w:rPr>
    </w:pPr>
  </w:p>
  <w:p w:rsidR="00C3219F" w:rsidRDefault="00C3219F">
    <w:pPr>
      <w:pStyle w:val="a9"/>
      <w:spacing w:before="120" w:after="120"/>
      <w:ind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167495"/>
    </w:sdtPr>
    <w:sdtEndPr>
      <w:rPr>
        <w:rFonts w:ascii="Times New Roman" w:hAnsi="Times New Roman" w:cs="Times New Roman"/>
      </w:rPr>
    </w:sdtEndPr>
    <w:sdtContent>
      <w:p w:rsidR="00C3219F" w:rsidRDefault="00C3219F">
        <w:pPr>
          <w:pStyle w:val="a9"/>
          <w:spacing w:before="120" w:after="120"/>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36666D" w:rsidRPr="0036666D">
          <w:rPr>
            <w:rFonts w:ascii="Times New Roman" w:hAnsi="Times New Roman" w:cs="Times New Roman"/>
            <w:noProof/>
            <w:lang w:val="zh-CN"/>
          </w:rPr>
          <w:t>12</w:t>
        </w:r>
        <w:r>
          <w:rPr>
            <w:rFonts w:ascii="Times New Roman" w:hAnsi="Times New Roman" w:cs="Times New Roman"/>
          </w:rPr>
          <w:fldChar w:fldCharType="end"/>
        </w:r>
      </w:p>
    </w:sdtContent>
  </w:sdt>
  <w:p w:rsidR="00C3219F" w:rsidRDefault="00C3219F">
    <w:pPr>
      <w:pStyle w:val="a9"/>
      <w:spacing w:before="120" w:after="120"/>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74" w:rsidRDefault="000C3E74">
      <w:pPr>
        <w:spacing w:before="120" w:after="120" w:line="240" w:lineRule="auto"/>
        <w:ind w:firstLine="480"/>
      </w:pPr>
      <w:r>
        <w:separator/>
      </w:r>
    </w:p>
  </w:footnote>
  <w:footnote w:type="continuationSeparator" w:id="0">
    <w:p w:rsidR="000C3E74" w:rsidRDefault="000C3E74">
      <w:pPr>
        <w:spacing w:before="120" w:after="12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F" w:rsidRDefault="00C3219F">
    <w:pPr>
      <w:pStyle w:val="ab"/>
      <w:spacing w:before="120" w:after="120"/>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F" w:rsidRDefault="00C3219F">
    <w:pPr>
      <w:spacing w:before="120" w:after="120"/>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F" w:rsidRDefault="00C3219F">
    <w:pPr>
      <w:pStyle w:val="ab"/>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lMTQxMjZiMWIzY2EwYjk0ZjExYzRhMTg5MTk3MDAifQ=="/>
  </w:docVars>
  <w:rsids>
    <w:rsidRoot w:val="00897550"/>
    <w:rsid w:val="BDEE3841"/>
    <w:rsid w:val="00002FCB"/>
    <w:rsid w:val="000047C1"/>
    <w:rsid w:val="00005390"/>
    <w:rsid w:val="0000655F"/>
    <w:rsid w:val="00007990"/>
    <w:rsid w:val="000143E9"/>
    <w:rsid w:val="00016BF1"/>
    <w:rsid w:val="00017863"/>
    <w:rsid w:val="00017AE2"/>
    <w:rsid w:val="00026535"/>
    <w:rsid w:val="00027988"/>
    <w:rsid w:val="000320EE"/>
    <w:rsid w:val="000354DC"/>
    <w:rsid w:val="00037DBB"/>
    <w:rsid w:val="000400BB"/>
    <w:rsid w:val="00040594"/>
    <w:rsid w:val="00041C95"/>
    <w:rsid w:val="00042155"/>
    <w:rsid w:val="00043078"/>
    <w:rsid w:val="00050900"/>
    <w:rsid w:val="0005261E"/>
    <w:rsid w:val="00053CCA"/>
    <w:rsid w:val="00055AAE"/>
    <w:rsid w:val="000563C7"/>
    <w:rsid w:val="00056C17"/>
    <w:rsid w:val="00061177"/>
    <w:rsid w:val="0007363C"/>
    <w:rsid w:val="000745B6"/>
    <w:rsid w:val="00080142"/>
    <w:rsid w:val="0008150D"/>
    <w:rsid w:val="00083399"/>
    <w:rsid w:val="00083CFE"/>
    <w:rsid w:val="00083F10"/>
    <w:rsid w:val="00086CDD"/>
    <w:rsid w:val="000872A9"/>
    <w:rsid w:val="000A124B"/>
    <w:rsid w:val="000A13AC"/>
    <w:rsid w:val="000A1464"/>
    <w:rsid w:val="000A1AD0"/>
    <w:rsid w:val="000A25B0"/>
    <w:rsid w:val="000A7D38"/>
    <w:rsid w:val="000B2397"/>
    <w:rsid w:val="000B2428"/>
    <w:rsid w:val="000B5383"/>
    <w:rsid w:val="000B57BB"/>
    <w:rsid w:val="000C0D8F"/>
    <w:rsid w:val="000C1143"/>
    <w:rsid w:val="000C3E74"/>
    <w:rsid w:val="000D6801"/>
    <w:rsid w:val="000D6D3A"/>
    <w:rsid w:val="000D7705"/>
    <w:rsid w:val="000E0822"/>
    <w:rsid w:val="000E1FE9"/>
    <w:rsid w:val="000E4E6F"/>
    <w:rsid w:val="000E6032"/>
    <w:rsid w:val="000F1A64"/>
    <w:rsid w:val="000F30D5"/>
    <w:rsid w:val="000F366D"/>
    <w:rsid w:val="000F4375"/>
    <w:rsid w:val="000F4A0A"/>
    <w:rsid w:val="000F4E05"/>
    <w:rsid w:val="000F780A"/>
    <w:rsid w:val="00101539"/>
    <w:rsid w:val="00102067"/>
    <w:rsid w:val="00104C2C"/>
    <w:rsid w:val="0010611D"/>
    <w:rsid w:val="0011166C"/>
    <w:rsid w:val="00116119"/>
    <w:rsid w:val="00131795"/>
    <w:rsid w:val="00132529"/>
    <w:rsid w:val="0013326B"/>
    <w:rsid w:val="001338B1"/>
    <w:rsid w:val="00137E9C"/>
    <w:rsid w:val="0014373C"/>
    <w:rsid w:val="0014709C"/>
    <w:rsid w:val="00151B5B"/>
    <w:rsid w:val="00153251"/>
    <w:rsid w:val="00155339"/>
    <w:rsid w:val="00157CB4"/>
    <w:rsid w:val="00161102"/>
    <w:rsid w:val="00162596"/>
    <w:rsid w:val="0016570C"/>
    <w:rsid w:val="00167B62"/>
    <w:rsid w:val="0017769F"/>
    <w:rsid w:val="00181096"/>
    <w:rsid w:val="001812C5"/>
    <w:rsid w:val="00182DB2"/>
    <w:rsid w:val="001838BB"/>
    <w:rsid w:val="00183D35"/>
    <w:rsid w:val="001842CF"/>
    <w:rsid w:val="00184F1C"/>
    <w:rsid w:val="00191722"/>
    <w:rsid w:val="001919EC"/>
    <w:rsid w:val="00191F6F"/>
    <w:rsid w:val="00193C5D"/>
    <w:rsid w:val="001963C5"/>
    <w:rsid w:val="001966CE"/>
    <w:rsid w:val="001A25D7"/>
    <w:rsid w:val="001A589A"/>
    <w:rsid w:val="001A69BD"/>
    <w:rsid w:val="001B05E8"/>
    <w:rsid w:val="001B4785"/>
    <w:rsid w:val="001B4CBB"/>
    <w:rsid w:val="001C0E02"/>
    <w:rsid w:val="001C1241"/>
    <w:rsid w:val="001C1AA6"/>
    <w:rsid w:val="001C387B"/>
    <w:rsid w:val="001C70F1"/>
    <w:rsid w:val="001C7277"/>
    <w:rsid w:val="001D0EE8"/>
    <w:rsid w:val="001D25CE"/>
    <w:rsid w:val="001D320F"/>
    <w:rsid w:val="001E0695"/>
    <w:rsid w:val="001E2261"/>
    <w:rsid w:val="001E291A"/>
    <w:rsid w:val="001E662B"/>
    <w:rsid w:val="001F1779"/>
    <w:rsid w:val="001F1DA4"/>
    <w:rsid w:val="001F4617"/>
    <w:rsid w:val="002028C3"/>
    <w:rsid w:val="002053FA"/>
    <w:rsid w:val="0020699F"/>
    <w:rsid w:val="00210229"/>
    <w:rsid w:val="002112D5"/>
    <w:rsid w:val="00216183"/>
    <w:rsid w:val="0021707C"/>
    <w:rsid w:val="00217CF6"/>
    <w:rsid w:val="00220B74"/>
    <w:rsid w:val="002232CA"/>
    <w:rsid w:val="00225037"/>
    <w:rsid w:val="002257C8"/>
    <w:rsid w:val="00235D4C"/>
    <w:rsid w:val="002370E0"/>
    <w:rsid w:val="0024293D"/>
    <w:rsid w:val="00243892"/>
    <w:rsid w:val="00244FED"/>
    <w:rsid w:val="00246040"/>
    <w:rsid w:val="00246AA5"/>
    <w:rsid w:val="00246ABD"/>
    <w:rsid w:val="00250188"/>
    <w:rsid w:val="00252A31"/>
    <w:rsid w:val="0025495C"/>
    <w:rsid w:val="002611E3"/>
    <w:rsid w:val="00262076"/>
    <w:rsid w:val="00265245"/>
    <w:rsid w:val="002664E5"/>
    <w:rsid w:val="002678D8"/>
    <w:rsid w:val="002702B0"/>
    <w:rsid w:val="00270B22"/>
    <w:rsid w:val="00270B6A"/>
    <w:rsid w:val="00270F00"/>
    <w:rsid w:val="002724E6"/>
    <w:rsid w:val="00272E07"/>
    <w:rsid w:val="0027371B"/>
    <w:rsid w:val="002740FE"/>
    <w:rsid w:val="00274B58"/>
    <w:rsid w:val="0028073D"/>
    <w:rsid w:val="002837CE"/>
    <w:rsid w:val="00284ADC"/>
    <w:rsid w:val="00287ECE"/>
    <w:rsid w:val="002902D7"/>
    <w:rsid w:val="00291E06"/>
    <w:rsid w:val="00292533"/>
    <w:rsid w:val="00294C66"/>
    <w:rsid w:val="002959AB"/>
    <w:rsid w:val="00297ABE"/>
    <w:rsid w:val="002A2E7D"/>
    <w:rsid w:val="002A438C"/>
    <w:rsid w:val="002B348D"/>
    <w:rsid w:val="002B4B16"/>
    <w:rsid w:val="002C0B63"/>
    <w:rsid w:val="002C197A"/>
    <w:rsid w:val="002C26B8"/>
    <w:rsid w:val="002C358A"/>
    <w:rsid w:val="002D0364"/>
    <w:rsid w:val="002D11C3"/>
    <w:rsid w:val="002D34FA"/>
    <w:rsid w:val="002D7C24"/>
    <w:rsid w:val="002E017B"/>
    <w:rsid w:val="002E1ACD"/>
    <w:rsid w:val="002E1D29"/>
    <w:rsid w:val="002E21D9"/>
    <w:rsid w:val="002E46E3"/>
    <w:rsid w:val="002E6965"/>
    <w:rsid w:val="002F145E"/>
    <w:rsid w:val="002F3E6D"/>
    <w:rsid w:val="002F70F8"/>
    <w:rsid w:val="002F74F9"/>
    <w:rsid w:val="00303F6F"/>
    <w:rsid w:val="00306235"/>
    <w:rsid w:val="00312191"/>
    <w:rsid w:val="0031586F"/>
    <w:rsid w:val="00315B16"/>
    <w:rsid w:val="00315D46"/>
    <w:rsid w:val="0032255D"/>
    <w:rsid w:val="00322B06"/>
    <w:rsid w:val="003233BC"/>
    <w:rsid w:val="00326143"/>
    <w:rsid w:val="00326F83"/>
    <w:rsid w:val="0032716E"/>
    <w:rsid w:val="00332382"/>
    <w:rsid w:val="00332C9A"/>
    <w:rsid w:val="00334112"/>
    <w:rsid w:val="003344F3"/>
    <w:rsid w:val="00335EF5"/>
    <w:rsid w:val="00336BF2"/>
    <w:rsid w:val="00337425"/>
    <w:rsid w:val="003405AB"/>
    <w:rsid w:val="00340D33"/>
    <w:rsid w:val="0034359C"/>
    <w:rsid w:val="00343BF8"/>
    <w:rsid w:val="00344A5B"/>
    <w:rsid w:val="00354BB5"/>
    <w:rsid w:val="0035570E"/>
    <w:rsid w:val="00355DE3"/>
    <w:rsid w:val="00362C4F"/>
    <w:rsid w:val="0036666D"/>
    <w:rsid w:val="0037127B"/>
    <w:rsid w:val="003717E1"/>
    <w:rsid w:val="00371AB7"/>
    <w:rsid w:val="00380EF0"/>
    <w:rsid w:val="0038156D"/>
    <w:rsid w:val="00381575"/>
    <w:rsid w:val="00381CFF"/>
    <w:rsid w:val="003829AF"/>
    <w:rsid w:val="00382C8D"/>
    <w:rsid w:val="00391570"/>
    <w:rsid w:val="003A137C"/>
    <w:rsid w:val="003A47C7"/>
    <w:rsid w:val="003A7AB0"/>
    <w:rsid w:val="003A7F5E"/>
    <w:rsid w:val="003B0143"/>
    <w:rsid w:val="003B2428"/>
    <w:rsid w:val="003C13FA"/>
    <w:rsid w:val="003C2202"/>
    <w:rsid w:val="003C263A"/>
    <w:rsid w:val="003C3DAA"/>
    <w:rsid w:val="003C560C"/>
    <w:rsid w:val="003C6243"/>
    <w:rsid w:val="003D2987"/>
    <w:rsid w:val="003D3E15"/>
    <w:rsid w:val="003D4ED9"/>
    <w:rsid w:val="003D6143"/>
    <w:rsid w:val="003D7C73"/>
    <w:rsid w:val="003E0403"/>
    <w:rsid w:val="003E394A"/>
    <w:rsid w:val="003F03C2"/>
    <w:rsid w:val="003F234D"/>
    <w:rsid w:val="003F30F0"/>
    <w:rsid w:val="003F497A"/>
    <w:rsid w:val="004012EE"/>
    <w:rsid w:val="00402A9B"/>
    <w:rsid w:val="00404626"/>
    <w:rsid w:val="00405206"/>
    <w:rsid w:val="004053AE"/>
    <w:rsid w:val="00411B6E"/>
    <w:rsid w:val="00412151"/>
    <w:rsid w:val="00412AB9"/>
    <w:rsid w:val="004164AC"/>
    <w:rsid w:val="0042038D"/>
    <w:rsid w:val="004211D9"/>
    <w:rsid w:val="004212D4"/>
    <w:rsid w:val="004227E3"/>
    <w:rsid w:val="00427434"/>
    <w:rsid w:val="00434B82"/>
    <w:rsid w:val="00444BA2"/>
    <w:rsid w:val="00446EB7"/>
    <w:rsid w:val="00450144"/>
    <w:rsid w:val="00450804"/>
    <w:rsid w:val="00453026"/>
    <w:rsid w:val="00456CD4"/>
    <w:rsid w:val="004637FB"/>
    <w:rsid w:val="00472DFB"/>
    <w:rsid w:val="00473235"/>
    <w:rsid w:val="00473EA9"/>
    <w:rsid w:val="00474381"/>
    <w:rsid w:val="004750E7"/>
    <w:rsid w:val="00475B37"/>
    <w:rsid w:val="00475E39"/>
    <w:rsid w:val="00477A3C"/>
    <w:rsid w:val="00477C8C"/>
    <w:rsid w:val="004815E8"/>
    <w:rsid w:val="00484D83"/>
    <w:rsid w:val="00485587"/>
    <w:rsid w:val="00485ACB"/>
    <w:rsid w:val="00485E58"/>
    <w:rsid w:val="00496535"/>
    <w:rsid w:val="004A1C98"/>
    <w:rsid w:val="004A2119"/>
    <w:rsid w:val="004C1A94"/>
    <w:rsid w:val="004C28FC"/>
    <w:rsid w:val="004C3B89"/>
    <w:rsid w:val="004C3E5C"/>
    <w:rsid w:val="004C526D"/>
    <w:rsid w:val="004D0153"/>
    <w:rsid w:val="004D164E"/>
    <w:rsid w:val="004D317C"/>
    <w:rsid w:val="004D39E9"/>
    <w:rsid w:val="004D5DF8"/>
    <w:rsid w:val="004E3283"/>
    <w:rsid w:val="004E34BF"/>
    <w:rsid w:val="004E77AE"/>
    <w:rsid w:val="004F1A48"/>
    <w:rsid w:val="004F2BAA"/>
    <w:rsid w:val="00502F59"/>
    <w:rsid w:val="0050522E"/>
    <w:rsid w:val="00506851"/>
    <w:rsid w:val="00507EC7"/>
    <w:rsid w:val="00514C5C"/>
    <w:rsid w:val="00514F55"/>
    <w:rsid w:val="00517804"/>
    <w:rsid w:val="00523266"/>
    <w:rsid w:val="00524807"/>
    <w:rsid w:val="005250E4"/>
    <w:rsid w:val="005336A7"/>
    <w:rsid w:val="00533C55"/>
    <w:rsid w:val="005405C9"/>
    <w:rsid w:val="00542F0B"/>
    <w:rsid w:val="00543797"/>
    <w:rsid w:val="005438C0"/>
    <w:rsid w:val="00544F64"/>
    <w:rsid w:val="005460CC"/>
    <w:rsid w:val="00551E0F"/>
    <w:rsid w:val="005521C4"/>
    <w:rsid w:val="00552F38"/>
    <w:rsid w:val="005549C0"/>
    <w:rsid w:val="00555516"/>
    <w:rsid w:val="0055748F"/>
    <w:rsid w:val="005603FA"/>
    <w:rsid w:val="005621B0"/>
    <w:rsid w:val="005701B2"/>
    <w:rsid w:val="00574210"/>
    <w:rsid w:val="0057622B"/>
    <w:rsid w:val="00583FCA"/>
    <w:rsid w:val="005851D4"/>
    <w:rsid w:val="00587785"/>
    <w:rsid w:val="00595AC7"/>
    <w:rsid w:val="00595F1D"/>
    <w:rsid w:val="005A2AFC"/>
    <w:rsid w:val="005A5669"/>
    <w:rsid w:val="005A584F"/>
    <w:rsid w:val="005A6DD8"/>
    <w:rsid w:val="005A74F6"/>
    <w:rsid w:val="005B0070"/>
    <w:rsid w:val="005B13CB"/>
    <w:rsid w:val="005B3D96"/>
    <w:rsid w:val="005C1C9E"/>
    <w:rsid w:val="005C3479"/>
    <w:rsid w:val="005C41DB"/>
    <w:rsid w:val="005C534D"/>
    <w:rsid w:val="005D20D4"/>
    <w:rsid w:val="005D2748"/>
    <w:rsid w:val="005D2D27"/>
    <w:rsid w:val="005D3F19"/>
    <w:rsid w:val="005D5138"/>
    <w:rsid w:val="005D74AD"/>
    <w:rsid w:val="005E3816"/>
    <w:rsid w:val="005E521E"/>
    <w:rsid w:val="005E5411"/>
    <w:rsid w:val="005F1E50"/>
    <w:rsid w:val="005F4D50"/>
    <w:rsid w:val="005F56CB"/>
    <w:rsid w:val="005F686A"/>
    <w:rsid w:val="005F6F15"/>
    <w:rsid w:val="0060160B"/>
    <w:rsid w:val="006021CB"/>
    <w:rsid w:val="00611175"/>
    <w:rsid w:val="0061302D"/>
    <w:rsid w:val="00615452"/>
    <w:rsid w:val="00616051"/>
    <w:rsid w:val="00616179"/>
    <w:rsid w:val="00616993"/>
    <w:rsid w:val="00617457"/>
    <w:rsid w:val="00620725"/>
    <w:rsid w:val="00622EF7"/>
    <w:rsid w:val="00625389"/>
    <w:rsid w:val="00636279"/>
    <w:rsid w:val="00641610"/>
    <w:rsid w:val="006429EF"/>
    <w:rsid w:val="00642A21"/>
    <w:rsid w:val="00643D5D"/>
    <w:rsid w:val="00644397"/>
    <w:rsid w:val="00652E82"/>
    <w:rsid w:val="00653C94"/>
    <w:rsid w:val="00654648"/>
    <w:rsid w:val="00654B50"/>
    <w:rsid w:val="00655715"/>
    <w:rsid w:val="0065587A"/>
    <w:rsid w:val="00660E16"/>
    <w:rsid w:val="00663198"/>
    <w:rsid w:val="00664745"/>
    <w:rsid w:val="006711A7"/>
    <w:rsid w:val="00676048"/>
    <w:rsid w:val="006761E7"/>
    <w:rsid w:val="006767BD"/>
    <w:rsid w:val="006769EF"/>
    <w:rsid w:val="006801FB"/>
    <w:rsid w:val="006805EF"/>
    <w:rsid w:val="00681866"/>
    <w:rsid w:val="00685FEE"/>
    <w:rsid w:val="00686B5B"/>
    <w:rsid w:val="00690C07"/>
    <w:rsid w:val="00690F2F"/>
    <w:rsid w:val="006963DE"/>
    <w:rsid w:val="00696E66"/>
    <w:rsid w:val="006A3F0A"/>
    <w:rsid w:val="006B031C"/>
    <w:rsid w:val="006B0C58"/>
    <w:rsid w:val="006B1A79"/>
    <w:rsid w:val="006B35C7"/>
    <w:rsid w:val="006B70FE"/>
    <w:rsid w:val="006C127F"/>
    <w:rsid w:val="006C1FCB"/>
    <w:rsid w:val="006C27D2"/>
    <w:rsid w:val="006C5AC9"/>
    <w:rsid w:val="006D24A7"/>
    <w:rsid w:val="006D294C"/>
    <w:rsid w:val="006D3510"/>
    <w:rsid w:val="006D55FF"/>
    <w:rsid w:val="006E0D58"/>
    <w:rsid w:val="006E7E40"/>
    <w:rsid w:val="006F18DA"/>
    <w:rsid w:val="006F1B72"/>
    <w:rsid w:val="006F38BA"/>
    <w:rsid w:val="006F3BC0"/>
    <w:rsid w:val="006F5BA4"/>
    <w:rsid w:val="006F5EF3"/>
    <w:rsid w:val="00700807"/>
    <w:rsid w:val="007012A4"/>
    <w:rsid w:val="00701475"/>
    <w:rsid w:val="00701AEF"/>
    <w:rsid w:val="00702350"/>
    <w:rsid w:val="007050E0"/>
    <w:rsid w:val="007104C0"/>
    <w:rsid w:val="00711932"/>
    <w:rsid w:val="00712A32"/>
    <w:rsid w:val="007142B9"/>
    <w:rsid w:val="00715CB3"/>
    <w:rsid w:val="00722A05"/>
    <w:rsid w:val="00722AC7"/>
    <w:rsid w:val="00722CBA"/>
    <w:rsid w:val="00724ACF"/>
    <w:rsid w:val="0072588C"/>
    <w:rsid w:val="00725EAF"/>
    <w:rsid w:val="007338F2"/>
    <w:rsid w:val="00737A35"/>
    <w:rsid w:val="00744C59"/>
    <w:rsid w:val="00745DFA"/>
    <w:rsid w:val="00753991"/>
    <w:rsid w:val="00755807"/>
    <w:rsid w:val="00762D65"/>
    <w:rsid w:val="00763C68"/>
    <w:rsid w:val="0076468A"/>
    <w:rsid w:val="007706FC"/>
    <w:rsid w:val="00772632"/>
    <w:rsid w:val="007747B4"/>
    <w:rsid w:val="00785333"/>
    <w:rsid w:val="00785BDC"/>
    <w:rsid w:val="0078751A"/>
    <w:rsid w:val="00790E83"/>
    <w:rsid w:val="007919CA"/>
    <w:rsid w:val="007927CD"/>
    <w:rsid w:val="007932B2"/>
    <w:rsid w:val="007A2EFD"/>
    <w:rsid w:val="007A69CE"/>
    <w:rsid w:val="007B0D46"/>
    <w:rsid w:val="007B25F2"/>
    <w:rsid w:val="007B3527"/>
    <w:rsid w:val="007B6960"/>
    <w:rsid w:val="007C0E8D"/>
    <w:rsid w:val="007C2A8A"/>
    <w:rsid w:val="007C2B4F"/>
    <w:rsid w:val="007C3CDE"/>
    <w:rsid w:val="007C6C7E"/>
    <w:rsid w:val="007C6F0E"/>
    <w:rsid w:val="007C7E91"/>
    <w:rsid w:val="007D17B5"/>
    <w:rsid w:val="007D3F3C"/>
    <w:rsid w:val="007D41C4"/>
    <w:rsid w:val="007E0CC4"/>
    <w:rsid w:val="007E1462"/>
    <w:rsid w:val="007E17F2"/>
    <w:rsid w:val="007E296D"/>
    <w:rsid w:val="007E38DD"/>
    <w:rsid w:val="007E68BA"/>
    <w:rsid w:val="007E6AA4"/>
    <w:rsid w:val="007F247A"/>
    <w:rsid w:val="007F31BA"/>
    <w:rsid w:val="007F4D58"/>
    <w:rsid w:val="007F54EC"/>
    <w:rsid w:val="007F74CA"/>
    <w:rsid w:val="007F7BCE"/>
    <w:rsid w:val="00800566"/>
    <w:rsid w:val="008037AA"/>
    <w:rsid w:val="00806E8F"/>
    <w:rsid w:val="00807E4B"/>
    <w:rsid w:val="00810CE7"/>
    <w:rsid w:val="008121BB"/>
    <w:rsid w:val="0081530F"/>
    <w:rsid w:val="00816175"/>
    <w:rsid w:val="00817E42"/>
    <w:rsid w:val="0082029F"/>
    <w:rsid w:val="00820370"/>
    <w:rsid w:val="008226F4"/>
    <w:rsid w:val="008235FB"/>
    <w:rsid w:val="00830FB6"/>
    <w:rsid w:val="00831E85"/>
    <w:rsid w:val="0083711B"/>
    <w:rsid w:val="00842D2B"/>
    <w:rsid w:val="008504C0"/>
    <w:rsid w:val="008534AD"/>
    <w:rsid w:val="0085463E"/>
    <w:rsid w:val="0085535B"/>
    <w:rsid w:val="00856A8E"/>
    <w:rsid w:val="008629B2"/>
    <w:rsid w:val="00863426"/>
    <w:rsid w:val="008635AB"/>
    <w:rsid w:val="0086360D"/>
    <w:rsid w:val="00864E47"/>
    <w:rsid w:val="008670A3"/>
    <w:rsid w:val="0087147F"/>
    <w:rsid w:val="0087557D"/>
    <w:rsid w:val="00875C18"/>
    <w:rsid w:val="008824E7"/>
    <w:rsid w:val="00882CD9"/>
    <w:rsid w:val="00883B8F"/>
    <w:rsid w:val="008857E5"/>
    <w:rsid w:val="00892E6B"/>
    <w:rsid w:val="0089456E"/>
    <w:rsid w:val="008970A6"/>
    <w:rsid w:val="00897550"/>
    <w:rsid w:val="00897AF7"/>
    <w:rsid w:val="008A2682"/>
    <w:rsid w:val="008A774A"/>
    <w:rsid w:val="008A78BE"/>
    <w:rsid w:val="008B508C"/>
    <w:rsid w:val="008B66BC"/>
    <w:rsid w:val="008B6781"/>
    <w:rsid w:val="008C1AD2"/>
    <w:rsid w:val="008C25F0"/>
    <w:rsid w:val="008C6412"/>
    <w:rsid w:val="008C7E86"/>
    <w:rsid w:val="008D17E2"/>
    <w:rsid w:val="008D4950"/>
    <w:rsid w:val="008D5F3B"/>
    <w:rsid w:val="008D5F7D"/>
    <w:rsid w:val="008D6A9B"/>
    <w:rsid w:val="008E65A5"/>
    <w:rsid w:val="008F12CC"/>
    <w:rsid w:val="008F4D62"/>
    <w:rsid w:val="008F6664"/>
    <w:rsid w:val="00900D95"/>
    <w:rsid w:val="00904D7E"/>
    <w:rsid w:val="009164EE"/>
    <w:rsid w:val="009217DA"/>
    <w:rsid w:val="00923790"/>
    <w:rsid w:val="00926B67"/>
    <w:rsid w:val="00927633"/>
    <w:rsid w:val="00942289"/>
    <w:rsid w:val="00943F36"/>
    <w:rsid w:val="009448B9"/>
    <w:rsid w:val="00946D3E"/>
    <w:rsid w:val="00950584"/>
    <w:rsid w:val="009506D1"/>
    <w:rsid w:val="009518DC"/>
    <w:rsid w:val="00963381"/>
    <w:rsid w:val="0096340C"/>
    <w:rsid w:val="009813C4"/>
    <w:rsid w:val="00981B38"/>
    <w:rsid w:val="0098268D"/>
    <w:rsid w:val="00985D71"/>
    <w:rsid w:val="00991215"/>
    <w:rsid w:val="0099523E"/>
    <w:rsid w:val="00995DA2"/>
    <w:rsid w:val="009A261D"/>
    <w:rsid w:val="009A4D2E"/>
    <w:rsid w:val="009B280A"/>
    <w:rsid w:val="009B37F8"/>
    <w:rsid w:val="009C0E4A"/>
    <w:rsid w:val="009C3B3F"/>
    <w:rsid w:val="009C6718"/>
    <w:rsid w:val="009C78BB"/>
    <w:rsid w:val="009D00F1"/>
    <w:rsid w:val="009D109B"/>
    <w:rsid w:val="009D317A"/>
    <w:rsid w:val="009D561F"/>
    <w:rsid w:val="009D6CB8"/>
    <w:rsid w:val="009E3651"/>
    <w:rsid w:val="009F2055"/>
    <w:rsid w:val="009F2D3B"/>
    <w:rsid w:val="009F31F7"/>
    <w:rsid w:val="009F36A9"/>
    <w:rsid w:val="009F4D42"/>
    <w:rsid w:val="009F577A"/>
    <w:rsid w:val="009F6242"/>
    <w:rsid w:val="009F71A5"/>
    <w:rsid w:val="009F7394"/>
    <w:rsid w:val="00A00243"/>
    <w:rsid w:val="00A008DC"/>
    <w:rsid w:val="00A00D44"/>
    <w:rsid w:val="00A024D2"/>
    <w:rsid w:val="00A051B5"/>
    <w:rsid w:val="00A06CEE"/>
    <w:rsid w:val="00A10271"/>
    <w:rsid w:val="00A15580"/>
    <w:rsid w:val="00A16E6C"/>
    <w:rsid w:val="00A20BBB"/>
    <w:rsid w:val="00A22956"/>
    <w:rsid w:val="00A23471"/>
    <w:rsid w:val="00A2677D"/>
    <w:rsid w:val="00A32233"/>
    <w:rsid w:val="00A37425"/>
    <w:rsid w:val="00A40594"/>
    <w:rsid w:val="00A464D4"/>
    <w:rsid w:val="00A505D6"/>
    <w:rsid w:val="00A51BE1"/>
    <w:rsid w:val="00A523EB"/>
    <w:rsid w:val="00A53A17"/>
    <w:rsid w:val="00A54512"/>
    <w:rsid w:val="00A54E9C"/>
    <w:rsid w:val="00A57482"/>
    <w:rsid w:val="00A5781D"/>
    <w:rsid w:val="00A6058D"/>
    <w:rsid w:val="00A60803"/>
    <w:rsid w:val="00A61684"/>
    <w:rsid w:val="00A624D6"/>
    <w:rsid w:val="00A65CE3"/>
    <w:rsid w:val="00A66348"/>
    <w:rsid w:val="00A664D4"/>
    <w:rsid w:val="00A73B36"/>
    <w:rsid w:val="00A81316"/>
    <w:rsid w:val="00A81C93"/>
    <w:rsid w:val="00A86CEC"/>
    <w:rsid w:val="00A87381"/>
    <w:rsid w:val="00A87EF1"/>
    <w:rsid w:val="00A911BD"/>
    <w:rsid w:val="00A96961"/>
    <w:rsid w:val="00A97C4D"/>
    <w:rsid w:val="00AA0106"/>
    <w:rsid w:val="00AA244B"/>
    <w:rsid w:val="00AA5749"/>
    <w:rsid w:val="00AA5867"/>
    <w:rsid w:val="00AA66C4"/>
    <w:rsid w:val="00AA79FA"/>
    <w:rsid w:val="00AB23C7"/>
    <w:rsid w:val="00AB2579"/>
    <w:rsid w:val="00AB2C0F"/>
    <w:rsid w:val="00AB73B3"/>
    <w:rsid w:val="00AB75DC"/>
    <w:rsid w:val="00AB7FBC"/>
    <w:rsid w:val="00AC2215"/>
    <w:rsid w:val="00AC3433"/>
    <w:rsid w:val="00AC6B53"/>
    <w:rsid w:val="00AD23D8"/>
    <w:rsid w:val="00AD2A40"/>
    <w:rsid w:val="00AD5211"/>
    <w:rsid w:val="00AD7B8F"/>
    <w:rsid w:val="00AE1577"/>
    <w:rsid w:val="00AF6C4D"/>
    <w:rsid w:val="00B024CF"/>
    <w:rsid w:val="00B033FB"/>
    <w:rsid w:val="00B126F3"/>
    <w:rsid w:val="00B12D74"/>
    <w:rsid w:val="00B1543D"/>
    <w:rsid w:val="00B21890"/>
    <w:rsid w:val="00B241C2"/>
    <w:rsid w:val="00B32090"/>
    <w:rsid w:val="00B342FB"/>
    <w:rsid w:val="00B34A02"/>
    <w:rsid w:val="00B35254"/>
    <w:rsid w:val="00B36331"/>
    <w:rsid w:val="00B36437"/>
    <w:rsid w:val="00B4466C"/>
    <w:rsid w:val="00B46C56"/>
    <w:rsid w:val="00B51EE0"/>
    <w:rsid w:val="00B52905"/>
    <w:rsid w:val="00B52C55"/>
    <w:rsid w:val="00B54F56"/>
    <w:rsid w:val="00B56F07"/>
    <w:rsid w:val="00B57436"/>
    <w:rsid w:val="00B60FEE"/>
    <w:rsid w:val="00B6292F"/>
    <w:rsid w:val="00B64A47"/>
    <w:rsid w:val="00B64C63"/>
    <w:rsid w:val="00B6590F"/>
    <w:rsid w:val="00B8170A"/>
    <w:rsid w:val="00B81A62"/>
    <w:rsid w:val="00B86256"/>
    <w:rsid w:val="00B8699A"/>
    <w:rsid w:val="00B91234"/>
    <w:rsid w:val="00B930EE"/>
    <w:rsid w:val="00B93F94"/>
    <w:rsid w:val="00B95F65"/>
    <w:rsid w:val="00B96FB4"/>
    <w:rsid w:val="00B975C5"/>
    <w:rsid w:val="00BA4AA7"/>
    <w:rsid w:val="00BA7324"/>
    <w:rsid w:val="00BA7E31"/>
    <w:rsid w:val="00BB1A3E"/>
    <w:rsid w:val="00BB3AE7"/>
    <w:rsid w:val="00BB44A4"/>
    <w:rsid w:val="00BB5233"/>
    <w:rsid w:val="00BB7026"/>
    <w:rsid w:val="00BC1910"/>
    <w:rsid w:val="00BC1AF1"/>
    <w:rsid w:val="00BC2B38"/>
    <w:rsid w:val="00BC3293"/>
    <w:rsid w:val="00BC626D"/>
    <w:rsid w:val="00BD15A6"/>
    <w:rsid w:val="00BD5377"/>
    <w:rsid w:val="00BD5D5A"/>
    <w:rsid w:val="00BD7C94"/>
    <w:rsid w:val="00BE3A81"/>
    <w:rsid w:val="00BE4318"/>
    <w:rsid w:val="00BF0735"/>
    <w:rsid w:val="00BF2ED4"/>
    <w:rsid w:val="00C00E23"/>
    <w:rsid w:val="00C01EE2"/>
    <w:rsid w:val="00C02BC2"/>
    <w:rsid w:val="00C072F7"/>
    <w:rsid w:val="00C16009"/>
    <w:rsid w:val="00C20402"/>
    <w:rsid w:val="00C20542"/>
    <w:rsid w:val="00C20FF6"/>
    <w:rsid w:val="00C21706"/>
    <w:rsid w:val="00C2225E"/>
    <w:rsid w:val="00C23A42"/>
    <w:rsid w:val="00C30BC6"/>
    <w:rsid w:val="00C3219F"/>
    <w:rsid w:val="00C329A1"/>
    <w:rsid w:val="00C34707"/>
    <w:rsid w:val="00C34828"/>
    <w:rsid w:val="00C34D98"/>
    <w:rsid w:val="00C34FBC"/>
    <w:rsid w:val="00C364E2"/>
    <w:rsid w:val="00C44660"/>
    <w:rsid w:val="00C4560A"/>
    <w:rsid w:val="00C46900"/>
    <w:rsid w:val="00C51B3E"/>
    <w:rsid w:val="00C5434F"/>
    <w:rsid w:val="00C546D7"/>
    <w:rsid w:val="00C75F43"/>
    <w:rsid w:val="00C8073E"/>
    <w:rsid w:val="00C90B67"/>
    <w:rsid w:val="00C915CD"/>
    <w:rsid w:val="00C93CA9"/>
    <w:rsid w:val="00C95FF9"/>
    <w:rsid w:val="00C966AF"/>
    <w:rsid w:val="00CA2BAB"/>
    <w:rsid w:val="00CA3BF4"/>
    <w:rsid w:val="00CA4123"/>
    <w:rsid w:val="00CB52A0"/>
    <w:rsid w:val="00CC11E4"/>
    <w:rsid w:val="00CC23AE"/>
    <w:rsid w:val="00CC689A"/>
    <w:rsid w:val="00CC77D2"/>
    <w:rsid w:val="00CD21F3"/>
    <w:rsid w:val="00CD3B44"/>
    <w:rsid w:val="00CD4CD7"/>
    <w:rsid w:val="00CE045E"/>
    <w:rsid w:val="00CE18DB"/>
    <w:rsid w:val="00CE230B"/>
    <w:rsid w:val="00CE4F53"/>
    <w:rsid w:val="00CE788B"/>
    <w:rsid w:val="00CF279F"/>
    <w:rsid w:val="00CF371A"/>
    <w:rsid w:val="00CF435A"/>
    <w:rsid w:val="00CF4A86"/>
    <w:rsid w:val="00CF55DF"/>
    <w:rsid w:val="00D009B8"/>
    <w:rsid w:val="00D02EC2"/>
    <w:rsid w:val="00D10F30"/>
    <w:rsid w:val="00D11846"/>
    <w:rsid w:val="00D12198"/>
    <w:rsid w:val="00D12AC7"/>
    <w:rsid w:val="00D16E73"/>
    <w:rsid w:val="00D179D8"/>
    <w:rsid w:val="00D2506E"/>
    <w:rsid w:val="00D256AF"/>
    <w:rsid w:val="00D27C96"/>
    <w:rsid w:val="00D34A05"/>
    <w:rsid w:val="00D402D6"/>
    <w:rsid w:val="00D4146D"/>
    <w:rsid w:val="00D4196D"/>
    <w:rsid w:val="00D453C3"/>
    <w:rsid w:val="00D454A1"/>
    <w:rsid w:val="00D50C04"/>
    <w:rsid w:val="00D51BC6"/>
    <w:rsid w:val="00D550C0"/>
    <w:rsid w:val="00D559C3"/>
    <w:rsid w:val="00D62B33"/>
    <w:rsid w:val="00D679DF"/>
    <w:rsid w:val="00D73264"/>
    <w:rsid w:val="00D76768"/>
    <w:rsid w:val="00D768A0"/>
    <w:rsid w:val="00D7765B"/>
    <w:rsid w:val="00D80CE7"/>
    <w:rsid w:val="00D83242"/>
    <w:rsid w:val="00D84282"/>
    <w:rsid w:val="00DA02CB"/>
    <w:rsid w:val="00DA3B9F"/>
    <w:rsid w:val="00DA4650"/>
    <w:rsid w:val="00DB3A5C"/>
    <w:rsid w:val="00DB4EEF"/>
    <w:rsid w:val="00DB642C"/>
    <w:rsid w:val="00DB7D80"/>
    <w:rsid w:val="00DC18A3"/>
    <w:rsid w:val="00DC30C9"/>
    <w:rsid w:val="00DD1B2D"/>
    <w:rsid w:val="00DD26FD"/>
    <w:rsid w:val="00DD303D"/>
    <w:rsid w:val="00DD470E"/>
    <w:rsid w:val="00DD58D7"/>
    <w:rsid w:val="00DD7024"/>
    <w:rsid w:val="00DE3439"/>
    <w:rsid w:val="00DF21BD"/>
    <w:rsid w:val="00DF7DC5"/>
    <w:rsid w:val="00E13D89"/>
    <w:rsid w:val="00E15FB5"/>
    <w:rsid w:val="00E1671B"/>
    <w:rsid w:val="00E1691E"/>
    <w:rsid w:val="00E16EA2"/>
    <w:rsid w:val="00E172B1"/>
    <w:rsid w:val="00E17E18"/>
    <w:rsid w:val="00E22F60"/>
    <w:rsid w:val="00E266C9"/>
    <w:rsid w:val="00E342F3"/>
    <w:rsid w:val="00E45E29"/>
    <w:rsid w:val="00E45E5D"/>
    <w:rsid w:val="00E470AA"/>
    <w:rsid w:val="00E4765E"/>
    <w:rsid w:val="00E514CD"/>
    <w:rsid w:val="00E54458"/>
    <w:rsid w:val="00E57D65"/>
    <w:rsid w:val="00E71682"/>
    <w:rsid w:val="00E716FB"/>
    <w:rsid w:val="00E729E6"/>
    <w:rsid w:val="00E72B0B"/>
    <w:rsid w:val="00E7329E"/>
    <w:rsid w:val="00E744A6"/>
    <w:rsid w:val="00E75A3C"/>
    <w:rsid w:val="00E829BB"/>
    <w:rsid w:val="00E83FB2"/>
    <w:rsid w:val="00E844F7"/>
    <w:rsid w:val="00E8772E"/>
    <w:rsid w:val="00E909B1"/>
    <w:rsid w:val="00E90F72"/>
    <w:rsid w:val="00E9128D"/>
    <w:rsid w:val="00E921A5"/>
    <w:rsid w:val="00EA3379"/>
    <w:rsid w:val="00EA5D09"/>
    <w:rsid w:val="00EA5D61"/>
    <w:rsid w:val="00EB2C96"/>
    <w:rsid w:val="00EB2F92"/>
    <w:rsid w:val="00EB6D30"/>
    <w:rsid w:val="00EB7B76"/>
    <w:rsid w:val="00EC1088"/>
    <w:rsid w:val="00EC59B4"/>
    <w:rsid w:val="00ED2126"/>
    <w:rsid w:val="00ED6732"/>
    <w:rsid w:val="00EE111B"/>
    <w:rsid w:val="00EE2B06"/>
    <w:rsid w:val="00EE318F"/>
    <w:rsid w:val="00EE4DCF"/>
    <w:rsid w:val="00EE50F1"/>
    <w:rsid w:val="00EE63E3"/>
    <w:rsid w:val="00EF5CC7"/>
    <w:rsid w:val="00EF69BC"/>
    <w:rsid w:val="00EF737D"/>
    <w:rsid w:val="00F139F3"/>
    <w:rsid w:val="00F147EE"/>
    <w:rsid w:val="00F1481A"/>
    <w:rsid w:val="00F16A35"/>
    <w:rsid w:val="00F2040D"/>
    <w:rsid w:val="00F23436"/>
    <w:rsid w:val="00F25A1C"/>
    <w:rsid w:val="00F31A01"/>
    <w:rsid w:val="00F31A69"/>
    <w:rsid w:val="00F33F0A"/>
    <w:rsid w:val="00F3518B"/>
    <w:rsid w:val="00F35E90"/>
    <w:rsid w:val="00F36BAD"/>
    <w:rsid w:val="00F42E6F"/>
    <w:rsid w:val="00F447B0"/>
    <w:rsid w:val="00F4615F"/>
    <w:rsid w:val="00F50310"/>
    <w:rsid w:val="00F536F6"/>
    <w:rsid w:val="00F54647"/>
    <w:rsid w:val="00F54D2E"/>
    <w:rsid w:val="00F551E1"/>
    <w:rsid w:val="00F576D2"/>
    <w:rsid w:val="00F57B6F"/>
    <w:rsid w:val="00F6038B"/>
    <w:rsid w:val="00F634A4"/>
    <w:rsid w:val="00F65934"/>
    <w:rsid w:val="00F664A3"/>
    <w:rsid w:val="00F67141"/>
    <w:rsid w:val="00F71115"/>
    <w:rsid w:val="00F71E6D"/>
    <w:rsid w:val="00F7474B"/>
    <w:rsid w:val="00F758BC"/>
    <w:rsid w:val="00F77738"/>
    <w:rsid w:val="00F80957"/>
    <w:rsid w:val="00F822AC"/>
    <w:rsid w:val="00F823B2"/>
    <w:rsid w:val="00F83072"/>
    <w:rsid w:val="00F850CF"/>
    <w:rsid w:val="00F90521"/>
    <w:rsid w:val="00F933D4"/>
    <w:rsid w:val="00FA3442"/>
    <w:rsid w:val="00FB050D"/>
    <w:rsid w:val="00FB0943"/>
    <w:rsid w:val="00FB5DB6"/>
    <w:rsid w:val="00FB622D"/>
    <w:rsid w:val="00FB639F"/>
    <w:rsid w:val="00FC1436"/>
    <w:rsid w:val="00FC607C"/>
    <w:rsid w:val="00FC71E1"/>
    <w:rsid w:val="00FD12C2"/>
    <w:rsid w:val="00FD489B"/>
    <w:rsid w:val="00FD5C5E"/>
    <w:rsid w:val="00FE220F"/>
    <w:rsid w:val="00FE4F48"/>
    <w:rsid w:val="00FE5317"/>
    <w:rsid w:val="00FE6076"/>
    <w:rsid w:val="00FE7325"/>
    <w:rsid w:val="00FE75E9"/>
    <w:rsid w:val="00FF12C7"/>
    <w:rsid w:val="00FF16E6"/>
    <w:rsid w:val="00FF3624"/>
    <w:rsid w:val="00FF3E14"/>
    <w:rsid w:val="00FF59DC"/>
    <w:rsid w:val="00FF712D"/>
    <w:rsid w:val="02CD5E9E"/>
    <w:rsid w:val="0696261C"/>
    <w:rsid w:val="0F157F13"/>
    <w:rsid w:val="13B34987"/>
    <w:rsid w:val="147132C3"/>
    <w:rsid w:val="160808BD"/>
    <w:rsid w:val="18A2710D"/>
    <w:rsid w:val="1DE55BFB"/>
    <w:rsid w:val="1F501AAA"/>
    <w:rsid w:val="3DA77CCA"/>
    <w:rsid w:val="3E764A38"/>
    <w:rsid w:val="459F2822"/>
    <w:rsid w:val="4FD52654"/>
    <w:rsid w:val="505E72D4"/>
    <w:rsid w:val="5576500E"/>
    <w:rsid w:val="5EC96260"/>
    <w:rsid w:val="5FFF065F"/>
    <w:rsid w:val="6735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9DE91"/>
  <w15:docId w15:val="{DD42D1BE-93D7-43CC-B5DB-94EFBEA2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Lines="50" w:afterLines="50" w:line="480" w:lineRule="exact"/>
      <w:ind w:firstLineChars="200" w:firstLine="200"/>
      <w:jc w:val="both"/>
    </w:pPr>
    <w:rPr>
      <w:rFonts w:asciiTheme="minorHAnsi" w:hAnsiTheme="minorHAnsi" w:cstheme="minorBidi"/>
      <w:kern w:val="2"/>
      <w:sz w:val="24"/>
      <w:szCs w:val="22"/>
    </w:rPr>
  </w:style>
  <w:style w:type="paragraph" w:styleId="1">
    <w:name w:val="heading 1"/>
    <w:basedOn w:val="a"/>
    <w:next w:val="a"/>
    <w:link w:val="10"/>
    <w:uiPriority w:val="9"/>
    <w:qFormat/>
    <w:pPr>
      <w:keepNext/>
      <w:keepLines/>
      <w:spacing w:line="480" w:lineRule="auto"/>
      <w:ind w:firstLineChars="0" w:firstLine="0"/>
      <w:outlineLvl w:val="0"/>
    </w:pPr>
    <w:rPr>
      <w:rFonts w:eastAsia="黑体"/>
      <w:b/>
      <w:bCs/>
      <w:kern w:val="44"/>
      <w:sz w:val="28"/>
      <w:szCs w:val="44"/>
    </w:rPr>
  </w:style>
  <w:style w:type="paragraph" w:styleId="2">
    <w:name w:val="heading 2"/>
    <w:basedOn w:val="a"/>
    <w:next w:val="a"/>
    <w:link w:val="20"/>
    <w:uiPriority w:val="9"/>
    <w:unhideWhenUsed/>
    <w:qFormat/>
    <w:pPr>
      <w:keepNext/>
      <w:keepLines/>
      <w:spacing w:line="360" w:lineRule="auto"/>
      <w:ind w:firstLineChars="0" w:firstLine="0"/>
      <w:outlineLvl w:val="1"/>
    </w:pPr>
    <w:rPr>
      <w:rFonts w:asciiTheme="majorHAnsi" w:eastAsia="黑体" w:hAnsiTheme="majorHAnsi" w:cstheme="majorBidi"/>
      <w:b/>
      <w:bCs/>
      <w:snapToGrid w:val="0"/>
      <w:kern w:val="0"/>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paragraph" w:styleId="4">
    <w:name w:val="heading 4"/>
    <w:basedOn w:val="5"/>
    <w:next w:val="a"/>
    <w:link w:val="40"/>
    <w:uiPriority w:val="9"/>
    <w:unhideWhenUsed/>
    <w:qFormat/>
    <w:pPr>
      <w:spacing w:beforeLines="0" w:afterLines="0" w:line="372" w:lineRule="auto"/>
      <w:ind w:firstLine="0"/>
      <w:outlineLvl w:val="3"/>
    </w:pPr>
    <w:rPr>
      <w:rFonts w:ascii="Arial" w:hAnsi="Arial"/>
      <w:b w:val="0"/>
      <w:sz w:val="28"/>
    </w:rPr>
  </w:style>
  <w:style w:type="paragraph" w:styleId="5">
    <w:name w:val="heading 5"/>
    <w:basedOn w:val="a"/>
    <w:next w:val="a"/>
    <w:link w:val="50"/>
    <w:qFormat/>
    <w:pPr>
      <w:keepNext/>
      <w:keepLines/>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jc w:val="left"/>
    </w:pPr>
    <w:rPr>
      <w:rFonts w:eastAsiaTheme="minorHAnsi"/>
      <w:sz w:val="18"/>
      <w:szCs w:val="18"/>
    </w:rPr>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jc w:val="left"/>
    </w:pPr>
  </w:style>
  <w:style w:type="paragraph" w:styleId="51">
    <w:name w:val="toc 5"/>
    <w:basedOn w:val="a"/>
    <w:next w:val="a"/>
    <w:uiPriority w:val="39"/>
    <w:unhideWhenUsed/>
    <w:qFormat/>
    <w:pPr>
      <w:ind w:left="960"/>
      <w:jc w:val="left"/>
    </w:pPr>
    <w:rPr>
      <w:rFonts w:eastAsiaTheme="minorHAnsi"/>
      <w:sz w:val="18"/>
      <w:szCs w:val="18"/>
    </w:rPr>
  </w:style>
  <w:style w:type="paragraph" w:styleId="31">
    <w:name w:val="toc 3"/>
    <w:basedOn w:val="a"/>
    <w:next w:val="a"/>
    <w:uiPriority w:val="39"/>
    <w:unhideWhenUsed/>
    <w:qFormat/>
    <w:pPr>
      <w:ind w:left="480"/>
      <w:jc w:val="left"/>
    </w:pPr>
    <w:rPr>
      <w:rFonts w:eastAsiaTheme="minorHAnsi"/>
      <w:i/>
      <w:iCs/>
      <w:sz w:val="22"/>
    </w:rPr>
  </w:style>
  <w:style w:type="paragraph" w:styleId="8">
    <w:name w:val="toc 8"/>
    <w:basedOn w:val="a"/>
    <w:next w:val="a"/>
    <w:uiPriority w:val="39"/>
    <w:unhideWhenUsed/>
    <w:qFormat/>
    <w:pPr>
      <w:ind w:left="1680"/>
      <w:jc w:val="left"/>
    </w:pPr>
    <w:rPr>
      <w:rFonts w:eastAsiaTheme="minorHAnsi"/>
      <w:sz w:val="18"/>
      <w:szCs w:val="18"/>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spacing w:before="120"/>
      <w:jc w:val="left"/>
    </w:pPr>
    <w:rPr>
      <w:rFonts w:eastAsiaTheme="minorHAnsi"/>
      <w:b/>
      <w:bCs/>
      <w:caps/>
      <w:sz w:val="22"/>
    </w:rPr>
  </w:style>
  <w:style w:type="paragraph" w:styleId="41">
    <w:name w:val="toc 4"/>
    <w:basedOn w:val="a"/>
    <w:next w:val="a"/>
    <w:uiPriority w:val="39"/>
    <w:unhideWhenUsed/>
    <w:qFormat/>
    <w:pPr>
      <w:ind w:left="720"/>
      <w:jc w:val="left"/>
    </w:pPr>
    <w:rPr>
      <w:rFonts w:eastAsiaTheme="minorHAnsi"/>
      <w:sz w:val="18"/>
      <w:szCs w:val="18"/>
    </w:rPr>
  </w:style>
  <w:style w:type="paragraph" w:styleId="6">
    <w:name w:val="toc 6"/>
    <w:basedOn w:val="a"/>
    <w:next w:val="a"/>
    <w:uiPriority w:val="39"/>
    <w:unhideWhenUsed/>
    <w:qFormat/>
    <w:pPr>
      <w:ind w:left="1200"/>
      <w:jc w:val="left"/>
    </w:pPr>
    <w:rPr>
      <w:rFonts w:eastAsiaTheme="minorHAnsi"/>
      <w:sz w:val="18"/>
      <w:szCs w:val="18"/>
    </w:rPr>
  </w:style>
  <w:style w:type="paragraph" w:styleId="21">
    <w:name w:val="toc 2"/>
    <w:basedOn w:val="a"/>
    <w:next w:val="a"/>
    <w:uiPriority w:val="39"/>
    <w:unhideWhenUsed/>
    <w:qFormat/>
    <w:pPr>
      <w:ind w:left="240"/>
      <w:jc w:val="left"/>
    </w:pPr>
    <w:rPr>
      <w:rFonts w:eastAsiaTheme="minorHAnsi"/>
      <w:smallCaps/>
      <w:sz w:val="22"/>
    </w:rPr>
  </w:style>
  <w:style w:type="paragraph" w:styleId="9">
    <w:name w:val="toc 9"/>
    <w:basedOn w:val="a"/>
    <w:next w:val="a"/>
    <w:uiPriority w:val="39"/>
    <w:unhideWhenUsed/>
    <w:qFormat/>
    <w:pPr>
      <w:ind w:left="1920"/>
      <w:jc w:val="left"/>
    </w:pPr>
    <w:rPr>
      <w:rFonts w:eastAsiaTheme="minorHAnsi"/>
      <w:sz w:val="18"/>
      <w:szCs w:val="18"/>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eastAsia="黑体"/>
      <w:b/>
      <w:bCs/>
      <w:kern w:val="44"/>
      <w:sz w:val="28"/>
      <w:szCs w:val="44"/>
    </w:rPr>
  </w:style>
  <w:style w:type="paragraph" w:customStyle="1" w:styleId="22">
    <w:name w:val="标题2"/>
    <w:basedOn w:val="a"/>
    <w:link w:val="23"/>
    <w:qFormat/>
    <w:rPr>
      <w:rFonts w:ascii="Times New Roman" w:eastAsia="黑体" w:hAnsi="Times New Roman" w:cs="Times New Roman"/>
      <w:szCs w:val="28"/>
    </w:rPr>
  </w:style>
  <w:style w:type="character" w:customStyle="1" w:styleId="23">
    <w:name w:val="标题2 字符"/>
    <w:link w:val="22"/>
    <w:qFormat/>
    <w:rPr>
      <w:rFonts w:ascii="Times New Roman" w:eastAsia="黑体" w:hAnsi="Times New Roman" w:cs="Times New Roman"/>
      <w:sz w:val="24"/>
      <w:szCs w:val="28"/>
    </w:rPr>
  </w:style>
  <w:style w:type="character" w:customStyle="1" w:styleId="20">
    <w:name w:val="标题 2 字符"/>
    <w:basedOn w:val="a0"/>
    <w:link w:val="2"/>
    <w:uiPriority w:val="9"/>
    <w:qFormat/>
    <w:rPr>
      <w:rFonts w:asciiTheme="majorHAnsi" w:eastAsia="黑体" w:hAnsiTheme="majorHAnsi" w:cstheme="majorBidi"/>
      <w:b/>
      <w:bCs/>
      <w:snapToGrid w:val="0"/>
      <w:kern w:val="0"/>
      <w:sz w:val="24"/>
      <w:szCs w:val="32"/>
    </w:rPr>
  </w:style>
  <w:style w:type="character" w:customStyle="1" w:styleId="ac">
    <w:name w:val="页眉 字符"/>
    <w:basedOn w:val="a0"/>
    <w:link w:val="ab"/>
    <w:uiPriority w:val="99"/>
    <w:qFormat/>
    <w:rPr>
      <w:rFonts w:eastAsia="宋体"/>
      <w:sz w:val="18"/>
      <w:szCs w:val="18"/>
    </w:rPr>
  </w:style>
  <w:style w:type="character" w:customStyle="1" w:styleId="aa">
    <w:name w:val="页脚 字符"/>
    <w:basedOn w:val="a0"/>
    <w:link w:val="a9"/>
    <w:uiPriority w:val="99"/>
    <w:qFormat/>
    <w:rPr>
      <w:rFonts w:eastAsia="宋体"/>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f4">
    <w:name w:val="List Paragraph"/>
    <w:basedOn w:val="a"/>
    <w:uiPriority w:val="34"/>
    <w:qFormat/>
    <w:pPr>
      <w:spacing w:beforeLines="0" w:afterLines="0" w:line="240" w:lineRule="auto"/>
      <w:ind w:firstLine="420"/>
    </w:pPr>
    <w:rPr>
      <w:rFonts w:ascii="Times New Roman" w:hAnsi="Times New Roman" w:cs="Times New Roman"/>
      <w:sz w:val="21"/>
      <w:szCs w:val="24"/>
    </w:rPr>
  </w:style>
  <w:style w:type="paragraph" w:customStyle="1" w:styleId="af5">
    <w:name w:val="段"/>
    <w:link w:val="Char"/>
    <w:qFormat/>
    <w:pPr>
      <w:autoSpaceDE w:val="0"/>
      <w:autoSpaceDN w:val="0"/>
      <w:ind w:firstLineChars="200" w:firstLine="200"/>
      <w:jc w:val="both"/>
    </w:pPr>
    <w:rPr>
      <w:rFonts w:ascii="宋体"/>
      <w:sz w:val="21"/>
    </w:rPr>
  </w:style>
  <w:style w:type="character" w:customStyle="1" w:styleId="Char">
    <w:name w:val="段 Char"/>
    <w:link w:val="af5"/>
    <w:qFormat/>
    <w:rPr>
      <w:rFonts w:ascii="宋体" w:eastAsia="宋体" w:hAnsi="Times New Roman" w:cs="Times New Roman"/>
      <w:kern w:val="0"/>
      <w:szCs w:val="20"/>
    </w:rPr>
  </w:style>
  <w:style w:type="paragraph" w:customStyle="1" w:styleId="af6">
    <w:name w:val="二级条标题"/>
    <w:basedOn w:val="a"/>
    <w:next w:val="af5"/>
    <w:qFormat/>
    <w:pPr>
      <w:widowControl/>
      <w:spacing w:beforeLines="0" w:afterLines="0" w:line="240" w:lineRule="auto"/>
      <w:ind w:left="2268" w:firstLineChars="0" w:firstLine="0"/>
      <w:jc w:val="left"/>
      <w:outlineLvl w:val="3"/>
    </w:pPr>
    <w:rPr>
      <w:rFonts w:ascii="黑体" w:eastAsia="黑体" w:hAnsi="Times New Roman" w:cs="Times New Roman"/>
      <w:kern w:val="0"/>
      <w:sz w:val="21"/>
      <w:szCs w:val="21"/>
    </w:rPr>
  </w:style>
  <w:style w:type="paragraph" w:customStyle="1" w:styleId="af7">
    <w:name w:val="一级条标题"/>
    <w:basedOn w:val="a"/>
    <w:next w:val="af5"/>
    <w:qFormat/>
    <w:pPr>
      <w:widowControl/>
      <w:spacing w:beforeLines="0" w:afterLines="0" w:line="240" w:lineRule="auto"/>
      <w:ind w:firstLineChars="0" w:firstLine="0"/>
      <w:outlineLvl w:val="2"/>
    </w:pPr>
    <w:rPr>
      <w:rFonts w:ascii="黑体" w:eastAsia="黑体" w:hAnsi="Times New Roman" w:cs="Times New Roman"/>
      <w:kern w:val="0"/>
      <w:sz w:val="21"/>
      <w:szCs w:val="20"/>
    </w:rPr>
  </w:style>
  <w:style w:type="character" w:customStyle="1" w:styleId="a8">
    <w:name w:val="批注框文本 字符"/>
    <w:basedOn w:val="a0"/>
    <w:link w:val="a7"/>
    <w:uiPriority w:val="99"/>
    <w:semiHidden/>
    <w:qFormat/>
    <w:rPr>
      <w:rFonts w:eastAsia="宋体"/>
      <w:sz w:val="18"/>
      <w:szCs w:val="18"/>
    </w:rPr>
  </w:style>
  <w:style w:type="character" w:customStyle="1" w:styleId="a6">
    <w:name w:val="批注文字 字符"/>
    <w:basedOn w:val="a0"/>
    <w:link w:val="a5"/>
    <w:uiPriority w:val="99"/>
    <w:qFormat/>
    <w:rPr>
      <w:rFonts w:eastAsia="宋体"/>
      <w:sz w:val="24"/>
    </w:rPr>
  </w:style>
  <w:style w:type="character" w:customStyle="1" w:styleId="ae">
    <w:name w:val="批注主题 字符"/>
    <w:basedOn w:val="a6"/>
    <w:link w:val="ad"/>
    <w:uiPriority w:val="99"/>
    <w:semiHidden/>
    <w:qFormat/>
    <w:rPr>
      <w:rFonts w:eastAsia="宋体"/>
      <w:b/>
      <w:bCs/>
      <w:sz w:val="24"/>
    </w:rPr>
  </w:style>
  <w:style w:type="paragraph" w:customStyle="1" w:styleId="12">
    <w:name w:val="修订1"/>
    <w:hidden/>
    <w:uiPriority w:val="99"/>
    <w:semiHidden/>
    <w:qFormat/>
    <w:rPr>
      <w:rFonts w:asciiTheme="minorHAnsi" w:hAnsiTheme="minorHAnsi" w:cstheme="minorBidi"/>
      <w:kern w:val="2"/>
      <w:sz w:val="24"/>
      <w:szCs w:val="22"/>
    </w:rPr>
  </w:style>
  <w:style w:type="paragraph" w:customStyle="1" w:styleId="24">
    <w:name w:val="修订2"/>
    <w:hidden/>
    <w:uiPriority w:val="99"/>
    <w:semiHidden/>
    <w:qFormat/>
    <w:rPr>
      <w:rFonts w:asciiTheme="minorHAnsi" w:hAnsiTheme="minorHAnsi" w:cstheme="minorBidi"/>
      <w:kern w:val="2"/>
      <w:sz w:val="24"/>
      <w:szCs w:val="22"/>
    </w:rPr>
  </w:style>
  <w:style w:type="character" w:customStyle="1" w:styleId="30">
    <w:name w:val="标题 3 字符"/>
    <w:basedOn w:val="a0"/>
    <w:link w:val="3"/>
    <w:uiPriority w:val="9"/>
    <w:qFormat/>
    <w:rPr>
      <w:rFonts w:eastAsia="宋体"/>
      <w:b/>
      <w:bCs/>
      <w:kern w:val="2"/>
      <w:sz w:val="32"/>
      <w:szCs w:val="32"/>
    </w:rPr>
  </w:style>
  <w:style w:type="paragraph" w:customStyle="1" w:styleId="32">
    <w:name w:val="修订3"/>
    <w:hidden/>
    <w:uiPriority w:val="99"/>
    <w:semiHidden/>
    <w:qFormat/>
    <w:rPr>
      <w:rFonts w:asciiTheme="minorHAnsi" w:hAnsiTheme="minorHAnsi" w:cstheme="minorBidi"/>
      <w:kern w:val="2"/>
      <w:sz w:val="24"/>
      <w:szCs w:val="22"/>
    </w:rPr>
  </w:style>
  <w:style w:type="paragraph" w:customStyle="1" w:styleId="42">
    <w:name w:val="修订4"/>
    <w:hidden/>
    <w:uiPriority w:val="99"/>
    <w:unhideWhenUsed/>
    <w:qFormat/>
    <w:rPr>
      <w:rFonts w:asciiTheme="minorHAnsi" w:hAnsiTheme="minorHAnsi" w:cstheme="minorBidi"/>
      <w:kern w:val="2"/>
      <w:sz w:val="24"/>
      <w:szCs w:val="22"/>
    </w:rPr>
  </w:style>
  <w:style w:type="paragraph" w:customStyle="1" w:styleId="af8">
    <w:name w:val="标准文件_段"/>
    <w:link w:val="Char0"/>
    <w:qFormat/>
    <w:pPr>
      <w:autoSpaceDE w:val="0"/>
      <w:autoSpaceDN w:val="0"/>
      <w:ind w:firstLineChars="200" w:firstLine="200"/>
      <w:jc w:val="both"/>
    </w:pPr>
    <w:rPr>
      <w:rFonts w:ascii="宋体"/>
      <w:sz w:val="21"/>
    </w:rPr>
  </w:style>
  <w:style w:type="character" w:customStyle="1" w:styleId="Char0">
    <w:name w:val="标准文件_段 Char"/>
    <w:link w:val="af8"/>
    <w:qFormat/>
    <w:rPr>
      <w:rFonts w:ascii="宋体"/>
      <w:sz w:val="21"/>
    </w:rPr>
  </w:style>
  <w:style w:type="character" w:customStyle="1" w:styleId="40">
    <w:name w:val="标题 4 字符"/>
    <w:basedOn w:val="a0"/>
    <w:link w:val="4"/>
    <w:uiPriority w:val="9"/>
    <w:qFormat/>
    <w:rPr>
      <w:rFonts w:ascii="Arial" w:hAnsi="Arial" w:cstheme="minorBidi"/>
      <w:kern w:val="2"/>
      <w:sz w:val="28"/>
      <w:szCs w:val="22"/>
    </w:rPr>
  </w:style>
  <w:style w:type="character" w:customStyle="1" w:styleId="50">
    <w:name w:val="标题 5 字符"/>
    <w:basedOn w:val="a0"/>
    <w:link w:val="5"/>
    <w:qFormat/>
    <w:rPr>
      <w:rFonts w:asciiTheme="minorHAnsi" w:hAnsiTheme="minorHAnsi" w:cstheme="minorBidi"/>
      <w:b/>
      <w:kern w:val="2"/>
      <w:sz w:val="24"/>
      <w:szCs w:val="22"/>
    </w:rPr>
  </w:style>
  <w:style w:type="paragraph" w:customStyle="1" w:styleId="52">
    <w:name w:val="修订5"/>
    <w:hidden/>
    <w:uiPriority w:val="99"/>
    <w:unhideWhenUsed/>
    <w:qFormat/>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99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oleObject" Target="embeddings/oleObject11.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wmf"/><Relationship Id="rId32" Type="http://schemas.openxmlformats.org/officeDocument/2006/relationships/oleObject" Target="embeddings/oleObject10.bin"/><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2.jpeg"/><Relationship Id="rId10" Type="http://schemas.openxmlformats.org/officeDocument/2006/relationships/footer" Target="footer2.xml"/><Relationship Id="rId19" Type="http://schemas.openxmlformats.org/officeDocument/2006/relationships/oleObject" Target="embeddings/oleObject3.bin"/><Relationship Id="rId31"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1.pn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4FFC-D6AF-4B10-B326-7A24915F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34</Pages>
  <Words>3378</Words>
  <Characters>19258</Characters>
  <Application>Microsoft Office Word</Application>
  <DocSecurity>0</DocSecurity>
  <Lines>160</Lines>
  <Paragraphs>45</Paragraphs>
  <ScaleCrop>false</ScaleCrop>
  <Company>Microsoft</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Li</dc:creator>
  <cp:lastModifiedBy>许雪乔</cp:lastModifiedBy>
  <cp:revision>11</cp:revision>
  <cp:lastPrinted>2025-12-09T07:18:00Z</cp:lastPrinted>
  <dcterms:created xsi:type="dcterms:W3CDTF">2025-12-10T02:46:00Z</dcterms:created>
  <dcterms:modified xsi:type="dcterms:W3CDTF">2025-12-11T07:02:00Z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CA0B9BE6934F731F53B933695ADD0A08</vt:lpwstr>
  </property>
  <property fmtid="{D5CDD505-2E9C-101B-9397-08002B2CF9AE}" pid="4" name="KSOTemplateDocerSaveRecord">
    <vt:lpwstr>eyJoZGlkIjoiZWU0ODY5YjAzZTNhMDE1OWZmOTJhMzNiYjRlYjkzODEiLCJ1c2VySWQiOiIxMDI4NTQ2MDkyIn0=</vt:lpwstr>
  </property>
</Properties>
</file>