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C0059" w14:textId="77777777" w:rsidR="00FD1FFC" w:rsidRDefault="00FD1FFC">
      <w:pPr>
        <w:jc w:val="center"/>
        <w:rPr>
          <w:rFonts w:ascii="Times New Roman" w:eastAsia="华文中宋" w:hAnsi="Times New Roman" w:cs="Times New Roman"/>
          <w:b/>
          <w:bCs/>
          <w:sz w:val="32"/>
          <w:szCs w:val="28"/>
        </w:rPr>
      </w:pPr>
    </w:p>
    <w:p w14:paraId="1E964C59" w14:textId="77777777" w:rsidR="00FD1FFC" w:rsidRDefault="00FD1FFC">
      <w:pPr>
        <w:jc w:val="center"/>
        <w:rPr>
          <w:rFonts w:ascii="Times New Roman" w:eastAsia="华文中宋" w:hAnsi="Times New Roman" w:cs="Times New Roman"/>
          <w:b/>
          <w:bCs/>
          <w:sz w:val="32"/>
          <w:szCs w:val="28"/>
        </w:rPr>
      </w:pPr>
    </w:p>
    <w:p w14:paraId="06FBA909" w14:textId="77777777" w:rsidR="00FD1FFC" w:rsidRDefault="00000000">
      <w:pPr>
        <w:spacing w:after="0" w:line="560" w:lineRule="exact"/>
        <w:jc w:val="center"/>
        <w:rPr>
          <w:rFonts w:ascii="Times New Roman" w:eastAsia="华文中宋" w:hAnsi="Times New Roman" w:cs="Times New Roman"/>
          <w:b/>
          <w:bCs/>
          <w:sz w:val="32"/>
          <w:szCs w:val="28"/>
        </w:rPr>
      </w:pPr>
      <w:r>
        <w:rPr>
          <w:rFonts w:ascii="Times New Roman" w:eastAsia="华文中宋" w:hAnsi="Times New Roman" w:cs="Times New Roman"/>
          <w:b/>
          <w:bCs/>
          <w:sz w:val="32"/>
          <w:szCs w:val="28"/>
        </w:rPr>
        <w:t>农业行业标准</w:t>
      </w:r>
    </w:p>
    <w:p w14:paraId="7F90624E" w14:textId="77777777" w:rsidR="00FD1FFC" w:rsidRDefault="00000000">
      <w:pPr>
        <w:spacing w:after="0" w:line="560" w:lineRule="exact"/>
        <w:jc w:val="center"/>
        <w:rPr>
          <w:rFonts w:ascii="Times New Roman" w:eastAsia="华文中宋" w:hAnsi="Times New Roman" w:cs="Times New Roman"/>
          <w:b/>
          <w:bCs/>
          <w:sz w:val="32"/>
          <w:szCs w:val="28"/>
        </w:rPr>
      </w:pPr>
      <w:r>
        <w:rPr>
          <w:rFonts w:ascii="Times New Roman" w:eastAsia="华文中宋" w:hAnsi="Times New Roman" w:cs="Times New Roman"/>
          <w:b/>
          <w:bCs/>
          <w:sz w:val="32"/>
          <w:szCs w:val="28"/>
        </w:rPr>
        <w:t>《</w:t>
      </w:r>
      <w:r>
        <w:rPr>
          <w:rFonts w:ascii="Times New Roman" w:eastAsia="华文中宋" w:hAnsi="Times New Roman" w:cs="Times New Roman" w:hint="eastAsia"/>
          <w:b/>
          <w:bCs/>
          <w:sz w:val="32"/>
          <w:szCs w:val="28"/>
        </w:rPr>
        <w:t>受污染耕地安全利用率监测评价技术规范</w:t>
      </w:r>
      <w:r>
        <w:rPr>
          <w:rFonts w:ascii="Times New Roman" w:eastAsia="华文中宋" w:hAnsi="Times New Roman" w:cs="Times New Roman"/>
          <w:b/>
          <w:bCs/>
          <w:sz w:val="32"/>
          <w:szCs w:val="28"/>
        </w:rPr>
        <w:t>》</w:t>
      </w:r>
    </w:p>
    <w:p w14:paraId="611858B3" w14:textId="77777777" w:rsidR="00FD1FFC" w:rsidRDefault="00000000">
      <w:pPr>
        <w:adjustRightInd w:val="0"/>
        <w:snapToGrid w:val="0"/>
        <w:spacing w:afterLines="100" w:after="312" w:line="560" w:lineRule="exact"/>
        <w:jc w:val="center"/>
        <w:rPr>
          <w:rFonts w:ascii="Times New Roman" w:eastAsia="华文中宋" w:hAnsi="Times New Roman" w:cs="Times New Roman"/>
          <w:b/>
          <w:bCs/>
          <w:sz w:val="32"/>
          <w:szCs w:val="28"/>
        </w:rPr>
      </w:pPr>
      <w:r>
        <w:rPr>
          <w:rFonts w:ascii="Times New Roman" w:eastAsia="华文中宋" w:hAnsi="Times New Roman" w:cs="Times New Roman"/>
          <w:b/>
          <w:bCs/>
          <w:sz w:val="32"/>
          <w:szCs w:val="28"/>
        </w:rPr>
        <w:t>编制说明</w:t>
      </w:r>
    </w:p>
    <w:p w14:paraId="7E0FA95C" w14:textId="77777777" w:rsidR="00FD1FFC" w:rsidRDefault="00000000">
      <w:pPr>
        <w:pStyle w:val="1"/>
        <w:ind w:firstLine="480"/>
        <w:rPr>
          <w:rFonts w:hint="default"/>
        </w:rPr>
      </w:pPr>
      <w:bookmarkStart w:id="0" w:name="_Toc168995902"/>
      <w:r>
        <w:rPr>
          <w:rFonts w:hint="default"/>
        </w:rPr>
        <w:t>一、工作简况</w:t>
      </w:r>
      <w:bookmarkEnd w:id="0"/>
    </w:p>
    <w:p w14:paraId="39E12290" w14:textId="77777777" w:rsidR="00FD1FFC" w:rsidRDefault="00000000">
      <w:pPr>
        <w:pStyle w:val="2"/>
        <w:ind w:firstLine="482"/>
        <w:rPr>
          <w:rFonts w:cs="Times New Roman"/>
          <w:sz w:val="40"/>
        </w:rPr>
      </w:pPr>
      <w:bookmarkStart w:id="1" w:name="_Toc168995903"/>
      <w:r>
        <w:rPr>
          <w:rFonts w:cs="Times New Roman"/>
        </w:rPr>
        <w:t>（一）任务来源</w:t>
      </w:r>
      <w:bookmarkEnd w:id="1"/>
    </w:p>
    <w:p w14:paraId="0CF7B6C6"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受污染耕地安全利用率是开展污染防治攻坚战成效考核、土壤污染防治行动计划实施情况评估考核的重要指标。国务院、农业农村部和生态环境部印发的系列文件均对受污染耕地安全利用率进行了明确要求。目前各地受污染耕地安全利用率监测评价主要依据相关部委文件，使用不便，且仅对核算过程提出了框架性的要求，操作性不足，对如农产品种类及布点密度、采集检测方法等均未作明确要求，有必要制定相关行业标准，指导地方科学规范开展区域受污染耕地安全利用率监测评价，确保不同地区、时间之间安全利用率具有可比性。本项目依据</w:t>
      </w:r>
      <w:r>
        <w:rPr>
          <w:rFonts w:ascii="Times New Roman" w:eastAsia="宋体" w:hAnsi="Times New Roman" w:cs="Times New Roman" w:hint="eastAsia"/>
          <w:sz w:val="24"/>
        </w:rPr>
        <w:t xml:space="preserve"> 2025 </w:t>
      </w:r>
      <w:r>
        <w:rPr>
          <w:rFonts w:ascii="Times New Roman" w:eastAsia="宋体" w:hAnsi="Times New Roman" w:cs="Times New Roman" w:hint="eastAsia"/>
          <w:sz w:val="24"/>
        </w:rPr>
        <w:t>年</w:t>
      </w:r>
      <w:r>
        <w:rPr>
          <w:rFonts w:ascii="Times New Roman" w:eastAsia="宋体" w:hAnsi="Times New Roman" w:cs="Times New Roman" w:hint="eastAsia"/>
          <w:sz w:val="24"/>
        </w:rPr>
        <w:t xml:space="preserve"> 9 </w:t>
      </w:r>
      <w:r>
        <w:rPr>
          <w:rFonts w:ascii="Times New Roman" w:eastAsia="宋体" w:hAnsi="Times New Roman" w:cs="Times New Roman" w:hint="eastAsia"/>
          <w:sz w:val="24"/>
        </w:rPr>
        <w:t>月</w:t>
      </w:r>
      <w:r>
        <w:rPr>
          <w:rFonts w:ascii="Times New Roman" w:eastAsia="宋体" w:hAnsi="Times New Roman" w:cs="Times New Roman" w:hint="eastAsia"/>
          <w:sz w:val="24"/>
        </w:rPr>
        <w:t xml:space="preserve"> 10 </w:t>
      </w:r>
      <w:r>
        <w:rPr>
          <w:rFonts w:ascii="Times New Roman" w:eastAsia="宋体" w:hAnsi="Times New Roman" w:cs="Times New Roman" w:hint="eastAsia"/>
          <w:sz w:val="24"/>
        </w:rPr>
        <w:t>日，农业农村部农产品质</w:t>
      </w:r>
      <w:proofErr w:type="gramStart"/>
      <w:r>
        <w:rPr>
          <w:rFonts w:ascii="Times New Roman" w:eastAsia="宋体" w:hAnsi="Times New Roman" w:cs="Times New Roman" w:hint="eastAsia"/>
          <w:sz w:val="24"/>
        </w:rPr>
        <w:t>量安全</w:t>
      </w:r>
      <w:proofErr w:type="gramEnd"/>
      <w:r>
        <w:rPr>
          <w:rFonts w:ascii="Times New Roman" w:eastAsia="宋体" w:hAnsi="Times New Roman" w:cs="Times New Roman" w:hint="eastAsia"/>
          <w:sz w:val="24"/>
        </w:rPr>
        <w:t>监管司关于下达</w:t>
      </w:r>
      <w:r>
        <w:rPr>
          <w:rFonts w:ascii="Times New Roman" w:eastAsia="宋体" w:hAnsi="Times New Roman" w:cs="Times New Roman" w:hint="eastAsia"/>
          <w:sz w:val="24"/>
        </w:rPr>
        <w:t xml:space="preserve"> 2025 </w:t>
      </w:r>
      <w:r>
        <w:rPr>
          <w:rFonts w:ascii="Times New Roman" w:eastAsia="宋体" w:hAnsi="Times New Roman" w:cs="Times New Roman" w:hint="eastAsia"/>
          <w:sz w:val="24"/>
        </w:rPr>
        <w:t>年第二批农业国家和行业标准制修订项目计划的通知【农质标函</w:t>
      </w:r>
      <w:r>
        <w:rPr>
          <w:rFonts w:ascii="Times New Roman" w:eastAsia="宋体" w:hAnsi="Times New Roman" w:cs="Times New Roman" w:hint="eastAsia"/>
          <w:sz w:val="24"/>
        </w:rPr>
        <w:t xml:space="preserve"> 2025 96 </w:t>
      </w:r>
      <w:r>
        <w:rPr>
          <w:rFonts w:ascii="Times New Roman" w:eastAsia="宋体" w:hAnsi="Times New Roman" w:cs="Times New Roman" w:hint="eastAsia"/>
          <w:sz w:val="24"/>
        </w:rPr>
        <w:t>号】中《受污染耕地安全利用率监测评价技术规范》（</w:t>
      </w:r>
      <w:r>
        <w:rPr>
          <w:rFonts w:ascii="Times New Roman" w:eastAsia="宋体" w:hAnsi="Times New Roman" w:cs="Times New Roman" w:hint="eastAsia"/>
          <w:sz w:val="24"/>
        </w:rPr>
        <w:t>NYB-25287</w:t>
      </w:r>
      <w:r>
        <w:rPr>
          <w:rFonts w:ascii="Times New Roman" w:eastAsia="宋体" w:hAnsi="Times New Roman" w:cs="Times New Roman" w:hint="eastAsia"/>
          <w:sz w:val="24"/>
        </w:rPr>
        <w:t>）制定项目，开展标准的制定相关工作。技术标准归口单位为农业农村部农业资源环境标准化技术委员会。</w:t>
      </w:r>
    </w:p>
    <w:p w14:paraId="162B6FD9" w14:textId="77777777" w:rsidR="00FD1FFC" w:rsidRDefault="00000000">
      <w:pPr>
        <w:pStyle w:val="2"/>
        <w:ind w:firstLine="482"/>
        <w:rPr>
          <w:rFonts w:cs="Times New Roman"/>
        </w:rPr>
      </w:pPr>
      <w:r>
        <w:rPr>
          <w:rFonts w:cs="Times New Roman"/>
        </w:rPr>
        <w:t>（二）起草单位及协作单位</w:t>
      </w:r>
    </w:p>
    <w:p w14:paraId="1B6E87DD"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本</w:t>
      </w:r>
      <w:r>
        <w:rPr>
          <w:rFonts w:ascii="Times New Roman" w:eastAsia="宋体" w:hAnsi="Times New Roman" w:cs="Times New Roman" w:hint="eastAsia"/>
          <w:sz w:val="24"/>
        </w:rPr>
        <w:t>文件</w:t>
      </w:r>
      <w:r>
        <w:rPr>
          <w:rFonts w:ascii="Times New Roman" w:eastAsia="宋体" w:hAnsi="Times New Roman" w:cs="Times New Roman"/>
          <w:sz w:val="24"/>
        </w:rPr>
        <w:t>起草单位为</w:t>
      </w:r>
      <w:r>
        <w:rPr>
          <w:rFonts w:ascii="Times New Roman" w:eastAsia="宋体" w:hAnsi="Times New Roman" w:cs="Times New Roman" w:hint="eastAsia"/>
          <w:sz w:val="24"/>
        </w:rPr>
        <w:t>农业农村部农业生态与资源保护总站、中国农业科学院农业资源与农业区划研究所、中国水稻研究所、中国农业科学院农业环境与可持续发展研究所、农业农村部环境保护科研监测所、广东省科学院生态环境与土壤研究所</w:t>
      </w:r>
      <w:r>
        <w:rPr>
          <w:rFonts w:ascii="Times New Roman" w:eastAsia="宋体" w:hAnsi="Times New Roman" w:cs="Times New Roman"/>
          <w:sz w:val="24"/>
        </w:rPr>
        <w:t>。本标准主要完成人为</w:t>
      </w:r>
      <w:r>
        <w:rPr>
          <w:rFonts w:ascii="Times New Roman" w:eastAsia="宋体" w:hAnsi="Times New Roman" w:cs="Times New Roman" w:hint="eastAsia"/>
          <w:sz w:val="24"/>
        </w:rPr>
        <w:t>郑顺安、闫成、李晓华、祝凌、吴泽</w:t>
      </w:r>
      <w:proofErr w:type="gramStart"/>
      <w:r>
        <w:rPr>
          <w:rFonts w:ascii="Times New Roman" w:eastAsia="宋体" w:hAnsi="Times New Roman" w:cs="Times New Roman" w:hint="eastAsia"/>
          <w:sz w:val="24"/>
        </w:rPr>
        <w:t>嬴</w:t>
      </w:r>
      <w:proofErr w:type="gramEnd"/>
      <w:r>
        <w:rPr>
          <w:rFonts w:ascii="Times New Roman" w:eastAsia="宋体" w:hAnsi="Times New Roman" w:cs="Times New Roman" w:hint="eastAsia"/>
          <w:sz w:val="24"/>
        </w:rPr>
        <w:t>、孙晓艺、曹珍珍、张婷、梁学峰、宋彪、杜美琪、李晓阳、刘传平、方利平、张爽爽、马建忠、郑超</w:t>
      </w:r>
      <w:r>
        <w:rPr>
          <w:rFonts w:ascii="Times New Roman" w:eastAsia="宋体" w:hAnsi="Times New Roman" w:cs="Times New Roman"/>
          <w:sz w:val="24"/>
        </w:rPr>
        <w:t>。郑顺安为标准首席专家，全程指导标准的制定；</w:t>
      </w:r>
      <w:r>
        <w:rPr>
          <w:rFonts w:ascii="Times New Roman" w:eastAsia="宋体" w:hAnsi="Times New Roman" w:cs="Times New Roman" w:hint="eastAsia"/>
          <w:sz w:val="24"/>
        </w:rPr>
        <w:t>郑顺安、闫成、李晓</w:t>
      </w:r>
      <w:r>
        <w:rPr>
          <w:rFonts w:ascii="Times New Roman" w:eastAsia="宋体" w:hAnsi="Times New Roman" w:cs="Times New Roman" w:hint="eastAsia"/>
          <w:sz w:val="24"/>
        </w:rPr>
        <w:lastRenderedPageBreak/>
        <w:t>华</w:t>
      </w:r>
      <w:r>
        <w:rPr>
          <w:rFonts w:ascii="Times New Roman" w:eastAsia="宋体" w:hAnsi="Times New Roman" w:cs="Times New Roman"/>
          <w:sz w:val="24"/>
        </w:rPr>
        <w:t>为起草小组的主要负责人，统筹规划标准研制进度及技术指导；</w:t>
      </w:r>
      <w:r>
        <w:rPr>
          <w:rFonts w:ascii="Times New Roman" w:eastAsia="宋体" w:hAnsi="Times New Roman" w:cs="Times New Roman" w:hint="eastAsia"/>
          <w:sz w:val="24"/>
        </w:rPr>
        <w:t>祝凌、吴泽</w:t>
      </w:r>
      <w:proofErr w:type="gramStart"/>
      <w:r>
        <w:rPr>
          <w:rFonts w:ascii="Times New Roman" w:eastAsia="宋体" w:hAnsi="Times New Roman" w:cs="Times New Roman" w:hint="eastAsia"/>
          <w:sz w:val="24"/>
        </w:rPr>
        <w:t>嬴</w:t>
      </w:r>
      <w:proofErr w:type="gramEnd"/>
      <w:r>
        <w:rPr>
          <w:rFonts w:ascii="Times New Roman" w:eastAsia="宋体" w:hAnsi="Times New Roman" w:cs="Times New Roman" w:hint="eastAsia"/>
          <w:sz w:val="24"/>
        </w:rPr>
        <w:t>、孙晓艺、曹珍珍、张婷、梁学峰</w:t>
      </w:r>
      <w:r>
        <w:rPr>
          <w:rFonts w:ascii="Times New Roman" w:eastAsia="宋体" w:hAnsi="Times New Roman" w:cs="Times New Roman"/>
          <w:sz w:val="24"/>
        </w:rPr>
        <w:t>负责</w:t>
      </w:r>
      <w:r>
        <w:rPr>
          <w:rFonts w:ascii="Times New Roman" w:eastAsia="宋体" w:hAnsi="Times New Roman" w:cs="Times New Roman" w:hint="eastAsia"/>
          <w:sz w:val="24"/>
        </w:rPr>
        <w:t>文件</w:t>
      </w:r>
      <w:r>
        <w:rPr>
          <w:rFonts w:ascii="Times New Roman" w:eastAsia="宋体" w:hAnsi="Times New Roman" w:cs="Times New Roman"/>
          <w:sz w:val="24"/>
        </w:rPr>
        <w:t>文本、编制说明具体撰写工作，具体负责标准编写、征求意见、审查、报批等全流程工作；</w:t>
      </w:r>
      <w:r>
        <w:rPr>
          <w:rFonts w:ascii="Times New Roman" w:eastAsia="宋体" w:hAnsi="Times New Roman" w:cs="Times New Roman" w:hint="eastAsia"/>
          <w:sz w:val="24"/>
        </w:rPr>
        <w:t>李晓阳、刘传平、方利平</w:t>
      </w:r>
      <w:r>
        <w:rPr>
          <w:rFonts w:ascii="Times New Roman" w:eastAsia="宋体" w:hAnsi="Times New Roman" w:cs="Times New Roman"/>
          <w:sz w:val="24"/>
        </w:rPr>
        <w:t>为</w:t>
      </w:r>
      <w:r>
        <w:rPr>
          <w:rFonts w:ascii="Times New Roman" w:eastAsia="宋体" w:hAnsi="Times New Roman" w:cs="Times New Roman" w:hint="eastAsia"/>
          <w:sz w:val="24"/>
        </w:rPr>
        <w:t>文件</w:t>
      </w:r>
      <w:r>
        <w:rPr>
          <w:rFonts w:ascii="Times New Roman" w:eastAsia="宋体" w:hAnsi="Times New Roman" w:cs="Times New Roman"/>
          <w:sz w:val="24"/>
        </w:rPr>
        <w:t>编制技术专家，负责编制过程中相关条目内容确定的技术支撑。</w:t>
      </w:r>
      <w:r>
        <w:rPr>
          <w:rFonts w:ascii="Times New Roman" w:eastAsia="宋体" w:hAnsi="Times New Roman" w:cs="Times New Roman" w:hint="eastAsia"/>
          <w:sz w:val="24"/>
        </w:rPr>
        <w:t>宋彪、杜美琪、张爽爽、马建忠、郑超为负责文件编制阶段调研考察、文献查阅、意见征询等工作的成员。</w:t>
      </w:r>
    </w:p>
    <w:p w14:paraId="7A5EED51" w14:textId="77777777" w:rsidR="00FD1FFC" w:rsidRDefault="00000000">
      <w:pPr>
        <w:pStyle w:val="2"/>
        <w:ind w:firstLine="482"/>
        <w:rPr>
          <w:rFonts w:cs="Times New Roman"/>
        </w:rPr>
      </w:pPr>
      <w:bookmarkStart w:id="2" w:name="_Toc168995904"/>
      <w:r>
        <w:rPr>
          <w:rFonts w:cs="Times New Roman"/>
        </w:rPr>
        <w:t>（三）</w:t>
      </w:r>
      <w:bookmarkEnd w:id="2"/>
      <w:r>
        <w:rPr>
          <w:rFonts w:cs="Times New Roman"/>
        </w:rPr>
        <w:t>主要工作过程</w:t>
      </w:r>
    </w:p>
    <w:p w14:paraId="26C339EF" w14:textId="77777777" w:rsidR="00FD1FFC" w:rsidRDefault="00000000">
      <w:pPr>
        <w:pStyle w:val="3"/>
        <w:ind w:firstLine="482"/>
        <w:rPr>
          <w:rFonts w:cs="Times New Roman"/>
        </w:rPr>
      </w:pPr>
      <w:r>
        <w:rPr>
          <w:rFonts w:cs="Times New Roman"/>
        </w:rPr>
        <w:t xml:space="preserve">1. </w:t>
      </w:r>
      <w:r>
        <w:rPr>
          <w:rFonts w:cs="Times New Roman"/>
        </w:rPr>
        <w:t>起草阶段</w:t>
      </w:r>
    </w:p>
    <w:p w14:paraId="2A9242E4" w14:textId="77777777" w:rsidR="00FD1FFC" w:rsidRDefault="00000000">
      <w:pPr>
        <w:adjustRightInd w:val="0"/>
        <w:snapToGrid w:val="0"/>
        <w:spacing w:line="360" w:lineRule="auto"/>
        <w:ind w:firstLineChars="200" w:firstLine="480"/>
        <w:rPr>
          <w:rFonts w:ascii="Times New Roman" w:eastAsia="仿宋_GB2312" w:hAnsi="Times New Roman" w:cs="Times New Roman"/>
          <w:sz w:val="28"/>
        </w:rPr>
      </w:pPr>
      <w:r>
        <w:rPr>
          <w:rFonts w:ascii="Times New Roman" w:eastAsia="宋体" w:hAnsi="Times New Roman" w:cs="Times New Roman"/>
          <w:sz w:val="24"/>
        </w:rPr>
        <w:t>编制组广泛整理和查阅了国内有关</w:t>
      </w:r>
      <w:r>
        <w:rPr>
          <w:rFonts w:ascii="Times New Roman" w:eastAsia="宋体" w:hAnsi="Times New Roman" w:cs="Times New Roman" w:hint="eastAsia"/>
          <w:sz w:val="24"/>
        </w:rPr>
        <w:t>受污染耕地安全利用率的</w:t>
      </w:r>
      <w:r>
        <w:rPr>
          <w:rFonts w:ascii="Times New Roman" w:eastAsia="宋体" w:hAnsi="Times New Roman" w:cs="Times New Roman"/>
          <w:sz w:val="24"/>
        </w:rPr>
        <w:t>相关政策法规、技术规范与项目文件，参阅了耕地质量类别划分等相关技术文件和文献资料。</w:t>
      </w:r>
      <w:r>
        <w:rPr>
          <w:rFonts w:ascii="Times New Roman" w:eastAsia="宋体" w:hAnsi="Times New Roman" w:cs="Times New Roman"/>
          <w:sz w:val="24"/>
        </w:rPr>
        <w:t>202</w:t>
      </w:r>
      <w:r>
        <w:rPr>
          <w:rFonts w:ascii="Times New Roman" w:eastAsia="宋体" w:hAnsi="Times New Roman" w:cs="Times New Roman" w:hint="eastAsia"/>
          <w:sz w:val="24"/>
        </w:rPr>
        <w:t>5</w:t>
      </w:r>
      <w:r>
        <w:rPr>
          <w:rFonts w:ascii="Times New Roman" w:eastAsia="宋体" w:hAnsi="Times New Roman" w:cs="Times New Roman"/>
          <w:sz w:val="24"/>
        </w:rPr>
        <w:t>年</w:t>
      </w:r>
      <w:r>
        <w:rPr>
          <w:rFonts w:ascii="Times New Roman" w:eastAsia="宋体" w:hAnsi="Times New Roman" w:cs="Times New Roman" w:hint="eastAsia"/>
          <w:sz w:val="24"/>
        </w:rPr>
        <w:t>1</w:t>
      </w:r>
      <w:r>
        <w:rPr>
          <w:rFonts w:ascii="Times New Roman" w:eastAsia="宋体" w:hAnsi="Times New Roman" w:cs="Times New Roman"/>
          <w:sz w:val="24"/>
        </w:rPr>
        <w:t>月至</w:t>
      </w:r>
      <w:r>
        <w:rPr>
          <w:rFonts w:ascii="Times New Roman" w:eastAsia="宋体" w:hAnsi="Times New Roman" w:cs="Times New Roman"/>
          <w:sz w:val="24"/>
        </w:rPr>
        <w:t>202</w:t>
      </w:r>
      <w:r>
        <w:rPr>
          <w:rFonts w:ascii="Times New Roman" w:eastAsia="宋体" w:hAnsi="Times New Roman" w:cs="Times New Roman" w:hint="eastAsia"/>
          <w:sz w:val="24"/>
        </w:rPr>
        <w:t>5</w:t>
      </w:r>
      <w:r>
        <w:rPr>
          <w:rFonts w:ascii="Times New Roman" w:eastAsia="宋体" w:hAnsi="Times New Roman" w:cs="Times New Roman"/>
          <w:sz w:val="24"/>
        </w:rPr>
        <w:t>年</w:t>
      </w:r>
      <w:r>
        <w:rPr>
          <w:rFonts w:ascii="Times New Roman" w:eastAsia="宋体" w:hAnsi="Times New Roman" w:cs="Times New Roman" w:hint="eastAsia"/>
          <w:sz w:val="24"/>
        </w:rPr>
        <w:t>6</w:t>
      </w:r>
      <w:r>
        <w:rPr>
          <w:rFonts w:ascii="Times New Roman" w:eastAsia="宋体" w:hAnsi="Times New Roman" w:cs="Times New Roman"/>
          <w:sz w:val="24"/>
        </w:rPr>
        <w:t>月，编制组就当前的</w:t>
      </w:r>
      <w:r>
        <w:rPr>
          <w:rFonts w:ascii="Times New Roman" w:eastAsia="宋体" w:hAnsi="Times New Roman" w:cs="Times New Roman" w:hint="eastAsia"/>
          <w:sz w:val="24"/>
        </w:rPr>
        <w:t>受污染</w:t>
      </w:r>
      <w:r>
        <w:rPr>
          <w:rFonts w:ascii="Times New Roman" w:eastAsia="宋体" w:hAnsi="Times New Roman" w:cs="Times New Roman"/>
          <w:sz w:val="24"/>
        </w:rPr>
        <w:t>耕地风险管控、</w:t>
      </w:r>
      <w:r>
        <w:rPr>
          <w:rFonts w:ascii="Times New Roman" w:eastAsia="宋体" w:hAnsi="Times New Roman" w:cs="Times New Roman" w:hint="eastAsia"/>
          <w:sz w:val="24"/>
        </w:rPr>
        <w:t>受污染耕地安全</w:t>
      </w:r>
      <w:r>
        <w:rPr>
          <w:rFonts w:ascii="Times New Roman" w:eastAsia="宋体" w:hAnsi="Times New Roman" w:cs="Times New Roman"/>
          <w:sz w:val="24"/>
        </w:rPr>
        <w:t>利用等情况开展了调研，深入了解当前</w:t>
      </w:r>
      <w:r>
        <w:rPr>
          <w:rFonts w:ascii="Times New Roman" w:eastAsia="宋体" w:hAnsi="Times New Roman" w:cs="Times New Roman" w:hint="eastAsia"/>
          <w:sz w:val="24"/>
        </w:rPr>
        <w:t>受污染耕地安全利用率</w:t>
      </w:r>
      <w:r>
        <w:rPr>
          <w:rFonts w:ascii="Times New Roman" w:eastAsia="宋体" w:hAnsi="Times New Roman" w:cs="Times New Roman"/>
          <w:sz w:val="24"/>
        </w:rPr>
        <w:t>的现状与存在的问题，广泛征询了农业农村、生态环境等领域专家对</w:t>
      </w:r>
      <w:r>
        <w:rPr>
          <w:rFonts w:ascii="Times New Roman" w:eastAsia="宋体" w:hAnsi="Times New Roman" w:cs="Times New Roman" w:hint="eastAsia"/>
          <w:sz w:val="24"/>
        </w:rPr>
        <w:t>受污染耕地安全利用率核算</w:t>
      </w:r>
      <w:r>
        <w:rPr>
          <w:rFonts w:ascii="Times New Roman" w:eastAsia="宋体" w:hAnsi="Times New Roman" w:cs="Times New Roman"/>
          <w:sz w:val="24"/>
        </w:rPr>
        <w:t>的意见和建议。</w:t>
      </w:r>
      <w:r>
        <w:rPr>
          <w:rFonts w:ascii="Times New Roman" w:eastAsia="宋体" w:hAnsi="Times New Roman" w:cs="Times New Roman"/>
          <w:sz w:val="24"/>
        </w:rPr>
        <w:t>202</w:t>
      </w:r>
      <w:r>
        <w:rPr>
          <w:rFonts w:ascii="Times New Roman" w:eastAsia="宋体" w:hAnsi="Times New Roman" w:cs="Times New Roman" w:hint="eastAsia"/>
          <w:sz w:val="24"/>
        </w:rPr>
        <w:t>5</w:t>
      </w:r>
      <w:r>
        <w:rPr>
          <w:rFonts w:ascii="Times New Roman" w:eastAsia="宋体" w:hAnsi="Times New Roman" w:cs="Times New Roman"/>
          <w:sz w:val="24"/>
        </w:rPr>
        <w:t>年</w:t>
      </w:r>
      <w:r>
        <w:rPr>
          <w:rFonts w:ascii="Times New Roman" w:eastAsia="宋体" w:hAnsi="Times New Roman" w:cs="Times New Roman" w:hint="eastAsia"/>
          <w:sz w:val="24"/>
        </w:rPr>
        <w:t xml:space="preserve"> 9</w:t>
      </w:r>
      <w:r>
        <w:rPr>
          <w:rFonts w:ascii="Times New Roman" w:eastAsia="宋体" w:hAnsi="Times New Roman" w:cs="Times New Roman"/>
          <w:sz w:val="24"/>
        </w:rPr>
        <w:t>月，编制组在文献查阅、实地调研与意见征询的基础上，经过多次的修改和完善，根据《中华人民共和国标准化法》的要求，按照《标准化工作导则</w:t>
      </w:r>
      <w:r>
        <w:rPr>
          <w:rFonts w:ascii="Times New Roman" w:eastAsia="宋体" w:hAnsi="Times New Roman" w:cs="Times New Roman"/>
          <w:sz w:val="24"/>
        </w:rPr>
        <w:t xml:space="preserve"> </w:t>
      </w:r>
      <w:r>
        <w:rPr>
          <w:rFonts w:ascii="Times New Roman" w:eastAsia="宋体" w:hAnsi="Times New Roman" w:cs="Times New Roman"/>
          <w:sz w:val="24"/>
        </w:rPr>
        <w:t>第</w:t>
      </w:r>
      <w:r>
        <w:rPr>
          <w:rFonts w:ascii="Times New Roman" w:eastAsia="宋体" w:hAnsi="Times New Roman" w:cs="Times New Roman"/>
          <w:sz w:val="24"/>
        </w:rPr>
        <w:t>1</w:t>
      </w:r>
      <w:r>
        <w:rPr>
          <w:rFonts w:ascii="Times New Roman" w:eastAsia="宋体" w:hAnsi="Times New Roman" w:cs="Times New Roman"/>
          <w:sz w:val="24"/>
        </w:rPr>
        <w:t>部分：标准化文件的结构和起草规则》（</w:t>
      </w:r>
      <w:r>
        <w:rPr>
          <w:rFonts w:ascii="Times New Roman" w:eastAsia="宋体" w:hAnsi="Times New Roman" w:cs="Times New Roman"/>
          <w:sz w:val="24"/>
        </w:rPr>
        <w:t>GB/T 1.1—2020</w:t>
      </w:r>
      <w:r>
        <w:rPr>
          <w:rFonts w:ascii="Times New Roman" w:eastAsia="宋体" w:hAnsi="Times New Roman" w:cs="Times New Roman"/>
          <w:sz w:val="24"/>
        </w:rPr>
        <w:t>）的规定，修订形成了《</w:t>
      </w:r>
      <w:r>
        <w:rPr>
          <w:rFonts w:ascii="Times New Roman" w:eastAsia="宋体" w:hAnsi="Times New Roman" w:cs="Times New Roman" w:hint="eastAsia"/>
          <w:sz w:val="24"/>
        </w:rPr>
        <w:t>受污染耕地安全利用率监测评价技术规范</w:t>
      </w:r>
      <w:r>
        <w:rPr>
          <w:rFonts w:ascii="Times New Roman" w:eastAsia="宋体" w:hAnsi="Times New Roman" w:cs="Times New Roman"/>
          <w:sz w:val="24"/>
        </w:rPr>
        <w:t>》（讨论稿）。</w:t>
      </w:r>
    </w:p>
    <w:p w14:paraId="481D0017" w14:textId="77777777" w:rsidR="00FD1FFC" w:rsidRDefault="00000000">
      <w:pPr>
        <w:pStyle w:val="3"/>
        <w:ind w:firstLine="482"/>
        <w:rPr>
          <w:rFonts w:cs="Times New Roman"/>
        </w:rPr>
      </w:pPr>
      <w:r>
        <w:rPr>
          <w:rFonts w:cs="Times New Roman"/>
        </w:rPr>
        <w:t xml:space="preserve">2. </w:t>
      </w:r>
      <w:r>
        <w:rPr>
          <w:rFonts w:cs="Times New Roman"/>
        </w:rPr>
        <w:t>征求意见阶段</w:t>
      </w:r>
    </w:p>
    <w:p w14:paraId="1B995557"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202</w:t>
      </w:r>
      <w:r>
        <w:rPr>
          <w:rFonts w:ascii="Times New Roman" w:eastAsia="宋体" w:hAnsi="Times New Roman" w:cs="Times New Roman" w:hint="eastAsia"/>
          <w:sz w:val="24"/>
        </w:rPr>
        <w:t>5</w:t>
      </w:r>
      <w:r>
        <w:rPr>
          <w:rFonts w:ascii="Times New Roman" w:eastAsia="宋体" w:hAnsi="Times New Roman" w:cs="Times New Roman" w:hint="eastAsia"/>
          <w:sz w:val="24"/>
        </w:rPr>
        <w:t>年</w:t>
      </w:r>
      <w:r>
        <w:rPr>
          <w:rFonts w:ascii="Times New Roman" w:eastAsia="宋体" w:hAnsi="Times New Roman" w:cs="Times New Roman" w:hint="eastAsia"/>
          <w:sz w:val="24"/>
        </w:rPr>
        <w:t>10</w:t>
      </w:r>
      <w:r>
        <w:rPr>
          <w:rFonts w:ascii="Times New Roman" w:eastAsia="宋体" w:hAnsi="Times New Roman" w:cs="Times New Roman"/>
          <w:sz w:val="24"/>
        </w:rPr>
        <w:t>月，在讨论稿的基础上，结合实际进一步完善，最终形成《</w:t>
      </w:r>
      <w:r>
        <w:rPr>
          <w:rFonts w:ascii="Times New Roman" w:eastAsia="宋体" w:hAnsi="Times New Roman" w:cs="Times New Roman" w:hint="eastAsia"/>
          <w:sz w:val="24"/>
        </w:rPr>
        <w:t>受污染耕地安全利用率监测评价技术规范</w:t>
      </w:r>
      <w:r>
        <w:rPr>
          <w:rFonts w:ascii="Times New Roman" w:eastAsia="宋体" w:hAnsi="Times New Roman" w:cs="Times New Roman"/>
          <w:sz w:val="24"/>
        </w:rPr>
        <w:t>》（征求意见稿）及编制说明，并于</w:t>
      </w:r>
      <w:r>
        <w:rPr>
          <w:rFonts w:ascii="Times New Roman" w:eastAsia="宋体" w:hAnsi="Times New Roman" w:cs="Times New Roman"/>
          <w:sz w:val="24"/>
        </w:rPr>
        <w:t>202</w:t>
      </w:r>
      <w:r>
        <w:rPr>
          <w:rFonts w:ascii="Times New Roman" w:eastAsia="宋体" w:hAnsi="Times New Roman" w:cs="Times New Roman" w:hint="eastAsia"/>
          <w:sz w:val="24"/>
        </w:rPr>
        <w:t>5</w:t>
      </w:r>
      <w:r>
        <w:rPr>
          <w:rFonts w:ascii="Times New Roman" w:eastAsia="宋体" w:hAnsi="Times New Roman" w:cs="Times New Roman"/>
          <w:sz w:val="24"/>
        </w:rPr>
        <w:t>年</w:t>
      </w:r>
      <w:r>
        <w:rPr>
          <w:rFonts w:ascii="Times New Roman" w:eastAsia="宋体" w:hAnsi="Times New Roman" w:cs="Times New Roman" w:hint="eastAsia"/>
          <w:sz w:val="24"/>
        </w:rPr>
        <w:t xml:space="preserve"> 11</w:t>
      </w:r>
      <w:r>
        <w:rPr>
          <w:rFonts w:ascii="Times New Roman" w:eastAsia="宋体" w:hAnsi="Times New Roman" w:cs="Times New Roman"/>
          <w:sz w:val="24"/>
        </w:rPr>
        <w:t>月公开征求意见，</w:t>
      </w:r>
      <w:r>
        <w:rPr>
          <w:rFonts w:ascii="Times New Roman" w:eastAsia="宋体" w:hAnsi="Times New Roman" w:cs="Times New Roman" w:hint="eastAsia"/>
          <w:sz w:val="24"/>
        </w:rPr>
        <w:t>并</w:t>
      </w:r>
      <w:r>
        <w:rPr>
          <w:rFonts w:ascii="Times New Roman" w:eastAsia="宋体" w:hAnsi="Times New Roman" w:cs="Times New Roman"/>
          <w:sz w:val="24"/>
        </w:rPr>
        <w:t>多次广泛征求各级农业农村部门、生态环境部门、</w:t>
      </w:r>
      <w:r>
        <w:rPr>
          <w:rFonts w:ascii="Times New Roman" w:eastAsia="宋体" w:hAnsi="Times New Roman" w:cs="Times New Roman" w:hint="eastAsia"/>
          <w:sz w:val="24"/>
        </w:rPr>
        <w:t>科研院所</w:t>
      </w:r>
      <w:r>
        <w:rPr>
          <w:rFonts w:ascii="Times New Roman" w:eastAsia="宋体" w:hAnsi="Times New Roman" w:cs="Times New Roman"/>
          <w:sz w:val="24"/>
        </w:rPr>
        <w:t>等意见。共征集到</w:t>
      </w:r>
      <w:r>
        <w:rPr>
          <w:rFonts w:ascii="Times New Roman" w:eastAsia="宋体" w:hAnsi="Times New Roman" w:cs="Times New Roman" w:hint="eastAsia"/>
          <w:sz w:val="24"/>
        </w:rPr>
        <w:t xml:space="preserve">  </w:t>
      </w:r>
      <w:r>
        <w:rPr>
          <w:rFonts w:ascii="Times New Roman" w:eastAsia="宋体" w:hAnsi="Times New Roman" w:cs="Times New Roman"/>
          <w:sz w:val="24"/>
        </w:rPr>
        <w:t>家相关单位</w:t>
      </w:r>
      <w:r>
        <w:rPr>
          <w:rFonts w:ascii="Times New Roman" w:eastAsia="宋体" w:hAnsi="Times New Roman" w:cs="Times New Roman" w:hint="eastAsia"/>
          <w:sz w:val="24"/>
        </w:rPr>
        <w:t xml:space="preserve">  </w:t>
      </w:r>
      <w:r>
        <w:rPr>
          <w:rFonts w:ascii="Times New Roman" w:eastAsia="宋体" w:hAnsi="Times New Roman" w:cs="Times New Roman"/>
          <w:sz w:val="24"/>
        </w:rPr>
        <w:t>名专家</w:t>
      </w:r>
      <w:r>
        <w:rPr>
          <w:rFonts w:ascii="Times New Roman" w:eastAsia="宋体" w:hAnsi="Times New Roman" w:cs="Times New Roman" w:hint="eastAsia"/>
          <w:sz w:val="24"/>
        </w:rPr>
        <w:t xml:space="preserve">  </w:t>
      </w:r>
      <w:r>
        <w:rPr>
          <w:rFonts w:ascii="Times New Roman" w:eastAsia="宋体" w:hAnsi="Times New Roman" w:cs="Times New Roman"/>
          <w:sz w:val="24"/>
        </w:rPr>
        <w:t>条意见。其中采纳</w:t>
      </w:r>
      <w:r>
        <w:rPr>
          <w:rFonts w:ascii="Times New Roman" w:eastAsia="宋体" w:hAnsi="Times New Roman" w:cs="Times New Roman" w:hint="eastAsia"/>
          <w:sz w:val="24"/>
        </w:rPr>
        <w:t xml:space="preserve">  </w:t>
      </w:r>
      <w:r>
        <w:rPr>
          <w:rFonts w:ascii="Times New Roman" w:eastAsia="宋体" w:hAnsi="Times New Roman" w:cs="Times New Roman"/>
          <w:sz w:val="24"/>
        </w:rPr>
        <w:t>条，未采纳</w:t>
      </w:r>
      <w:r>
        <w:rPr>
          <w:rFonts w:ascii="Times New Roman" w:eastAsia="宋体" w:hAnsi="Times New Roman" w:cs="Times New Roman" w:hint="eastAsia"/>
          <w:sz w:val="24"/>
        </w:rPr>
        <w:t xml:space="preserve">  </w:t>
      </w:r>
      <w:r>
        <w:rPr>
          <w:rFonts w:ascii="Times New Roman" w:eastAsia="宋体" w:hAnsi="Times New Roman" w:cs="Times New Roman"/>
          <w:sz w:val="24"/>
        </w:rPr>
        <w:t>条，意见采纳率为</w:t>
      </w:r>
      <w:r>
        <w:rPr>
          <w:rFonts w:ascii="Times New Roman" w:eastAsia="宋体" w:hAnsi="Times New Roman" w:cs="Times New Roman" w:hint="eastAsia"/>
          <w:sz w:val="24"/>
        </w:rPr>
        <w:t xml:space="preserve">  </w:t>
      </w:r>
      <w:r>
        <w:rPr>
          <w:rFonts w:ascii="Times New Roman" w:eastAsia="宋体" w:hAnsi="Times New Roman" w:cs="Times New Roman"/>
          <w:sz w:val="24"/>
        </w:rPr>
        <w:t>%</w:t>
      </w:r>
      <w:r>
        <w:rPr>
          <w:rFonts w:ascii="Times New Roman" w:eastAsia="宋体" w:hAnsi="Times New Roman" w:cs="Times New Roman"/>
          <w:sz w:val="24"/>
        </w:rPr>
        <w:t>。意见主要集中在</w:t>
      </w:r>
      <w:r>
        <w:rPr>
          <w:rFonts w:ascii="Times New Roman" w:eastAsia="宋体" w:hAnsi="Times New Roman" w:cs="Times New Roman" w:hint="eastAsia"/>
          <w:sz w:val="24"/>
        </w:rPr>
        <w:t xml:space="preserve">    </w:t>
      </w:r>
      <w:r>
        <w:rPr>
          <w:rFonts w:ascii="Times New Roman" w:eastAsia="宋体" w:hAnsi="Times New Roman" w:cs="Times New Roman"/>
          <w:sz w:val="24"/>
        </w:rPr>
        <w:t>。</w:t>
      </w:r>
    </w:p>
    <w:p w14:paraId="646B9C0E"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编制组根据专家意见多次召开专题研讨会，并对文件进行了多次修改，最终于</w:t>
      </w:r>
      <w:r>
        <w:rPr>
          <w:rFonts w:ascii="Times New Roman" w:eastAsia="宋体" w:hAnsi="Times New Roman" w:cs="Times New Roman"/>
          <w:sz w:val="24"/>
        </w:rPr>
        <w:t>202</w:t>
      </w:r>
      <w:r>
        <w:rPr>
          <w:rFonts w:ascii="Times New Roman" w:eastAsia="宋体" w:hAnsi="Times New Roman" w:cs="Times New Roman" w:hint="eastAsia"/>
          <w:sz w:val="24"/>
        </w:rPr>
        <w:t>5</w:t>
      </w:r>
      <w:r>
        <w:rPr>
          <w:rFonts w:ascii="Times New Roman" w:eastAsia="宋体" w:hAnsi="Times New Roman" w:cs="Times New Roman"/>
          <w:sz w:val="24"/>
        </w:rPr>
        <w:t>年</w:t>
      </w:r>
      <w:r>
        <w:rPr>
          <w:rFonts w:ascii="Times New Roman" w:eastAsia="宋体" w:hAnsi="Times New Roman" w:cs="Times New Roman" w:hint="eastAsia"/>
          <w:sz w:val="24"/>
        </w:rPr>
        <w:t xml:space="preserve"> X</w:t>
      </w:r>
      <w:proofErr w:type="gramStart"/>
      <w:r>
        <w:rPr>
          <w:rFonts w:ascii="Times New Roman" w:eastAsia="宋体" w:hAnsi="Times New Roman" w:cs="Times New Roman"/>
          <w:sz w:val="24"/>
        </w:rPr>
        <w:t>月形成</w:t>
      </w:r>
      <w:proofErr w:type="gramEnd"/>
      <w:r>
        <w:rPr>
          <w:rFonts w:ascii="Times New Roman" w:eastAsia="宋体" w:hAnsi="Times New Roman" w:cs="Times New Roman"/>
          <w:sz w:val="24"/>
        </w:rPr>
        <w:t>《</w:t>
      </w:r>
      <w:r>
        <w:rPr>
          <w:rFonts w:ascii="Times New Roman" w:eastAsia="宋体" w:hAnsi="Times New Roman" w:cs="Times New Roman" w:hint="eastAsia"/>
          <w:sz w:val="24"/>
        </w:rPr>
        <w:t>受污染耕地安全利用率监测评价技术规范</w:t>
      </w:r>
      <w:r>
        <w:rPr>
          <w:rFonts w:ascii="Times New Roman" w:eastAsia="宋体" w:hAnsi="Times New Roman" w:cs="Times New Roman"/>
          <w:sz w:val="24"/>
        </w:rPr>
        <w:t>》（送审稿）。</w:t>
      </w:r>
    </w:p>
    <w:p w14:paraId="0F4EC0CC" w14:textId="77777777" w:rsidR="00FD1FFC" w:rsidRDefault="00000000">
      <w:pPr>
        <w:pStyle w:val="3"/>
        <w:ind w:firstLine="482"/>
        <w:rPr>
          <w:rFonts w:cs="Times New Roman"/>
        </w:rPr>
      </w:pPr>
      <w:r>
        <w:rPr>
          <w:rFonts w:cs="Times New Roman" w:hint="eastAsia"/>
        </w:rPr>
        <w:lastRenderedPageBreak/>
        <w:t>3.</w:t>
      </w:r>
      <w:r>
        <w:rPr>
          <w:rFonts w:cs="Times New Roman" w:hint="eastAsia"/>
        </w:rPr>
        <w:t>审查阶段</w:t>
      </w:r>
    </w:p>
    <w:p w14:paraId="5B470150"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202</w:t>
      </w:r>
      <w:r>
        <w:rPr>
          <w:rFonts w:ascii="Times New Roman" w:eastAsia="宋体" w:hAnsi="Times New Roman" w:cs="Times New Roman" w:hint="eastAsia"/>
          <w:sz w:val="24"/>
        </w:rPr>
        <w:t>5</w:t>
      </w:r>
      <w:r>
        <w:rPr>
          <w:rFonts w:ascii="Times New Roman" w:eastAsia="宋体" w:hAnsi="Times New Roman" w:cs="Times New Roman"/>
          <w:sz w:val="24"/>
        </w:rPr>
        <w:t>年</w:t>
      </w:r>
      <w:r>
        <w:rPr>
          <w:rFonts w:ascii="Times New Roman" w:eastAsia="宋体" w:hAnsi="Times New Roman" w:cs="Times New Roman" w:hint="eastAsia"/>
          <w:sz w:val="24"/>
        </w:rPr>
        <w:t xml:space="preserve"> X</w:t>
      </w:r>
      <w:r>
        <w:rPr>
          <w:rFonts w:ascii="Times New Roman" w:eastAsia="宋体" w:hAnsi="Times New Roman" w:cs="Times New Roman"/>
          <w:sz w:val="24"/>
        </w:rPr>
        <w:t>月</w:t>
      </w:r>
      <w:r>
        <w:rPr>
          <w:rFonts w:ascii="Times New Roman" w:eastAsia="宋体" w:hAnsi="Times New Roman" w:cs="Times New Roman"/>
          <w:sz w:val="24"/>
        </w:rPr>
        <w:t>—</w:t>
      </w:r>
      <w:r>
        <w:rPr>
          <w:rFonts w:ascii="Times New Roman" w:eastAsia="宋体" w:hAnsi="Times New Roman" w:cs="Times New Roman" w:hint="eastAsia"/>
          <w:sz w:val="24"/>
        </w:rPr>
        <w:t xml:space="preserve"> X</w:t>
      </w:r>
      <w:r>
        <w:rPr>
          <w:rFonts w:ascii="Times New Roman" w:eastAsia="宋体" w:hAnsi="Times New Roman" w:cs="Times New Roman"/>
          <w:sz w:val="24"/>
        </w:rPr>
        <w:t>月，编制组根据专家意见多次召开专题研讨会，并对文件进行了多次修改，最终于</w:t>
      </w:r>
      <w:r>
        <w:rPr>
          <w:rFonts w:ascii="Times New Roman" w:eastAsia="宋体" w:hAnsi="Times New Roman" w:cs="Times New Roman"/>
          <w:sz w:val="24"/>
        </w:rPr>
        <w:t>202</w:t>
      </w:r>
      <w:r>
        <w:rPr>
          <w:rFonts w:ascii="Times New Roman" w:eastAsia="宋体" w:hAnsi="Times New Roman" w:cs="Times New Roman" w:hint="eastAsia"/>
          <w:sz w:val="24"/>
        </w:rPr>
        <w:t>5</w:t>
      </w:r>
      <w:r>
        <w:rPr>
          <w:rFonts w:ascii="Times New Roman" w:eastAsia="宋体" w:hAnsi="Times New Roman" w:cs="Times New Roman"/>
          <w:sz w:val="24"/>
        </w:rPr>
        <w:t>年</w:t>
      </w:r>
      <w:r>
        <w:rPr>
          <w:rFonts w:ascii="Times New Roman" w:eastAsia="宋体" w:hAnsi="Times New Roman" w:cs="Times New Roman" w:hint="eastAsia"/>
          <w:sz w:val="24"/>
        </w:rPr>
        <w:t xml:space="preserve"> X</w:t>
      </w:r>
      <w:proofErr w:type="gramStart"/>
      <w:r>
        <w:rPr>
          <w:rFonts w:ascii="Times New Roman" w:eastAsia="宋体" w:hAnsi="Times New Roman" w:cs="Times New Roman"/>
          <w:sz w:val="24"/>
        </w:rPr>
        <w:t>月形成</w:t>
      </w:r>
      <w:proofErr w:type="gramEnd"/>
      <w:r>
        <w:rPr>
          <w:rFonts w:ascii="Times New Roman" w:eastAsia="宋体" w:hAnsi="Times New Roman" w:cs="Times New Roman"/>
          <w:sz w:val="24"/>
        </w:rPr>
        <w:t>《</w:t>
      </w:r>
      <w:r>
        <w:rPr>
          <w:rFonts w:ascii="Times New Roman" w:eastAsia="宋体" w:hAnsi="Times New Roman" w:cs="Times New Roman" w:hint="eastAsia"/>
          <w:sz w:val="24"/>
        </w:rPr>
        <w:t>受污染耕地安全利用率监测评价技术规范</w:t>
      </w:r>
      <w:r>
        <w:rPr>
          <w:rFonts w:ascii="Times New Roman" w:eastAsia="宋体" w:hAnsi="Times New Roman" w:cs="Times New Roman"/>
          <w:sz w:val="24"/>
        </w:rPr>
        <w:t>》（送审稿）。</w:t>
      </w:r>
      <w:r>
        <w:rPr>
          <w:rFonts w:ascii="Times New Roman" w:eastAsia="宋体" w:hAnsi="Times New Roman" w:cs="Times New Roman"/>
          <w:sz w:val="24"/>
        </w:rPr>
        <w:t>202</w:t>
      </w:r>
      <w:r>
        <w:rPr>
          <w:rFonts w:ascii="Times New Roman" w:eastAsia="宋体" w:hAnsi="Times New Roman" w:cs="Times New Roman" w:hint="eastAsia"/>
          <w:sz w:val="24"/>
        </w:rPr>
        <w:t>5</w:t>
      </w:r>
      <w:r>
        <w:rPr>
          <w:rFonts w:ascii="Times New Roman" w:eastAsia="宋体" w:hAnsi="Times New Roman" w:cs="Times New Roman"/>
          <w:sz w:val="24"/>
        </w:rPr>
        <w:t>年</w:t>
      </w:r>
      <w:r>
        <w:rPr>
          <w:rFonts w:ascii="Times New Roman" w:eastAsia="宋体" w:hAnsi="Times New Roman" w:cs="Times New Roman" w:hint="eastAsia"/>
          <w:sz w:val="24"/>
        </w:rPr>
        <w:t>X</w:t>
      </w:r>
      <w:r>
        <w:rPr>
          <w:rFonts w:ascii="Times New Roman" w:eastAsia="宋体" w:hAnsi="Times New Roman" w:cs="Times New Roman"/>
          <w:sz w:val="24"/>
        </w:rPr>
        <w:t>月</w:t>
      </w:r>
      <w:r>
        <w:rPr>
          <w:rFonts w:ascii="Times New Roman" w:eastAsia="宋体" w:hAnsi="Times New Roman" w:cs="Times New Roman" w:hint="eastAsia"/>
          <w:sz w:val="24"/>
        </w:rPr>
        <w:t>X</w:t>
      </w:r>
      <w:r>
        <w:rPr>
          <w:rFonts w:ascii="Times New Roman" w:eastAsia="宋体" w:hAnsi="Times New Roman" w:cs="Times New Roman"/>
          <w:sz w:val="24"/>
        </w:rPr>
        <w:t>日，在农业农村部农业资源环境标准化技术委员会的组织下召开了标准审查会，来自耕地质量保护、耕地土壤污染防治、农用地土壤环境监管、标准审查等领域的</w:t>
      </w:r>
      <w:r>
        <w:rPr>
          <w:rFonts w:ascii="Times New Roman" w:eastAsia="宋体" w:hAnsi="Times New Roman" w:cs="Times New Roman"/>
          <w:sz w:val="24"/>
        </w:rPr>
        <w:t>7</w:t>
      </w:r>
      <w:r>
        <w:rPr>
          <w:rFonts w:ascii="Times New Roman" w:eastAsia="宋体" w:hAnsi="Times New Roman" w:cs="Times New Roman"/>
          <w:sz w:val="24"/>
        </w:rPr>
        <w:t>位专家对文件送审稿逐条进行了审查。</w:t>
      </w:r>
    </w:p>
    <w:p w14:paraId="4E0A4489"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专家组一致同意本文件通过审查。建议标准起草单位进一步修改完善后，尽快形成报批稿，报送主管部门颁布、实施。</w:t>
      </w:r>
    </w:p>
    <w:p w14:paraId="7AF419E0" w14:textId="77777777" w:rsidR="00FD1FFC" w:rsidRDefault="00000000">
      <w:pPr>
        <w:pStyle w:val="3"/>
        <w:ind w:firstLine="482"/>
        <w:rPr>
          <w:rFonts w:cs="Times New Roman"/>
        </w:rPr>
      </w:pPr>
      <w:r>
        <w:rPr>
          <w:rFonts w:cs="Times New Roman" w:hint="eastAsia"/>
        </w:rPr>
        <w:t>4.</w:t>
      </w:r>
      <w:r>
        <w:rPr>
          <w:rFonts w:cs="Times New Roman" w:hint="eastAsia"/>
        </w:rPr>
        <w:t>报批阶段</w:t>
      </w:r>
    </w:p>
    <w:p w14:paraId="0191ABFA"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审查会后，生态总站会同参编单位针对专家提出的审查意见作了认真研讨，并对文件进行了修改完善，最终形成了《</w:t>
      </w:r>
      <w:r>
        <w:rPr>
          <w:rFonts w:ascii="Times New Roman" w:eastAsia="宋体" w:hAnsi="Times New Roman" w:cs="Times New Roman" w:hint="eastAsia"/>
          <w:sz w:val="24"/>
        </w:rPr>
        <w:t>受污染耕地安全利用率监测评价技术规范</w:t>
      </w:r>
      <w:r>
        <w:rPr>
          <w:rFonts w:ascii="Times New Roman" w:eastAsia="宋体" w:hAnsi="Times New Roman" w:cs="Times New Roman"/>
          <w:sz w:val="24"/>
        </w:rPr>
        <w:t>》（报批稿）。</w:t>
      </w:r>
    </w:p>
    <w:p w14:paraId="4C7F4433" w14:textId="77777777" w:rsidR="00FD1FFC" w:rsidRDefault="00000000">
      <w:pPr>
        <w:pStyle w:val="1"/>
        <w:ind w:firstLine="480"/>
        <w:rPr>
          <w:rFonts w:hint="default"/>
        </w:rPr>
      </w:pPr>
      <w:bookmarkStart w:id="3" w:name="_Toc168995913"/>
      <w:r>
        <w:rPr>
          <w:rFonts w:hint="default"/>
        </w:rPr>
        <w:t>二、</w:t>
      </w:r>
      <w:bookmarkEnd w:id="3"/>
      <w:r>
        <w:rPr>
          <w:rFonts w:hint="default"/>
        </w:rPr>
        <w:t>标准编制原则和确定标准主要内容的依据</w:t>
      </w:r>
    </w:p>
    <w:p w14:paraId="49684314" w14:textId="77777777" w:rsidR="00FD1FFC" w:rsidRDefault="00000000">
      <w:pPr>
        <w:pStyle w:val="2"/>
        <w:ind w:firstLine="482"/>
        <w:rPr>
          <w:rFonts w:cs="Times New Roman"/>
        </w:rPr>
      </w:pPr>
      <w:bookmarkStart w:id="4" w:name="_Toc140824719"/>
      <w:bookmarkStart w:id="5" w:name="_Toc168995914"/>
      <w:bookmarkStart w:id="6" w:name="_Toc140824717"/>
      <w:r>
        <w:rPr>
          <w:rFonts w:cs="Times New Roman"/>
        </w:rPr>
        <w:t>（一）</w:t>
      </w:r>
      <w:bookmarkEnd w:id="4"/>
      <w:bookmarkEnd w:id="5"/>
      <w:r>
        <w:rPr>
          <w:rFonts w:cs="Times New Roman"/>
        </w:rPr>
        <w:t>编制原则</w:t>
      </w:r>
    </w:p>
    <w:p w14:paraId="3FE22072" w14:textId="77777777" w:rsidR="00FD1FFC" w:rsidRDefault="00000000">
      <w:pPr>
        <w:adjustRightInd w:val="0"/>
        <w:snapToGrid w:val="0"/>
        <w:spacing w:line="360" w:lineRule="auto"/>
        <w:ind w:firstLineChars="200" w:firstLine="482"/>
        <w:rPr>
          <w:rFonts w:ascii="Times New Roman" w:eastAsia="宋体" w:hAnsi="Times New Roman" w:cs="Times New Roman"/>
          <w:sz w:val="24"/>
        </w:rPr>
      </w:pPr>
      <w:r>
        <w:rPr>
          <w:rFonts w:ascii="Times New Roman" w:eastAsia="宋体" w:hAnsi="Times New Roman" w:cs="Times New Roman"/>
          <w:b/>
          <w:bCs/>
          <w:sz w:val="24"/>
        </w:rPr>
        <w:t>1.</w:t>
      </w:r>
      <w:r>
        <w:rPr>
          <w:rFonts w:ascii="Times New Roman" w:eastAsia="宋体" w:hAnsi="Times New Roman" w:cs="Times New Roman"/>
          <w:b/>
          <w:bCs/>
          <w:sz w:val="24"/>
        </w:rPr>
        <w:t>规范性。</w:t>
      </w:r>
      <w:r>
        <w:rPr>
          <w:rFonts w:ascii="Times New Roman" w:eastAsia="宋体" w:hAnsi="Times New Roman" w:cs="Times New Roman"/>
          <w:sz w:val="24"/>
        </w:rPr>
        <w:t>《</w:t>
      </w:r>
      <w:r>
        <w:rPr>
          <w:rFonts w:ascii="Times New Roman" w:eastAsia="宋体" w:hAnsi="Times New Roman" w:cs="Times New Roman" w:hint="eastAsia"/>
          <w:sz w:val="24"/>
        </w:rPr>
        <w:t>受污染耕地安全利用率监测评价技术规范</w:t>
      </w:r>
      <w:r>
        <w:rPr>
          <w:rFonts w:ascii="Times New Roman" w:eastAsia="宋体" w:hAnsi="Times New Roman" w:cs="Times New Roman"/>
          <w:sz w:val="24"/>
        </w:rPr>
        <w:t>》依照《土壤污染防治法》《标准化法》《土壤污染防治行动计划》等纲领性法律法规，参照颁布实施的相关国家标准与行业标准，进行</w:t>
      </w:r>
      <w:r>
        <w:rPr>
          <w:rFonts w:ascii="Times New Roman" w:eastAsia="宋体" w:hAnsi="Times New Roman" w:cs="Times New Roman" w:hint="eastAsia"/>
          <w:sz w:val="24"/>
        </w:rPr>
        <w:t>制定</w:t>
      </w:r>
      <w:r>
        <w:rPr>
          <w:rFonts w:ascii="Times New Roman" w:eastAsia="宋体" w:hAnsi="Times New Roman" w:cs="Times New Roman"/>
          <w:sz w:val="24"/>
        </w:rPr>
        <w:t>。</w:t>
      </w:r>
    </w:p>
    <w:p w14:paraId="61038882" w14:textId="77777777" w:rsidR="00FD1FFC" w:rsidRDefault="00000000">
      <w:pPr>
        <w:adjustRightInd w:val="0"/>
        <w:snapToGrid w:val="0"/>
        <w:spacing w:line="360" w:lineRule="auto"/>
        <w:ind w:firstLineChars="200" w:firstLine="482"/>
        <w:rPr>
          <w:rFonts w:ascii="Times New Roman" w:eastAsia="宋体" w:hAnsi="Times New Roman" w:cs="Times New Roman"/>
          <w:sz w:val="24"/>
        </w:rPr>
      </w:pPr>
      <w:bookmarkStart w:id="7" w:name="_Toc140824718"/>
      <w:r>
        <w:rPr>
          <w:rFonts w:ascii="Times New Roman" w:eastAsia="宋体" w:hAnsi="Times New Roman" w:cs="Times New Roman"/>
          <w:b/>
          <w:bCs/>
          <w:sz w:val="24"/>
        </w:rPr>
        <w:t>2.</w:t>
      </w:r>
      <w:r>
        <w:rPr>
          <w:rFonts w:ascii="Times New Roman" w:eastAsia="宋体" w:hAnsi="Times New Roman" w:cs="Times New Roman"/>
          <w:b/>
          <w:bCs/>
          <w:sz w:val="24"/>
        </w:rPr>
        <w:t>科学性</w:t>
      </w:r>
      <w:bookmarkEnd w:id="7"/>
      <w:r>
        <w:rPr>
          <w:rFonts w:ascii="Times New Roman" w:eastAsia="宋体" w:hAnsi="Times New Roman" w:cs="Times New Roman"/>
          <w:b/>
          <w:bCs/>
          <w:sz w:val="24"/>
        </w:rPr>
        <w:t>。</w:t>
      </w:r>
      <w:r>
        <w:rPr>
          <w:rFonts w:ascii="Times New Roman" w:eastAsia="宋体" w:hAnsi="Times New Roman" w:cs="Times New Roman"/>
          <w:sz w:val="24"/>
        </w:rPr>
        <w:t>《</w:t>
      </w:r>
      <w:r>
        <w:rPr>
          <w:rFonts w:ascii="Times New Roman" w:eastAsia="宋体" w:hAnsi="Times New Roman" w:cs="Times New Roman" w:hint="eastAsia"/>
          <w:sz w:val="24"/>
        </w:rPr>
        <w:t>受污染耕地安全利用率监测评价技术规范</w:t>
      </w:r>
      <w:r>
        <w:rPr>
          <w:rFonts w:ascii="Times New Roman" w:eastAsia="宋体" w:hAnsi="Times New Roman" w:cs="Times New Roman"/>
          <w:sz w:val="24"/>
        </w:rPr>
        <w:t>》的</w:t>
      </w:r>
      <w:r>
        <w:rPr>
          <w:rFonts w:ascii="Times New Roman" w:eastAsia="宋体" w:hAnsi="Times New Roman" w:cs="Times New Roman" w:hint="eastAsia"/>
          <w:sz w:val="24"/>
        </w:rPr>
        <w:t>制定</w:t>
      </w:r>
      <w:r>
        <w:rPr>
          <w:rFonts w:ascii="Times New Roman" w:eastAsia="宋体" w:hAnsi="Times New Roman" w:cs="Times New Roman"/>
          <w:sz w:val="24"/>
        </w:rPr>
        <w:t>针对当前</w:t>
      </w:r>
      <w:r>
        <w:rPr>
          <w:rFonts w:ascii="Times New Roman" w:eastAsia="宋体" w:hAnsi="Times New Roman" w:cs="Times New Roman" w:hint="eastAsia"/>
          <w:sz w:val="24"/>
        </w:rPr>
        <w:t>开展污染防治攻坚战成效考核、土壤污染防治行动计划实施情况评估考核</w:t>
      </w:r>
      <w:r>
        <w:rPr>
          <w:rFonts w:ascii="Times New Roman" w:eastAsia="宋体" w:hAnsi="Times New Roman" w:cs="Times New Roman"/>
          <w:sz w:val="24"/>
        </w:rPr>
        <w:t>的需求，</w:t>
      </w:r>
      <w:r>
        <w:rPr>
          <w:rFonts w:ascii="Times New Roman" w:eastAsia="宋体" w:hAnsi="Times New Roman" w:cs="Times New Roman" w:hint="eastAsia"/>
          <w:sz w:val="24"/>
        </w:rPr>
        <w:t>使各地受污染耕地安全利用率核算更加科学合理，更能真实客观反映各地受污染耕地治理成效</w:t>
      </w:r>
      <w:r>
        <w:rPr>
          <w:rFonts w:ascii="Times New Roman" w:eastAsia="宋体" w:hAnsi="Times New Roman" w:cs="Times New Roman"/>
          <w:sz w:val="24"/>
        </w:rPr>
        <w:t>，科学确定相关划定技术路径与实施步骤，在农业科学与环境科学的指导下科学实施。</w:t>
      </w:r>
    </w:p>
    <w:p w14:paraId="5F98CDEC" w14:textId="77777777" w:rsidR="00FD1FFC" w:rsidRDefault="00000000">
      <w:pPr>
        <w:adjustRightInd w:val="0"/>
        <w:snapToGrid w:val="0"/>
        <w:spacing w:line="360" w:lineRule="auto"/>
        <w:ind w:firstLineChars="200" w:firstLine="482"/>
        <w:rPr>
          <w:rFonts w:ascii="Times New Roman" w:eastAsia="宋体" w:hAnsi="Times New Roman" w:cs="Times New Roman"/>
          <w:sz w:val="24"/>
        </w:rPr>
      </w:pPr>
      <w:r>
        <w:rPr>
          <w:rFonts w:ascii="Times New Roman" w:eastAsia="宋体" w:hAnsi="Times New Roman" w:cs="Times New Roman"/>
          <w:b/>
          <w:bCs/>
          <w:sz w:val="24"/>
        </w:rPr>
        <w:t>3.</w:t>
      </w:r>
      <w:r>
        <w:rPr>
          <w:rFonts w:ascii="Times New Roman" w:eastAsia="宋体" w:hAnsi="Times New Roman" w:cs="Times New Roman"/>
          <w:b/>
          <w:bCs/>
          <w:sz w:val="24"/>
        </w:rPr>
        <w:t>实用性。</w:t>
      </w:r>
      <w:r>
        <w:rPr>
          <w:rFonts w:ascii="Times New Roman" w:eastAsia="宋体" w:hAnsi="Times New Roman" w:cs="Times New Roman"/>
          <w:sz w:val="24"/>
        </w:rPr>
        <w:t>《</w:t>
      </w:r>
      <w:r>
        <w:rPr>
          <w:rFonts w:ascii="Times New Roman" w:eastAsia="宋体" w:hAnsi="Times New Roman" w:cs="Times New Roman" w:hint="eastAsia"/>
          <w:sz w:val="24"/>
        </w:rPr>
        <w:t>受污染耕地安全利用率监测评价技术规范</w:t>
      </w:r>
      <w:r>
        <w:rPr>
          <w:rFonts w:ascii="Times New Roman" w:eastAsia="宋体" w:hAnsi="Times New Roman" w:cs="Times New Roman"/>
          <w:sz w:val="24"/>
        </w:rPr>
        <w:t>》的使用对象主要为我国农业农村、生态环境行业的技术部门、管理部门、相关企事业单位，为</w:t>
      </w:r>
      <w:r>
        <w:rPr>
          <w:rFonts w:ascii="Times New Roman" w:eastAsia="宋体" w:hAnsi="Times New Roman" w:cs="Times New Roman" w:hint="eastAsia"/>
          <w:sz w:val="24"/>
        </w:rPr>
        <w:t>开展污染防治攻坚战成效考核、土壤污染防治行动计划实施情况评估考核</w:t>
      </w:r>
      <w:r>
        <w:rPr>
          <w:rFonts w:ascii="Times New Roman" w:eastAsia="宋体" w:hAnsi="Times New Roman" w:cs="Times New Roman"/>
          <w:sz w:val="24"/>
        </w:rPr>
        <w:t>提供技术支</w:t>
      </w:r>
      <w:r>
        <w:rPr>
          <w:rFonts w:ascii="Times New Roman" w:eastAsia="宋体" w:hAnsi="Times New Roman" w:cs="Times New Roman"/>
          <w:sz w:val="24"/>
        </w:rPr>
        <w:lastRenderedPageBreak/>
        <w:t>撑。</w:t>
      </w:r>
    </w:p>
    <w:p w14:paraId="0420C9C1" w14:textId="77777777" w:rsidR="00FD1FFC" w:rsidRDefault="00000000">
      <w:pPr>
        <w:adjustRightInd w:val="0"/>
        <w:snapToGrid w:val="0"/>
        <w:spacing w:line="360" w:lineRule="auto"/>
        <w:ind w:firstLineChars="200" w:firstLine="482"/>
        <w:rPr>
          <w:rFonts w:ascii="Times New Roman" w:eastAsia="宋体" w:hAnsi="Times New Roman" w:cs="Times New Roman"/>
          <w:sz w:val="24"/>
        </w:rPr>
      </w:pPr>
      <w:r>
        <w:rPr>
          <w:rFonts w:ascii="Times New Roman" w:eastAsia="宋体" w:hAnsi="Times New Roman" w:cs="Times New Roman"/>
          <w:b/>
          <w:bCs/>
          <w:sz w:val="24"/>
        </w:rPr>
        <w:t>4.</w:t>
      </w:r>
      <w:r>
        <w:rPr>
          <w:rFonts w:ascii="Times New Roman" w:eastAsia="宋体" w:hAnsi="Times New Roman" w:cs="Times New Roman"/>
          <w:b/>
          <w:bCs/>
          <w:sz w:val="24"/>
        </w:rPr>
        <w:t>系统性。</w:t>
      </w:r>
      <w:r>
        <w:rPr>
          <w:rFonts w:ascii="Times New Roman" w:eastAsia="宋体" w:hAnsi="Times New Roman" w:cs="Times New Roman" w:hint="eastAsia"/>
          <w:sz w:val="24"/>
        </w:rPr>
        <w:t>受污染耕地安全利用是指通过科学分类管理和技术措施，确保受污染耕地在安全范围内生产农产品，保障粮食安全和人体健康。受污染耕地安全利用率是衡量耕地环境质量和农产品安全的核心指标</w:t>
      </w:r>
      <w:r>
        <w:rPr>
          <w:rFonts w:ascii="Times New Roman" w:eastAsia="宋体" w:hAnsi="Times New Roman" w:cs="Times New Roman"/>
          <w:sz w:val="24"/>
        </w:rPr>
        <w:t>。本文件提供了</w:t>
      </w:r>
      <w:r>
        <w:rPr>
          <w:rFonts w:ascii="Times New Roman" w:eastAsia="宋体" w:hAnsi="Times New Roman" w:cs="Times New Roman" w:hint="eastAsia"/>
          <w:sz w:val="24"/>
        </w:rPr>
        <w:t>监测评价范围</w:t>
      </w:r>
      <w:r>
        <w:rPr>
          <w:rFonts w:ascii="Times New Roman" w:eastAsia="宋体" w:hAnsi="Times New Roman" w:cs="Times New Roman"/>
          <w:sz w:val="24"/>
        </w:rPr>
        <w:t>、基础资料收集、</w:t>
      </w:r>
      <w:r>
        <w:rPr>
          <w:rFonts w:ascii="Times New Roman" w:eastAsia="宋体" w:hAnsi="Times New Roman" w:cs="Times New Roman" w:hint="eastAsia"/>
          <w:sz w:val="24"/>
        </w:rPr>
        <w:t>农产品质量监测</w:t>
      </w:r>
      <w:r>
        <w:rPr>
          <w:rFonts w:ascii="Times New Roman" w:eastAsia="宋体" w:hAnsi="Times New Roman" w:cs="Times New Roman"/>
          <w:sz w:val="24"/>
        </w:rPr>
        <w:t>、</w:t>
      </w:r>
      <w:r>
        <w:rPr>
          <w:rFonts w:ascii="Times New Roman" w:eastAsia="宋体" w:hAnsi="Times New Roman" w:cs="Times New Roman" w:hint="eastAsia"/>
          <w:sz w:val="24"/>
        </w:rPr>
        <w:t>面积核算</w:t>
      </w:r>
      <w:r>
        <w:rPr>
          <w:rFonts w:ascii="Times New Roman" w:eastAsia="宋体" w:hAnsi="Times New Roman" w:cs="Times New Roman"/>
          <w:sz w:val="24"/>
        </w:rPr>
        <w:t>、</w:t>
      </w:r>
      <w:r>
        <w:rPr>
          <w:rFonts w:ascii="Times New Roman" w:eastAsia="宋体" w:hAnsi="Times New Roman" w:cs="Times New Roman" w:hint="eastAsia"/>
          <w:sz w:val="24"/>
        </w:rPr>
        <w:t>受污染耕地安全利用率计算</w:t>
      </w:r>
      <w:r>
        <w:rPr>
          <w:rFonts w:ascii="Times New Roman" w:eastAsia="宋体" w:hAnsi="Times New Roman" w:cs="Times New Roman"/>
          <w:sz w:val="24"/>
        </w:rPr>
        <w:t>、</w:t>
      </w:r>
      <w:r>
        <w:rPr>
          <w:rFonts w:ascii="Times New Roman" w:eastAsia="宋体" w:hAnsi="Times New Roman" w:cs="Times New Roman" w:hint="eastAsia"/>
          <w:sz w:val="24"/>
        </w:rPr>
        <w:t>编制《受污染耕地安全利用率监测评价报告》</w:t>
      </w:r>
      <w:r>
        <w:rPr>
          <w:rFonts w:ascii="Times New Roman" w:eastAsia="宋体" w:hAnsi="Times New Roman" w:cs="Times New Roman"/>
          <w:sz w:val="24"/>
        </w:rPr>
        <w:t>的指导，为</w:t>
      </w:r>
      <w:r>
        <w:rPr>
          <w:rFonts w:ascii="Times New Roman" w:eastAsia="宋体" w:hAnsi="Times New Roman" w:cs="Times New Roman" w:hint="eastAsia"/>
          <w:sz w:val="24"/>
        </w:rPr>
        <w:t>客观反映各地受污染耕地治理成效</w:t>
      </w:r>
      <w:r>
        <w:rPr>
          <w:rFonts w:ascii="Times New Roman" w:eastAsia="宋体" w:hAnsi="Times New Roman" w:cs="Times New Roman"/>
          <w:sz w:val="24"/>
        </w:rPr>
        <w:t>提供支撑。</w:t>
      </w:r>
    </w:p>
    <w:p w14:paraId="78E89D9E" w14:textId="77777777" w:rsidR="00FD1FFC" w:rsidRDefault="00000000">
      <w:pPr>
        <w:pStyle w:val="2"/>
        <w:ind w:firstLine="482"/>
        <w:rPr>
          <w:rFonts w:cs="Times New Roman"/>
          <w:highlight w:val="yellow"/>
        </w:rPr>
      </w:pPr>
      <w:bookmarkStart w:id="8" w:name="_Toc168995915"/>
      <w:bookmarkEnd w:id="6"/>
      <w:r>
        <w:rPr>
          <w:rFonts w:cs="Times New Roman"/>
        </w:rPr>
        <w:t>（二）</w:t>
      </w:r>
      <w:bookmarkEnd w:id="8"/>
      <w:r>
        <w:rPr>
          <w:rFonts w:cs="Times New Roman"/>
        </w:rPr>
        <w:t>主要内容的依据</w:t>
      </w:r>
    </w:p>
    <w:p w14:paraId="0EF3B28F"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标准内容主要</w:t>
      </w:r>
      <w:r>
        <w:rPr>
          <w:rFonts w:ascii="Times New Roman" w:eastAsia="宋体" w:hAnsi="Times New Roman" w:cs="Times New Roman"/>
          <w:sz w:val="24"/>
        </w:rPr>
        <w:t>包括范围、规范性引用文件、术语和定义、</w:t>
      </w:r>
      <w:r>
        <w:rPr>
          <w:rFonts w:ascii="Times New Roman" w:eastAsia="宋体" w:hAnsi="Times New Roman" w:cs="Times New Roman" w:hint="eastAsia"/>
          <w:sz w:val="24"/>
        </w:rPr>
        <w:t>监测评价范围</w:t>
      </w:r>
      <w:r>
        <w:rPr>
          <w:rFonts w:ascii="Times New Roman" w:eastAsia="宋体" w:hAnsi="Times New Roman" w:cs="Times New Roman"/>
          <w:sz w:val="24"/>
        </w:rPr>
        <w:t>、</w:t>
      </w:r>
      <w:r>
        <w:rPr>
          <w:rFonts w:ascii="Times New Roman" w:eastAsia="宋体" w:hAnsi="Times New Roman" w:cs="Times New Roman" w:hint="eastAsia"/>
          <w:sz w:val="24"/>
        </w:rPr>
        <w:t>数据收集</w:t>
      </w:r>
      <w:r>
        <w:rPr>
          <w:rFonts w:ascii="Times New Roman" w:eastAsia="宋体" w:hAnsi="Times New Roman" w:cs="Times New Roman"/>
          <w:sz w:val="24"/>
        </w:rPr>
        <w:t>、</w:t>
      </w:r>
      <w:r>
        <w:rPr>
          <w:rFonts w:ascii="Times New Roman" w:eastAsia="宋体" w:hAnsi="Times New Roman" w:cs="Times New Roman" w:hint="eastAsia"/>
          <w:sz w:val="24"/>
        </w:rPr>
        <w:t>监测评价流程</w:t>
      </w:r>
      <w:r>
        <w:rPr>
          <w:rFonts w:ascii="Times New Roman" w:eastAsia="宋体" w:hAnsi="Times New Roman" w:cs="Times New Roman"/>
          <w:sz w:val="24"/>
        </w:rPr>
        <w:t>、</w:t>
      </w:r>
      <w:r>
        <w:rPr>
          <w:rFonts w:ascii="Times New Roman" w:eastAsia="宋体" w:hAnsi="Times New Roman" w:cs="Times New Roman" w:hint="eastAsia"/>
          <w:sz w:val="24"/>
        </w:rPr>
        <w:t>报告编制</w:t>
      </w:r>
      <w:r>
        <w:rPr>
          <w:rFonts w:ascii="Times New Roman" w:eastAsia="宋体" w:hAnsi="Times New Roman" w:cs="Times New Roman"/>
          <w:sz w:val="24"/>
        </w:rPr>
        <w:t>等</w:t>
      </w:r>
      <w:r>
        <w:rPr>
          <w:rFonts w:ascii="Times New Roman" w:eastAsia="宋体" w:hAnsi="Times New Roman" w:cs="Times New Roman"/>
          <w:sz w:val="24"/>
        </w:rPr>
        <w:t>7</w:t>
      </w:r>
      <w:r>
        <w:rPr>
          <w:rFonts w:ascii="Times New Roman" w:eastAsia="宋体" w:hAnsi="Times New Roman" w:cs="Times New Roman"/>
          <w:sz w:val="24"/>
        </w:rPr>
        <w:t>章，</w:t>
      </w:r>
      <w:r>
        <w:rPr>
          <w:rFonts w:ascii="Times New Roman" w:eastAsia="宋体" w:hAnsi="Times New Roman" w:cs="Times New Roman" w:hint="eastAsia"/>
          <w:sz w:val="24"/>
        </w:rPr>
        <w:t>1</w:t>
      </w:r>
      <w:r>
        <w:rPr>
          <w:rFonts w:ascii="Times New Roman" w:eastAsia="宋体" w:hAnsi="Times New Roman" w:cs="Times New Roman"/>
          <w:sz w:val="24"/>
        </w:rPr>
        <w:t>个附录。</w:t>
      </w:r>
    </w:p>
    <w:p w14:paraId="3615CAAD" w14:textId="77777777" w:rsidR="00FD1FFC" w:rsidRDefault="00000000">
      <w:pPr>
        <w:pStyle w:val="3"/>
        <w:ind w:firstLine="482"/>
        <w:rPr>
          <w:rFonts w:cs="Times New Roman"/>
        </w:rPr>
      </w:pPr>
      <w:bookmarkStart w:id="9" w:name="_Toc168995917"/>
      <w:r>
        <w:rPr>
          <w:rFonts w:cs="Times New Roman"/>
        </w:rPr>
        <w:t>1.</w:t>
      </w:r>
      <w:r>
        <w:rPr>
          <w:rFonts w:cs="Times New Roman"/>
        </w:rPr>
        <w:t>文件名称的依据</w:t>
      </w:r>
      <w:bookmarkEnd w:id="9"/>
    </w:p>
    <w:p w14:paraId="7D0D278F"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国务院印发的《土壤污染防治行动计划》（国发〔</w:t>
      </w:r>
      <w:r>
        <w:rPr>
          <w:rFonts w:ascii="Times New Roman" w:eastAsia="宋体" w:hAnsi="Times New Roman" w:cs="Times New Roman" w:hint="eastAsia"/>
          <w:sz w:val="24"/>
        </w:rPr>
        <w:t>2016</w:t>
      </w:r>
      <w:r>
        <w:rPr>
          <w:rFonts w:ascii="Times New Roman" w:eastAsia="宋体" w:hAnsi="Times New Roman" w:cs="Times New Roman" w:hint="eastAsia"/>
          <w:sz w:val="24"/>
        </w:rPr>
        <w:t>〕</w:t>
      </w:r>
      <w:r>
        <w:rPr>
          <w:rFonts w:ascii="Times New Roman" w:eastAsia="宋体" w:hAnsi="Times New Roman" w:cs="Times New Roman" w:hint="eastAsia"/>
          <w:sz w:val="24"/>
        </w:rPr>
        <w:t>31</w:t>
      </w:r>
      <w:r>
        <w:rPr>
          <w:rFonts w:ascii="Times New Roman" w:eastAsia="宋体" w:hAnsi="Times New Roman" w:cs="Times New Roman" w:hint="eastAsia"/>
          <w:sz w:val="24"/>
        </w:rPr>
        <w:t>号）（“土十条”）提出，到</w:t>
      </w:r>
      <w:r>
        <w:rPr>
          <w:rFonts w:ascii="Times New Roman" w:eastAsia="宋体" w:hAnsi="Times New Roman" w:cs="Times New Roman" w:hint="eastAsia"/>
          <w:sz w:val="24"/>
        </w:rPr>
        <w:t>2020</w:t>
      </w:r>
      <w:r>
        <w:rPr>
          <w:rFonts w:ascii="Times New Roman" w:eastAsia="宋体" w:hAnsi="Times New Roman" w:cs="Times New Roman" w:hint="eastAsia"/>
          <w:sz w:val="24"/>
        </w:rPr>
        <w:t>年，受污染耕地安全利用率达到</w:t>
      </w:r>
      <w:r>
        <w:rPr>
          <w:rFonts w:ascii="Times New Roman" w:eastAsia="宋体" w:hAnsi="Times New Roman" w:cs="Times New Roman" w:hint="eastAsia"/>
          <w:sz w:val="24"/>
        </w:rPr>
        <w:t>90%</w:t>
      </w:r>
      <w:r>
        <w:rPr>
          <w:rFonts w:ascii="Times New Roman" w:eastAsia="宋体" w:hAnsi="Times New Roman" w:cs="Times New Roman" w:hint="eastAsia"/>
          <w:sz w:val="24"/>
        </w:rPr>
        <w:t>左右，到</w:t>
      </w:r>
      <w:r>
        <w:rPr>
          <w:rFonts w:ascii="Times New Roman" w:eastAsia="宋体" w:hAnsi="Times New Roman" w:cs="Times New Roman" w:hint="eastAsia"/>
          <w:sz w:val="24"/>
        </w:rPr>
        <w:t>2030</w:t>
      </w:r>
      <w:r>
        <w:rPr>
          <w:rFonts w:ascii="Times New Roman" w:eastAsia="宋体" w:hAnsi="Times New Roman" w:cs="Times New Roman" w:hint="eastAsia"/>
          <w:sz w:val="24"/>
        </w:rPr>
        <w:t>年，受污染耕地安全利用率达到</w:t>
      </w:r>
      <w:r>
        <w:rPr>
          <w:rFonts w:ascii="Times New Roman" w:eastAsia="宋体" w:hAnsi="Times New Roman" w:cs="Times New Roman" w:hint="eastAsia"/>
          <w:sz w:val="24"/>
        </w:rPr>
        <w:t>95%</w:t>
      </w:r>
      <w:r>
        <w:rPr>
          <w:rFonts w:ascii="Times New Roman" w:eastAsia="宋体" w:hAnsi="Times New Roman" w:cs="Times New Roman" w:hint="eastAsia"/>
          <w:sz w:val="24"/>
        </w:rPr>
        <w:t>以上；中共中央、国务院《关于全面推进美丽中国建设的意见》提出，到</w:t>
      </w:r>
      <w:r>
        <w:rPr>
          <w:rFonts w:ascii="Times New Roman" w:eastAsia="宋体" w:hAnsi="Times New Roman" w:cs="Times New Roman" w:hint="eastAsia"/>
          <w:sz w:val="24"/>
        </w:rPr>
        <w:t>2027</w:t>
      </w:r>
      <w:r>
        <w:rPr>
          <w:rFonts w:ascii="Times New Roman" w:eastAsia="宋体" w:hAnsi="Times New Roman" w:cs="Times New Roman" w:hint="eastAsia"/>
          <w:sz w:val="24"/>
        </w:rPr>
        <w:t>年，受污染耕地安全利用率达到</w:t>
      </w:r>
      <w:r>
        <w:rPr>
          <w:rFonts w:ascii="Times New Roman" w:eastAsia="宋体" w:hAnsi="Times New Roman" w:cs="Times New Roman" w:hint="eastAsia"/>
          <w:sz w:val="24"/>
        </w:rPr>
        <w:t>94%</w:t>
      </w:r>
      <w:r>
        <w:rPr>
          <w:rFonts w:ascii="Times New Roman" w:eastAsia="宋体" w:hAnsi="Times New Roman" w:cs="Times New Roman" w:hint="eastAsia"/>
          <w:sz w:val="24"/>
        </w:rPr>
        <w:t>以上；生态环境部、农业农村部印发的《关于分解落实</w:t>
      </w:r>
      <w:r>
        <w:rPr>
          <w:rFonts w:ascii="Times New Roman" w:eastAsia="宋体" w:hAnsi="Times New Roman" w:cs="Times New Roman" w:hint="eastAsia"/>
          <w:sz w:val="24"/>
        </w:rPr>
        <w:t>2022</w:t>
      </w:r>
      <w:r>
        <w:rPr>
          <w:rFonts w:ascii="Times New Roman" w:eastAsia="宋体" w:hAnsi="Times New Roman" w:cs="Times New Roman" w:hint="eastAsia"/>
          <w:sz w:val="24"/>
        </w:rPr>
        <w:t>—</w:t>
      </w:r>
      <w:r>
        <w:rPr>
          <w:rFonts w:ascii="Times New Roman" w:eastAsia="宋体" w:hAnsi="Times New Roman" w:cs="Times New Roman" w:hint="eastAsia"/>
          <w:sz w:val="24"/>
        </w:rPr>
        <w:t>2025</w:t>
      </w:r>
      <w:r>
        <w:rPr>
          <w:rFonts w:ascii="Times New Roman" w:eastAsia="宋体" w:hAnsi="Times New Roman" w:cs="Times New Roman" w:hint="eastAsia"/>
          <w:sz w:val="24"/>
        </w:rPr>
        <w:t>年度受污染耕地安全利用任务的函》（环土壤函〔</w:t>
      </w:r>
      <w:r>
        <w:rPr>
          <w:rFonts w:ascii="Times New Roman" w:eastAsia="宋体" w:hAnsi="Times New Roman" w:cs="Times New Roman" w:hint="eastAsia"/>
          <w:sz w:val="24"/>
        </w:rPr>
        <w:t>2022</w:t>
      </w:r>
      <w:r>
        <w:rPr>
          <w:rFonts w:ascii="Times New Roman" w:eastAsia="宋体" w:hAnsi="Times New Roman" w:cs="Times New Roman" w:hint="eastAsia"/>
          <w:sz w:val="24"/>
        </w:rPr>
        <w:t>〕</w:t>
      </w:r>
      <w:r>
        <w:rPr>
          <w:rFonts w:ascii="Times New Roman" w:eastAsia="宋体" w:hAnsi="Times New Roman" w:cs="Times New Roman" w:hint="eastAsia"/>
          <w:sz w:val="24"/>
        </w:rPr>
        <w:t>13</w:t>
      </w:r>
      <w:r>
        <w:rPr>
          <w:rFonts w:ascii="Times New Roman" w:eastAsia="宋体" w:hAnsi="Times New Roman" w:cs="Times New Roman" w:hint="eastAsia"/>
          <w:sz w:val="24"/>
        </w:rPr>
        <w:t>号），明确了各省（区、市）</w:t>
      </w:r>
      <w:r>
        <w:rPr>
          <w:rFonts w:ascii="Times New Roman" w:eastAsia="宋体" w:hAnsi="Times New Roman" w:cs="Times New Roman" w:hint="eastAsia"/>
          <w:sz w:val="24"/>
        </w:rPr>
        <w:t>2022</w:t>
      </w:r>
      <w:r>
        <w:rPr>
          <w:rFonts w:ascii="Times New Roman" w:eastAsia="宋体" w:hAnsi="Times New Roman" w:cs="Times New Roman" w:hint="eastAsia"/>
          <w:sz w:val="24"/>
        </w:rPr>
        <w:t>—</w:t>
      </w:r>
      <w:r>
        <w:rPr>
          <w:rFonts w:ascii="Times New Roman" w:eastAsia="宋体" w:hAnsi="Times New Roman" w:cs="Times New Roman" w:hint="eastAsia"/>
          <w:sz w:val="24"/>
        </w:rPr>
        <w:t>2025</w:t>
      </w:r>
      <w:r>
        <w:rPr>
          <w:rFonts w:ascii="Times New Roman" w:eastAsia="宋体" w:hAnsi="Times New Roman" w:cs="Times New Roman" w:hint="eastAsia"/>
          <w:sz w:val="24"/>
        </w:rPr>
        <w:t>年各年度应达到的受污染耕地安全利用率</w:t>
      </w:r>
      <w:r>
        <w:rPr>
          <w:rFonts w:ascii="Times New Roman" w:eastAsia="宋体" w:hAnsi="Times New Roman" w:cs="Times New Roman"/>
          <w:sz w:val="24"/>
        </w:rPr>
        <w:t>。</w:t>
      </w:r>
    </w:p>
    <w:p w14:paraId="7CB39B8C" w14:textId="77777777" w:rsidR="00FD1FFC" w:rsidRDefault="00000000">
      <w:pPr>
        <w:pStyle w:val="3"/>
        <w:ind w:firstLine="482"/>
        <w:rPr>
          <w:rFonts w:cs="Times New Roman"/>
        </w:rPr>
      </w:pPr>
      <w:bookmarkStart w:id="10" w:name="_Toc168995918"/>
      <w:r>
        <w:rPr>
          <w:rFonts w:cs="Times New Roman"/>
        </w:rPr>
        <w:t>2.</w:t>
      </w:r>
      <w:r>
        <w:rPr>
          <w:rFonts w:cs="Times New Roman"/>
        </w:rPr>
        <w:t>范围的依据</w:t>
      </w:r>
      <w:bookmarkEnd w:id="10"/>
    </w:p>
    <w:p w14:paraId="11633AC8"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《土壤污染防治法》第五十七条规定“风险管控、修复活动完成后，土壤污染责任人应当另行委托有关单位对风险管控效果、修复效果进行评估”，适用范围覆盖法定“风险管控与修复”全场景</w:t>
      </w:r>
      <w:r>
        <w:rPr>
          <w:rFonts w:ascii="Times New Roman" w:eastAsia="宋体" w:hAnsi="Times New Roman" w:cs="Times New Roman"/>
          <w:sz w:val="24"/>
        </w:rPr>
        <w:t>。</w:t>
      </w:r>
    </w:p>
    <w:p w14:paraId="26D2B3F2" w14:textId="77777777" w:rsidR="00FD1FFC" w:rsidRDefault="00000000">
      <w:pPr>
        <w:pStyle w:val="3"/>
        <w:ind w:firstLine="482"/>
        <w:rPr>
          <w:rFonts w:cs="Times New Roman"/>
        </w:rPr>
      </w:pPr>
      <w:bookmarkStart w:id="11" w:name="_Toc168995919"/>
      <w:r>
        <w:rPr>
          <w:rFonts w:cs="Times New Roman"/>
        </w:rPr>
        <w:t>3.</w:t>
      </w:r>
      <w:r>
        <w:rPr>
          <w:rFonts w:cs="Times New Roman"/>
        </w:rPr>
        <w:t>术语和定义的依据</w:t>
      </w:r>
      <w:bookmarkEnd w:id="11"/>
    </w:p>
    <w:p w14:paraId="7C4E019C"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标准</w:t>
      </w:r>
      <w:r>
        <w:rPr>
          <w:rFonts w:ascii="Times New Roman" w:eastAsia="宋体" w:hAnsi="Times New Roman" w:cs="Times New Roman"/>
          <w:sz w:val="24"/>
        </w:rPr>
        <w:t>共涉及</w:t>
      </w:r>
      <w:r>
        <w:rPr>
          <w:rFonts w:ascii="Times New Roman" w:eastAsia="宋体" w:hAnsi="Times New Roman" w:cs="Times New Roman" w:hint="eastAsia"/>
          <w:sz w:val="24"/>
        </w:rPr>
        <w:t>3</w:t>
      </w:r>
      <w:r>
        <w:rPr>
          <w:rFonts w:ascii="Times New Roman" w:eastAsia="宋体" w:hAnsi="Times New Roman" w:cs="Times New Roman"/>
          <w:sz w:val="24"/>
        </w:rPr>
        <w:t>条术语。</w:t>
      </w:r>
    </w:p>
    <w:p w14:paraId="57A0AE70" w14:textId="77777777" w:rsidR="00FD1FFC" w:rsidRDefault="00000000">
      <w:pPr>
        <w:adjustRightInd w:val="0"/>
        <w:snapToGrid w:val="0"/>
        <w:spacing w:line="360" w:lineRule="auto"/>
        <w:ind w:firstLineChars="200" w:firstLine="482"/>
        <w:rPr>
          <w:rFonts w:ascii="Times New Roman" w:eastAsia="宋体" w:hAnsi="Times New Roman" w:cs="Times New Roman"/>
          <w:sz w:val="24"/>
        </w:rPr>
      </w:pPr>
      <w:r>
        <w:rPr>
          <w:rFonts w:ascii="Times New Roman" w:eastAsia="宋体" w:hAnsi="Times New Roman" w:cs="Times New Roman" w:hint="eastAsia"/>
          <w:b/>
          <w:bCs/>
          <w:sz w:val="24"/>
        </w:rPr>
        <w:t>安全利用率：</w:t>
      </w:r>
      <w:r>
        <w:rPr>
          <w:rFonts w:ascii="Times New Roman" w:eastAsia="宋体" w:hAnsi="Times New Roman" w:cs="Times New Roman" w:hint="eastAsia"/>
          <w:sz w:val="24"/>
        </w:rPr>
        <w:t>《土壤污染防治行动计划》首次提出“到</w:t>
      </w:r>
      <w:r>
        <w:rPr>
          <w:rFonts w:ascii="Times New Roman" w:eastAsia="宋体" w:hAnsi="Times New Roman" w:cs="Times New Roman" w:hint="eastAsia"/>
          <w:sz w:val="24"/>
        </w:rPr>
        <w:t>2020</w:t>
      </w:r>
      <w:r>
        <w:rPr>
          <w:rFonts w:ascii="Times New Roman" w:eastAsia="宋体" w:hAnsi="Times New Roman" w:cs="Times New Roman" w:hint="eastAsia"/>
          <w:sz w:val="24"/>
        </w:rPr>
        <w:t>年，受污染耕</w:t>
      </w:r>
      <w:r>
        <w:rPr>
          <w:rFonts w:ascii="Times New Roman" w:eastAsia="宋体" w:hAnsi="Times New Roman" w:cs="Times New Roman" w:hint="eastAsia"/>
          <w:sz w:val="24"/>
        </w:rPr>
        <w:lastRenderedPageBreak/>
        <w:t>地安全利用率达到</w:t>
      </w:r>
      <w:r>
        <w:rPr>
          <w:rFonts w:ascii="Times New Roman" w:eastAsia="宋体" w:hAnsi="Times New Roman" w:cs="Times New Roman" w:hint="eastAsia"/>
          <w:sz w:val="24"/>
        </w:rPr>
        <w:t>90%</w:t>
      </w:r>
      <w:r>
        <w:rPr>
          <w:rFonts w:ascii="Times New Roman" w:eastAsia="宋体" w:hAnsi="Times New Roman" w:cs="Times New Roman" w:hint="eastAsia"/>
          <w:sz w:val="24"/>
        </w:rPr>
        <w:t>左右，到</w:t>
      </w:r>
      <w:r>
        <w:rPr>
          <w:rFonts w:ascii="Times New Roman" w:eastAsia="宋体" w:hAnsi="Times New Roman" w:cs="Times New Roman" w:hint="eastAsia"/>
          <w:sz w:val="24"/>
        </w:rPr>
        <w:t>2030</w:t>
      </w:r>
      <w:r>
        <w:rPr>
          <w:rFonts w:ascii="Times New Roman" w:eastAsia="宋体" w:hAnsi="Times New Roman" w:cs="Times New Roman" w:hint="eastAsia"/>
          <w:sz w:val="24"/>
        </w:rPr>
        <w:t>年，受污染耕地安全利用率达到</w:t>
      </w:r>
      <w:r>
        <w:rPr>
          <w:rFonts w:ascii="Times New Roman" w:eastAsia="宋体" w:hAnsi="Times New Roman" w:cs="Times New Roman" w:hint="eastAsia"/>
          <w:sz w:val="24"/>
        </w:rPr>
        <w:t>95%</w:t>
      </w:r>
      <w:r>
        <w:rPr>
          <w:rFonts w:ascii="Times New Roman" w:eastAsia="宋体" w:hAnsi="Times New Roman" w:cs="Times New Roman" w:hint="eastAsia"/>
          <w:sz w:val="24"/>
        </w:rPr>
        <w:t>以上”的阶段性目标。</w:t>
      </w:r>
    </w:p>
    <w:p w14:paraId="4A50E6C3" w14:textId="77777777" w:rsidR="00FD1FFC" w:rsidRDefault="00000000">
      <w:pPr>
        <w:adjustRightInd w:val="0"/>
        <w:snapToGrid w:val="0"/>
        <w:spacing w:line="360" w:lineRule="auto"/>
        <w:ind w:firstLineChars="200" w:firstLine="482"/>
        <w:rPr>
          <w:rFonts w:ascii="Times New Roman" w:eastAsia="宋体" w:hAnsi="Times New Roman" w:cs="Times New Roman"/>
          <w:sz w:val="24"/>
        </w:rPr>
      </w:pPr>
      <w:r>
        <w:rPr>
          <w:rFonts w:ascii="Times New Roman" w:eastAsia="宋体" w:hAnsi="Times New Roman" w:cs="Times New Roman" w:hint="eastAsia"/>
          <w:b/>
          <w:bCs/>
          <w:sz w:val="24"/>
        </w:rPr>
        <w:t>安全利用类耕地：</w:t>
      </w:r>
      <w:r>
        <w:rPr>
          <w:rFonts w:ascii="Times New Roman" w:eastAsia="宋体" w:hAnsi="Times New Roman" w:cs="Times New Roman" w:hint="eastAsia"/>
          <w:sz w:val="24"/>
        </w:rPr>
        <w:t>《土壤污染防治法》第四十九条确立“优先保护类、安全利用类、严格管控类”三级农用地分类制度，第五十三条进一步明确“安全利用类耕地需制定实施安全利用方案”。《土壤环境质量</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农用地土壤污染风险管控标准（试行）》（</w:t>
      </w:r>
      <w:r>
        <w:rPr>
          <w:rFonts w:ascii="Times New Roman" w:eastAsia="宋体" w:hAnsi="Times New Roman" w:cs="Times New Roman" w:hint="eastAsia"/>
          <w:sz w:val="24"/>
        </w:rPr>
        <w:t>GB 15618-2018</w:t>
      </w:r>
      <w:r>
        <w:rPr>
          <w:rFonts w:ascii="Times New Roman" w:eastAsia="宋体" w:hAnsi="Times New Roman" w:cs="Times New Roman" w:hint="eastAsia"/>
          <w:sz w:val="24"/>
        </w:rPr>
        <w:t>）筛选值和管制值的使用提到，当土壤中镉、汞、砷、铅、铬的含量高于风险筛选值、等于或者低于风险管制值时，可能存在食用农产品不符合质量安全标准等土壤污染风险，原则上应当采取农艺调控、替代种植等安全措施。</w:t>
      </w:r>
    </w:p>
    <w:p w14:paraId="1CB1AC25" w14:textId="77777777" w:rsidR="00FD1FFC" w:rsidRDefault="00000000">
      <w:pPr>
        <w:adjustRightInd w:val="0"/>
        <w:snapToGrid w:val="0"/>
        <w:spacing w:line="360" w:lineRule="auto"/>
        <w:ind w:firstLineChars="200" w:firstLine="482"/>
        <w:rPr>
          <w:rFonts w:ascii="Times New Roman" w:eastAsia="宋体" w:hAnsi="Times New Roman" w:cs="Times New Roman"/>
          <w:sz w:val="24"/>
        </w:rPr>
      </w:pPr>
      <w:r>
        <w:rPr>
          <w:rFonts w:ascii="Times New Roman" w:eastAsia="宋体" w:hAnsi="Times New Roman" w:cs="Times New Roman" w:hint="eastAsia"/>
          <w:b/>
          <w:bCs/>
          <w:sz w:val="24"/>
        </w:rPr>
        <w:t>严格管</w:t>
      </w:r>
      <w:proofErr w:type="gramStart"/>
      <w:r>
        <w:rPr>
          <w:rFonts w:ascii="Times New Roman" w:eastAsia="宋体" w:hAnsi="Times New Roman" w:cs="Times New Roman" w:hint="eastAsia"/>
          <w:b/>
          <w:bCs/>
          <w:sz w:val="24"/>
        </w:rPr>
        <w:t>控类耕地</w:t>
      </w:r>
      <w:proofErr w:type="gramEnd"/>
      <w:r>
        <w:rPr>
          <w:rFonts w:ascii="Times New Roman" w:eastAsia="宋体" w:hAnsi="Times New Roman" w:cs="Times New Roman" w:hint="eastAsia"/>
          <w:b/>
          <w:bCs/>
          <w:sz w:val="24"/>
        </w:rPr>
        <w:t>：</w:t>
      </w:r>
      <w:r>
        <w:rPr>
          <w:rFonts w:ascii="Times New Roman" w:eastAsia="宋体" w:hAnsi="Times New Roman" w:cs="Times New Roman" w:hint="eastAsia"/>
          <w:sz w:val="24"/>
        </w:rPr>
        <w:t>《土壤污染防治法》第四十九条将“超过污染风险管制值”作为严格</w:t>
      </w:r>
      <w:proofErr w:type="gramStart"/>
      <w:r>
        <w:rPr>
          <w:rFonts w:ascii="Times New Roman" w:eastAsia="宋体" w:hAnsi="Times New Roman" w:cs="Times New Roman" w:hint="eastAsia"/>
          <w:sz w:val="24"/>
        </w:rPr>
        <w:t>管控类的</w:t>
      </w:r>
      <w:proofErr w:type="gramEnd"/>
      <w:r>
        <w:rPr>
          <w:rFonts w:ascii="Times New Roman" w:eastAsia="宋体" w:hAnsi="Times New Roman" w:cs="Times New Roman" w:hint="eastAsia"/>
          <w:sz w:val="24"/>
        </w:rPr>
        <w:t>核心判定标准，第五十四条进一步明确管控措施：“禁止种植食用农产品，鼓励采取退耕还林、轮作休耕等措施”。《土壤环境质量</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农用地土壤污染风险管控标准（试行）》筛选值和管制值的使用提到，当土壤中镉、汞、砷、铅、铬的含量高于规定的风险管制值时，食用农产品不符合质量安全标准等农用地土壤污染风险高，且难以通过安全利用措施降低食用农产品不符合质量安全标准等农用地土壤污染风险，原则上应当采取禁止种植食用农产品、退耕还林等严格</w:t>
      </w:r>
      <w:proofErr w:type="gramStart"/>
      <w:r>
        <w:rPr>
          <w:rFonts w:ascii="Times New Roman" w:eastAsia="宋体" w:hAnsi="Times New Roman" w:cs="Times New Roman" w:hint="eastAsia"/>
          <w:sz w:val="24"/>
        </w:rPr>
        <w:t>管控类措施</w:t>
      </w:r>
      <w:proofErr w:type="gramEnd"/>
      <w:r>
        <w:rPr>
          <w:rFonts w:ascii="Times New Roman" w:eastAsia="宋体" w:hAnsi="Times New Roman" w:cs="Times New Roman" w:hint="eastAsia"/>
          <w:sz w:val="24"/>
        </w:rPr>
        <w:t>。</w:t>
      </w:r>
    </w:p>
    <w:p w14:paraId="6725D118" w14:textId="77777777" w:rsidR="00FD1FFC" w:rsidRDefault="00000000">
      <w:pPr>
        <w:pStyle w:val="3"/>
        <w:ind w:firstLine="482"/>
        <w:rPr>
          <w:rFonts w:cs="Times New Roman"/>
        </w:rPr>
      </w:pPr>
      <w:bookmarkStart w:id="12" w:name="_Toc168995921"/>
      <w:r>
        <w:rPr>
          <w:rFonts w:cs="Times New Roman" w:hint="eastAsia"/>
        </w:rPr>
        <w:t>4</w:t>
      </w:r>
      <w:r>
        <w:rPr>
          <w:rFonts w:cs="Times New Roman"/>
        </w:rPr>
        <w:t>.</w:t>
      </w:r>
      <w:bookmarkEnd w:id="12"/>
      <w:r>
        <w:rPr>
          <w:rFonts w:cs="Times New Roman" w:hint="eastAsia"/>
        </w:rPr>
        <w:t>受污染耕地安全利用率监测评价指标体系和取值原则</w:t>
      </w:r>
    </w:p>
    <w:p w14:paraId="30D374C4" w14:textId="77777777" w:rsidR="00FD1FFC" w:rsidRDefault="00000000">
      <w:pPr>
        <w:adjustRightInd w:val="0"/>
        <w:snapToGrid w:val="0"/>
        <w:spacing w:line="360" w:lineRule="auto"/>
        <w:ind w:firstLineChars="200" w:firstLine="482"/>
        <w:rPr>
          <w:rFonts w:ascii="Times New Roman" w:eastAsia="宋体" w:hAnsi="Times New Roman" w:cs="Times New Roman"/>
          <w:b/>
          <w:bCs/>
          <w:sz w:val="24"/>
        </w:rPr>
      </w:pPr>
      <w:r>
        <w:rPr>
          <w:rFonts w:ascii="Times New Roman" w:eastAsia="宋体" w:hAnsi="Times New Roman" w:cs="Times New Roman" w:hint="eastAsia"/>
          <w:b/>
          <w:bCs/>
          <w:sz w:val="24"/>
        </w:rPr>
        <w:t>（</w:t>
      </w:r>
      <w:r>
        <w:rPr>
          <w:rFonts w:ascii="Times New Roman" w:eastAsia="宋体" w:hAnsi="Times New Roman" w:cs="Times New Roman"/>
          <w:b/>
          <w:bCs/>
          <w:sz w:val="24"/>
        </w:rPr>
        <w:t>1</w:t>
      </w:r>
      <w:r>
        <w:rPr>
          <w:rFonts w:ascii="Times New Roman" w:eastAsia="宋体" w:hAnsi="Times New Roman" w:cs="Times New Roman" w:hint="eastAsia"/>
          <w:b/>
          <w:bCs/>
          <w:sz w:val="24"/>
        </w:rPr>
        <w:t>）基础资料和数据收集</w:t>
      </w:r>
    </w:p>
    <w:p w14:paraId="3B333E06" w14:textId="63C9F366"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收集</w:t>
      </w:r>
      <w:r>
        <w:rPr>
          <w:rFonts w:ascii="Times New Roman" w:eastAsia="宋体" w:hAnsi="Times New Roman" w:cs="Times New Roman" w:hint="eastAsia"/>
          <w:sz w:val="24"/>
        </w:rPr>
        <w:t xml:space="preserve">NY/T </w:t>
      </w:r>
      <w:r w:rsidR="00020373">
        <w:rPr>
          <w:rFonts w:ascii="Times New Roman" w:eastAsia="宋体" w:hAnsi="Times New Roman" w:cs="Times New Roman" w:hint="eastAsia"/>
          <w:sz w:val="24"/>
        </w:rPr>
        <w:t>4692</w:t>
      </w:r>
      <w:r>
        <w:rPr>
          <w:rFonts w:ascii="Times New Roman" w:eastAsia="宋体" w:hAnsi="Times New Roman" w:cs="Times New Roman" w:hint="eastAsia"/>
          <w:sz w:val="24"/>
        </w:rPr>
        <w:t>规定的监测评价范围内受污染耕地的基础资料与数据，以及耕地土壤环境质量类别划分与动态调整数据、相关受污染耕地安全利用项目或治理修复项目</w:t>
      </w:r>
      <w:proofErr w:type="gramStart"/>
      <w:r>
        <w:rPr>
          <w:rFonts w:ascii="Times New Roman" w:eastAsia="宋体" w:hAnsi="Times New Roman" w:cs="Times New Roman" w:hint="eastAsia"/>
          <w:sz w:val="24"/>
        </w:rPr>
        <w:t>资料台</w:t>
      </w:r>
      <w:proofErr w:type="gramEnd"/>
      <w:r>
        <w:rPr>
          <w:rFonts w:ascii="Times New Roman" w:eastAsia="宋体" w:hAnsi="Times New Roman" w:cs="Times New Roman" w:hint="eastAsia"/>
          <w:sz w:val="24"/>
        </w:rPr>
        <w:t>账等，包括工作台账、现场照片、历史农产品质量监测数据等</w:t>
      </w:r>
      <w:r>
        <w:rPr>
          <w:rFonts w:ascii="Times New Roman" w:eastAsia="宋体" w:hAnsi="Times New Roman" w:cs="Times New Roman"/>
          <w:sz w:val="24"/>
        </w:rPr>
        <w:t>。</w:t>
      </w:r>
    </w:p>
    <w:p w14:paraId="37DF3636"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包括但不限于以下内容：</w:t>
      </w:r>
    </w:p>
    <w:p w14:paraId="092F7AC8"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基础图件资料：主要包括行政区划、土地利用现状、土壤类型、地形地貌、河流水系等矢量图件及最新高分遥感或者低空航拍影像及其矢量化数据。</w:t>
      </w:r>
    </w:p>
    <w:p w14:paraId="7D85F0DE"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lastRenderedPageBreak/>
        <w:t>——</w:t>
      </w:r>
      <w:r>
        <w:rPr>
          <w:rFonts w:ascii="Times New Roman" w:eastAsia="宋体" w:hAnsi="Times New Roman" w:cs="Times New Roman"/>
          <w:sz w:val="24"/>
        </w:rPr>
        <w:t>区域自然环境资料：主要包括地理位置、土壤理化性质、成土母质、植被、气候与气象、自然灾害等。</w:t>
      </w:r>
    </w:p>
    <w:p w14:paraId="167666EB"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hint="eastAsia"/>
          <w:sz w:val="24"/>
        </w:rPr>
        <w:t>区域农业生产与社会经济</w:t>
      </w:r>
      <w:r>
        <w:rPr>
          <w:rFonts w:ascii="Times New Roman" w:eastAsia="宋体" w:hAnsi="Times New Roman" w:cs="Times New Roman"/>
          <w:sz w:val="24"/>
        </w:rPr>
        <w:t>资料：主要包括人口状况、农业生产、工业布局、农田水利和农村能源结构情况，当地人均收入水平、主栽食用农产品、种植结构和耕作制度等。</w:t>
      </w:r>
    </w:p>
    <w:p w14:paraId="5756F8FF"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hint="eastAsia"/>
          <w:sz w:val="24"/>
        </w:rPr>
        <w:t>重点</w:t>
      </w:r>
      <w:r>
        <w:rPr>
          <w:rFonts w:ascii="Times New Roman" w:eastAsia="宋体" w:hAnsi="Times New Roman" w:cs="Times New Roman"/>
          <w:sz w:val="24"/>
        </w:rPr>
        <w:t>污染源资料：主要包括行政区域内重点土壤污染工矿企业所属行业类型、空间位置分布，主要污染物种类及排放途径；农业灌溉水质量，农药、化肥、农膜等农业投入品的使用情况及畜禽养殖废弃物处理处置情况；固体废物堆存、处理处置场所分布；大气沉降情况等。</w:t>
      </w:r>
    </w:p>
    <w:p w14:paraId="3E9B2E3F"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土壤环境和农产品质量数据：</w:t>
      </w:r>
      <w:r>
        <w:rPr>
          <w:rFonts w:ascii="Times New Roman" w:eastAsia="宋体" w:hAnsi="Times New Roman" w:cs="Times New Roman" w:hint="eastAsia"/>
          <w:sz w:val="24"/>
        </w:rPr>
        <w:t>收集评估区域内多年来的土壤与农产品重金属含量数据。数据来源包括且不限于：全国农用地土壤污染状况详查、农产品产地土壤重金属污染普查、多目标区域地球化学调查、农产品产地土壤重金属监测等</w:t>
      </w:r>
      <w:r>
        <w:rPr>
          <w:rFonts w:ascii="Times New Roman" w:eastAsia="宋体" w:hAnsi="Times New Roman" w:cs="Times New Roman"/>
          <w:sz w:val="24"/>
        </w:rPr>
        <w:t>土壤</w:t>
      </w:r>
      <w:r>
        <w:rPr>
          <w:rFonts w:ascii="Times New Roman" w:eastAsia="宋体" w:hAnsi="Times New Roman" w:cs="Times New Roman" w:hint="eastAsia"/>
          <w:sz w:val="24"/>
        </w:rPr>
        <w:t>污染调查</w:t>
      </w:r>
      <w:r>
        <w:rPr>
          <w:rFonts w:ascii="Times New Roman" w:eastAsia="宋体" w:hAnsi="Times New Roman" w:cs="Times New Roman"/>
          <w:sz w:val="24"/>
        </w:rPr>
        <w:t>数据</w:t>
      </w:r>
      <w:r>
        <w:rPr>
          <w:rFonts w:ascii="Times New Roman" w:eastAsia="宋体" w:hAnsi="Times New Roman" w:cs="Times New Roman" w:hint="eastAsia"/>
          <w:sz w:val="24"/>
        </w:rPr>
        <w:t>，其他生态环境、农业农村、自然资源等部门相关调查数据，相关科学研究的调查数据等。依据相关标准和规范，对有关数据质量进行审核，剔除无效数据，保障数据质量。</w:t>
      </w:r>
      <w:r>
        <w:rPr>
          <w:rFonts w:ascii="Times New Roman" w:eastAsia="宋体" w:hAnsi="Times New Roman" w:cs="Times New Roman"/>
          <w:sz w:val="24"/>
        </w:rPr>
        <w:t>对于同一点位存在不同时期历史数据的</w:t>
      </w:r>
      <w:r>
        <w:rPr>
          <w:rFonts w:ascii="Times New Roman" w:eastAsia="宋体" w:hAnsi="Times New Roman" w:cs="Times New Roman" w:hint="eastAsia"/>
          <w:sz w:val="24"/>
        </w:rPr>
        <w:t>，</w:t>
      </w:r>
      <w:r>
        <w:rPr>
          <w:rFonts w:ascii="Times New Roman" w:eastAsia="宋体" w:hAnsi="Times New Roman" w:cs="Times New Roman"/>
          <w:sz w:val="24"/>
        </w:rPr>
        <w:t>采用较新的数据。</w:t>
      </w:r>
    </w:p>
    <w:p w14:paraId="6249F808"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为考证收集资料的准确性，修订后的文件保留了实地踏勘的技术要求，并结合实际划定工作需要，对相关内容做了修改。修改后，踏勘主要是核实待划定地块的地理位置、四至范围、当前利用情况、种植农作物种类等。</w:t>
      </w:r>
    </w:p>
    <w:p w14:paraId="4ABD403E" w14:textId="77777777" w:rsidR="00FD1FFC" w:rsidRDefault="00000000">
      <w:pPr>
        <w:adjustRightInd w:val="0"/>
        <w:snapToGrid w:val="0"/>
        <w:spacing w:line="360" w:lineRule="auto"/>
        <w:ind w:firstLineChars="200" w:firstLine="482"/>
        <w:rPr>
          <w:rFonts w:ascii="Times New Roman" w:eastAsia="宋体" w:hAnsi="Times New Roman" w:cs="Times New Roman"/>
          <w:b/>
          <w:bCs/>
          <w:sz w:val="24"/>
        </w:rPr>
      </w:pPr>
      <w:r>
        <w:rPr>
          <w:rFonts w:ascii="Times New Roman" w:eastAsia="宋体" w:hAnsi="Times New Roman" w:cs="Times New Roman" w:hint="eastAsia"/>
          <w:b/>
          <w:bCs/>
          <w:sz w:val="24"/>
        </w:rPr>
        <w:t>（</w:t>
      </w:r>
      <w:r>
        <w:rPr>
          <w:rFonts w:ascii="Times New Roman" w:eastAsia="宋体" w:hAnsi="Times New Roman" w:cs="Times New Roman" w:hint="eastAsia"/>
          <w:b/>
          <w:bCs/>
          <w:sz w:val="24"/>
        </w:rPr>
        <w:t>2</w:t>
      </w:r>
      <w:r>
        <w:rPr>
          <w:rFonts w:ascii="Times New Roman" w:eastAsia="宋体" w:hAnsi="Times New Roman" w:cs="Times New Roman" w:hint="eastAsia"/>
          <w:b/>
          <w:bCs/>
          <w:sz w:val="24"/>
        </w:rPr>
        <w:t>）</w:t>
      </w:r>
      <w:r>
        <w:rPr>
          <w:rFonts w:ascii="Times New Roman" w:eastAsia="宋体" w:hAnsi="Times New Roman" w:cs="Times New Roman"/>
          <w:b/>
          <w:bCs/>
          <w:sz w:val="24"/>
        </w:rPr>
        <w:t>农产品质量监测</w:t>
      </w:r>
    </w:p>
    <w:p w14:paraId="59567598"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开展农产品质量监测的目的主要是考察安全利用措施或治理修复措施实施的效果。对落实了安全利用或严格管控措施，且种植食用类作物和饲用作物的受污染耕地开展农产品质量监测。</w:t>
      </w:r>
    </w:p>
    <w:p w14:paraId="64EA37B6"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本文件规定监测对象为食用类作物，主要是参考了《</w:t>
      </w:r>
      <w:r>
        <w:rPr>
          <w:rFonts w:ascii="Times New Roman" w:eastAsia="宋体" w:hAnsi="Times New Roman" w:cs="Times New Roman"/>
          <w:sz w:val="24"/>
        </w:rPr>
        <w:t>2020</w:t>
      </w:r>
      <w:r>
        <w:rPr>
          <w:rFonts w:ascii="Times New Roman" w:eastAsia="宋体" w:hAnsi="Times New Roman" w:cs="Times New Roman"/>
          <w:sz w:val="24"/>
        </w:rPr>
        <w:t>年省级受污染耕地安全利用率核算方法》（</w:t>
      </w:r>
      <w:proofErr w:type="gramStart"/>
      <w:r>
        <w:rPr>
          <w:rFonts w:ascii="Times New Roman" w:eastAsia="宋体" w:hAnsi="Times New Roman" w:cs="Times New Roman"/>
          <w:sz w:val="24"/>
        </w:rPr>
        <w:t>农办科</w:t>
      </w:r>
      <w:proofErr w:type="gramEnd"/>
      <w:r>
        <w:rPr>
          <w:rFonts w:ascii="Times New Roman" w:eastAsia="宋体" w:hAnsi="Times New Roman" w:cs="Times New Roman"/>
          <w:sz w:val="24"/>
        </w:rPr>
        <w:t>〔</w:t>
      </w:r>
      <w:r>
        <w:rPr>
          <w:rFonts w:ascii="Times New Roman" w:eastAsia="宋体" w:hAnsi="Times New Roman" w:cs="Times New Roman"/>
          <w:sz w:val="24"/>
        </w:rPr>
        <w:t>2020</w:t>
      </w:r>
      <w:r>
        <w:rPr>
          <w:rFonts w:ascii="Times New Roman" w:eastAsia="宋体" w:hAnsi="Times New Roman" w:cs="Times New Roman"/>
          <w:sz w:val="24"/>
        </w:rPr>
        <w:t>〕</w:t>
      </w:r>
      <w:r>
        <w:rPr>
          <w:rFonts w:ascii="Times New Roman" w:eastAsia="宋体" w:hAnsi="Times New Roman" w:cs="Times New Roman"/>
          <w:sz w:val="24"/>
        </w:rPr>
        <w:t>14</w:t>
      </w:r>
      <w:r>
        <w:rPr>
          <w:rFonts w:ascii="Times New Roman" w:eastAsia="宋体" w:hAnsi="Times New Roman" w:cs="Times New Roman"/>
          <w:sz w:val="24"/>
        </w:rPr>
        <w:t>号），农产品监测主要以</w:t>
      </w:r>
      <w:r>
        <w:rPr>
          <w:rFonts w:ascii="Times New Roman" w:eastAsia="宋体" w:hAnsi="Times New Roman" w:cs="Times New Roman" w:hint="eastAsia"/>
          <w:sz w:val="24"/>
        </w:rPr>
        <w:t>各地主栽农产品</w:t>
      </w:r>
      <w:r>
        <w:rPr>
          <w:rFonts w:ascii="Times New Roman" w:eastAsia="宋体" w:hAnsi="Times New Roman" w:cs="Times New Roman"/>
          <w:sz w:val="24"/>
        </w:rPr>
        <w:t>为主，只监测</w:t>
      </w:r>
      <w:r>
        <w:rPr>
          <w:rFonts w:ascii="Times New Roman" w:eastAsia="宋体" w:hAnsi="Times New Roman" w:cs="Times New Roman"/>
          <w:sz w:val="24"/>
        </w:rPr>
        <w:t>1</w:t>
      </w:r>
      <w:r>
        <w:rPr>
          <w:rFonts w:ascii="Times New Roman" w:eastAsia="宋体" w:hAnsi="Times New Roman" w:cs="Times New Roman"/>
          <w:sz w:val="24"/>
        </w:rPr>
        <w:t>季，具体见表</w:t>
      </w:r>
      <w:r>
        <w:rPr>
          <w:rFonts w:ascii="Times New Roman" w:eastAsia="宋体" w:hAnsi="Times New Roman" w:cs="Times New Roman"/>
          <w:sz w:val="24"/>
        </w:rPr>
        <w:t>1</w:t>
      </w:r>
      <w:r>
        <w:rPr>
          <w:rFonts w:ascii="Times New Roman" w:eastAsia="宋体" w:hAnsi="Times New Roman" w:cs="Times New Roman"/>
          <w:sz w:val="24"/>
        </w:rPr>
        <w:t>。</w:t>
      </w:r>
    </w:p>
    <w:p w14:paraId="086825C0" w14:textId="77777777" w:rsidR="00FD1FFC" w:rsidRDefault="00000000">
      <w:pPr>
        <w:adjustRightInd w:val="0"/>
        <w:snapToGrid w:val="0"/>
        <w:spacing w:line="240" w:lineRule="auto"/>
        <w:jc w:val="center"/>
        <w:rPr>
          <w:rFonts w:ascii="Times New Roman" w:eastAsia="宋体" w:hAnsi="Times New Roman" w:cs="Times New Roman"/>
          <w:sz w:val="24"/>
        </w:rPr>
      </w:pPr>
      <w:r>
        <w:rPr>
          <w:rFonts w:ascii="Times New Roman" w:eastAsia="宋体" w:hAnsi="Times New Roman" w:cs="Times New Roman"/>
          <w:sz w:val="24"/>
        </w:rPr>
        <w:lastRenderedPageBreak/>
        <w:t>表</w:t>
      </w:r>
      <w:r>
        <w:rPr>
          <w:rFonts w:ascii="Times New Roman" w:eastAsia="宋体" w:hAnsi="Times New Roman" w:cs="Times New Roman"/>
          <w:sz w:val="24"/>
        </w:rPr>
        <w:t xml:space="preserve">1 </w:t>
      </w:r>
      <w:r>
        <w:rPr>
          <w:rFonts w:ascii="Times New Roman" w:eastAsia="宋体" w:hAnsi="Times New Roman" w:cs="Times New Roman"/>
          <w:sz w:val="24"/>
        </w:rPr>
        <w:t>各地区主要监测农产品</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2781"/>
        <w:gridCol w:w="1700"/>
        <w:gridCol w:w="2516"/>
      </w:tblGrid>
      <w:tr w:rsidR="00FD1FFC" w14:paraId="5A947859" w14:textId="77777777">
        <w:trPr>
          <w:tblHeader/>
          <w:jc w:val="center"/>
        </w:trPr>
        <w:tc>
          <w:tcPr>
            <w:tcW w:w="781" w:type="pct"/>
            <w:tcBorders>
              <w:top w:val="single" w:sz="4" w:space="0" w:color="auto"/>
              <w:left w:val="single" w:sz="4" w:space="0" w:color="auto"/>
              <w:bottom w:val="single" w:sz="4" w:space="0" w:color="auto"/>
              <w:right w:val="single" w:sz="4" w:space="0" w:color="auto"/>
            </w:tcBorders>
            <w:vAlign w:val="center"/>
          </w:tcPr>
          <w:p w14:paraId="1E7CE80E"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地区</w:t>
            </w:r>
          </w:p>
        </w:tc>
        <w:tc>
          <w:tcPr>
            <w:tcW w:w="1676" w:type="pct"/>
            <w:tcBorders>
              <w:top w:val="single" w:sz="4" w:space="0" w:color="auto"/>
              <w:left w:val="nil"/>
              <w:bottom w:val="single" w:sz="4" w:space="0" w:color="auto"/>
              <w:right w:val="single" w:sz="4" w:space="0" w:color="auto"/>
            </w:tcBorders>
            <w:vAlign w:val="center"/>
          </w:tcPr>
          <w:p w14:paraId="38DF287E"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种植作物</w:t>
            </w:r>
          </w:p>
        </w:tc>
        <w:tc>
          <w:tcPr>
            <w:tcW w:w="1025" w:type="pct"/>
            <w:tcBorders>
              <w:top w:val="single" w:sz="4" w:space="0" w:color="auto"/>
              <w:left w:val="nil"/>
              <w:bottom w:val="single" w:sz="4" w:space="0" w:color="auto"/>
              <w:right w:val="single" w:sz="4" w:space="0" w:color="auto"/>
            </w:tcBorders>
            <w:vAlign w:val="center"/>
          </w:tcPr>
          <w:p w14:paraId="64214795"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监测农产品</w:t>
            </w:r>
          </w:p>
        </w:tc>
        <w:tc>
          <w:tcPr>
            <w:tcW w:w="1516" w:type="pct"/>
            <w:tcBorders>
              <w:top w:val="single" w:sz="4" w:space="0" w:color="auto"/>
              <w:left w:val="nil"/>
              <w:bottom w:val="single" w:sz="4" w:space="0" w:color="auto"/>
              <w:right w:val="single" w:sz="4" w:space="0" w:color="auto"/>
            </w:tcBorders>
            <w:vAlign w:val="center"/>
          </w:tcPr>
          <w:p w14:paraId="6BC408DA"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备注</w:t>
            </w:r>
          </w:p>
        </w:tc>
      </w:tr>
      <w:tr w:rsidR="00FD1FFC" w14:paraId="5F88A7F2" w14:textId="77777777">
        <w:trPr>
          <w:trHeight w:val="1014"/>
          <w:jc w:val="center"/>
        </w:trPr>
        <w:tc>
          <w:tcPr>
            <w:tcW w:w="781" w:type="pct"/>
            <w:tcBorders>
              <w:top w:val="single" w:sz="4" w:space="0" w:color="auto"/>
              <w:left w:val="single" w:sz="4" w:space="0" w:color="auto"/>
              <w:bottom w:val="single" w:sz="4" w:space="0" w:color="auto"/>
              <w:right w:val="single" w:sz="4" w:space="0" w:color="auto"/>
            </w:tcBorders>
            <w:vAlign w:val="center"/>
          </w:tcPr>
          <w:p w14:paraId="0CD9D091"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东北平原区</w:t>
            </w:r>
          </w:p>
        </w:tc>
        <w:tc>
          <w:tcPr>
            <w:tcW w:w="1676" w:type="pct"/>
            <w:tcBorders>
              <w:top w:val="single" w:sz="4" w:space="0" w:color="auto"/>
              <w:left w:val="nil"/>
              <w:bottom w:val="single" w:sz="4" w:space="0" w:color="auto"/>
              <w:right w:val="single" w:sz="4" w:space="0" w:color="auto"/>
            </w:tcBorders>
            <w:vAlign w:val="center"/>
          </w:tcPr>
          <w:p w14:paraId="1B23032D"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玉米、大豆、水稻、高粱、粟、春小麦、蔬菜等</w:t>
            </w:r>
          </w:p>
        </w:tc>
        <w:tc>
          <w:tcPr>
            <w:tcW w:w="1025" w:type="pct"/>
            <w:tcBorders>
              <w:top w:val="single" w:sz="4" w:space="0" w:color="auto"/>
              <w:left w:val="nil"/>
              <w:bottom w:val="single" w:sz="4" w:space="0" w:color="auto"/>
              <w:right w:val="single" w:sz="4" w:space="0" w:color="auto"/>
            </w:tcBorders>
            <w:vAlign w:val="center"/>
          </w:tcPr>
          <w:p w14:paraId="293D872D"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小麦、水稻、玉米、蔬菜</w:t>
            </w:r>
          </w:p>
        </w:tc>
        <w:tc>
          <w:tcPr>
            <w:tcW w:w="1516" w:type="pct"/>
            <w:tcBorders>
              <w:top w:val="single" w:sz="4" w:space="0" w:color="auto"/>
              <w:left w:val="nil"/>
              <w:bottom w:val="single" w:sz="4" w:space="0" w:color="auto"/>
              <w:right w:val="single" w:sz="4" w:space="0" w:color="auto"/>
            </w:tcBorders>
            <w:vAlign w:val="center"/>
          </w:tcPr>
          <w:p w14:paraId="38779B2C"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玉米</w:t>
            </w:r>
            <w:r>
              <w:rPr>
                <w:rFonts w:ascii="Times New Roman" w:eastAsia="宋体" w:hAnsi="Times New Roman" w:cs="Times New Roman"/>
                <w:szCs w:val="21"/>
              </w:rPr>
              <w:t>—</w:t>
            </w:r>
            <w:r>
              <w:rPr>
                <w:rFonts w:ascii="Times New Roman" w:eastAsia="宋体" w:hAnsi="Times New Roman" w:cs="Times New Roman"/>
                <w:szCs w:val="21"/>
              </w:rPr>
              <w:t>大豆</w:t>
            </w:r>
            <w:r>
              <w:rPr>
                <w:rFonts w:ascii="Times New Roman" w:eastAsia="宋体" w:hAnsi="Times New Roman" w:cs="Times New Roman"/>
                <w:szCs w:val="21"/>
              </w:rPr>
              <w:t>—</w:t>
            </w:r>
            <w:r>
              <w:rPr>
                <w:rFonts w:ascii="Times New Roman" w:eastAsia="宋体" w:hAnsi="Times New Roman" w:cs="Times New Roman"/>
                <w:szCs w:val="21"/>
              </w:rPr>
              <w:t>小麦等形式的轮作，实行一年一熟制</w:t>
            </w:r>
          </w:p>
        </w:tc>
      </w:tr>
      <w:tr w:rsidR="00FD1FFC" w14:paraId="7A5CA767" w14:textId="77777777">
        <w:trPr>
          <w:jc w:val="center"/>
        </w:trPr>
        <w:tc>
          <w:tcPr>
            <w:tcW w:w="781" w:type="pct"/>
            <w:vMerge w:val="restart"/>
            <w:tcBorders>
              <w:top w:val="nil"/>
              <w:left w:val="single" w:sz="4" w:space="0" w:color="auto"/>
              <w:bottom w:val="single" w:sz="4" w:space="0" w:color="auto"/>
              <w:right w:val="single" w:sz="4" w:space="0" w:color="auto"/>
            </w:tcBorders>
            <w:vAlign w:val="center"/>
          </w:tcPr>
          <w:p w14:paraId="189FDB43"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黄淮海平原地区</w:t>
            </w:r>
          </w:p>
        </w:tc>
        <w:tc>
          <w:tcPr>
            <w:tcW w:w="1676" w:type="pct"/>
            <w:vMerge w:val="restart"/>
            <w:tcBorders>
              <w:top w:val="nil"/>
              <w:left w:val="nil"/>
              <w:bottom w:val="single" w:sz="4" w:space="0" w:color="auto"/>
              <w:right w:val="single" w:sz="4" w:space="0" w:color="auto"/>
            </w:tcBorders>
            <w:vAlign w:val="center"/>
          </w:tcPr>
          <w:p w14:paraId="47AB65D7"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小麦、棉花、玉米、大豆、蔬菜等</w:t>
            </w:r>
          </w:p>
        </w:tc>
        <w:tc>
          <w:tcPr>
            <w:tcW w:w="1025" w:type="pct"/>
            <w:tcBorders>
              <w:top w:val="single" w:sz="4" w:space="0" w:color="auto"/>
              <w:left w:val="nil"/>
              <w:bottom w:val="single" w:sz="4" w:space="0" w:color="auto"/>
              <w:right w:val="single" w:sz="4" w:space="0" w:color="auto"/>
            </w:tcBorders>
            <w:vAlign w:val="center"/>
          </w:tcPr>
          <w:p w14:paraId="156ED468"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小麦、蔬菜</w:t>
            </w:r>
          </w:p>
        </w:tc>
        <w:tc>
          <w:tcPr>
            <w:tcW w:w="1516" w:type="pct"/>
            <w:tcBorders>
              <w:top w:val="single" w:sz="4" w:space="0" w:color="auto"/>
              <w:left w:val="nil"/>
              <w:bottom w:val="single" w:sz="4" w:space="0" w:color="auto"/>
              <w:right w:val="single" w:sz="4" w:space="0" w:color="auto"/>
            </w:tcBorders>
            <w:vAlign w:val="center"/>
          </w:tcPr>
          <w:p w14:paraId="57D75174"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黄河以北旱地因水分限制以一年一熟为主，水浇地上则实行一年二熟制</w:t>
            </w:r>
          </w:p>
        </w:tc>
      </w:tr>
      <w:tr w:rsidR="00FD1FFC" w14:paraId="59BF8C8B" w14:textId="77777777">
        <w:trPr>
          <w:trHeight w:val="529"/>
          <w:jc w:val="center"/>
        </w:trPr>
        <w:tc>
          <w:tcPr>
            <w:tcW w:w="781" w:type="pct"/>
            <w:vMerge/>
            <w:tcBorders>
              <w:top w:val="nil"/>
              <w:left w:val="single" w:sz="4" w:space="0" w:color="auto"/>
              <w:bottom w:val="single" w:sz="4" w:space="0" w:color="auto"/>
              <w:right w:val="single" w:sz="4" w:space="0" w:color="auto"/>
            </w:tcBorders>
            <w:vAlign w:val="center"/>
          </w:tcPr>
          <w:p w14:paraId="4F8F1992" w14:textId="77777777" w:rsidR="00FD1FFC" w:rsidRDefault="00FD1FFC">
            <w:pPr>
              <w:adjustRightInd w:val="0"/>
              <w:snapToGrid w:val="0"/>
              <w:spacing w:line="240" w:lineRule="auto"/>
              <w:rPr>
                <w:rFonts w:ascii="Times New Roman" w:eastAsia="宋体" w:hAnsi="Times New Roman" w:cs="Times New Roman"/>
                <w:szCs w:val="21"/>
              </w:rPr>
            </w:pPr>
          </w:p>
        </w:tc>
        <w:tc>
          <w:tcPr>
            <w:tcW w:w="1676" w:type="pct"/>
            <w:vMerge/>
            <w:tcBorders>
              <w:top w:val="nil"/>
              <w:left w:val="nil"/>
              <w:bottom w:val="single" w:sz="4" w:space="0" w:color="auto"/>
              <w:right w:val="single" w:sz="4" w:space="0" w:color="auto"/>
            </w:tcBorders>
            <w:vAlign w:val="center"/>
          </w:tcPr>
          <w:p w14:paraId="3FD4D952" w14:textId="77777777" w:rsidR="00FD1FFC" w:rsidRDefault="00FD1FFC">
            <w:pPr>
              <w:adjustRightInd w:val="0"/>
              <w:snapToGrid w:val="0"/>
              <w:spacing w:line="240" w:lineRule="auto"/>
              <w:rPr>
                <w:rFonts w:ascii="Times New Roman" w:eastAsia="宋体" w:hAnsi="Times New Roman" w:cs="Times New Roman"/>
                <w:szCs w:val="21"/>
              </w:rPr>
            </w:pPr>
          </w:p>
        </w:tc>
        <w:tc>
          <w:tcPr>
            <w:tcW w:w="1025" w:type="pct"/>
            <w:tcBorders>
              <w:top w:val="single" w:sz="4" w:space="0" w:color="auto"/>
              <w:left w:val="nil"/>
              <w:bottom w:val="single" w:sz="4" w:space="0" w:color="auto"/>
              <w:right w:val="single" w:sz="4" w:space="0" w:color="auto"/>
            </w:tcBorders>
            <w:vAlign w:val="center"/>
          </w:tcPr>
          <w:p w14:paraId="63A1EC1D"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小麦、玉米、蔬菜</w:t>
            </w:r>
          </w:p>
        </w:tc>
        <w:tc>
          <w:tcPr>
            <w:tcW w:w="1516" w:type="pct"/>
            <w:tcBorders>
              <w:top w:val="single" w:sz="4" w:space="0" w:color="auto"/>
              <w:left w:val="nil"/>
              <w:bottom w:val="single" w:sz="4" w:space="0" w:color="auto"/>
              <w:right w:val="single" w:sz="4" w:space="0" w:color="auto"/>
            </w:tcBorders>
            <w:vAlign w:val="center"/>
          </w:tcPr>
          <w:p w14:paraId="55EBFFC2"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实行一年二熟制</w:t>
            </w:r>
          </w:p>
        </w:tc>
      </w:tr>
      <w:tr w:rsidR="00FD1FFC" w14:paraId="24397375" w14:textId="77777777">
        <w:trPr>
          <w:trHeight w:val="646"/>
          <w:jc w:val="center"/>
        </w:trPr>
        <w:tc>
          <w:tcPr>
            <w:tcW w:w="781" w:type="pct"/>
            <w:vMerge w:val="restart"/>
            <w:tcBorders>
              <w:top w:val="nil"/>
              <w:left w:val="single" w:sz="4" w:space="0" w:color="auto"/>
              <w:bottom w:val="single" w:sz="4" w:space="0" w:color="auto"/>
              <w:right w:val="single" w:sz="4" w:space="0" w:color="auto"/>
            </w:tcBorders>
            <w:vAlign w:val="center"/>
          </w:tcPr>
          <w:p w14:paraId="247F8CE2"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长江中下游平原丘陵地区</w:t>
            </w:r>
          </w:p>
        </w:tc>
        <w:tc>
          <w:tcPr>
            <w:tcW w:w="1676" w:type="pct"/>
            <w:vMerge w:val="restart"/>
            <w:tcBorders>
              <w:top w:val="nil"/>
              <w:left w:val="nil"/>
              <w:bottom w:val="single" w:sz="4" w:space="0" w:color="auto"/>
              <w:right w:val="single" w:sz="4" w:space="0" w:color="auto"/>
            </w:tcBorders>
            <w:vAlign w:val="center"/>
          </w:tcPr>
          <w:p w14:paraId="4C4C9284"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水稻为主，兼产棉、麻、油菜、蚕丝、茶、蔬菜等</w:t>
            </w:r>
          </w:p>
        </w:tc>
        <w:tc>
          <w:tcPr>
            <w:tcW w:w="1025" w:type="pct"/>
            <w:tcBorders>
              <w:top w:val="single" w:sz="4" w:space="0" w:color="auto"/>
              <w:left w:val="nil"/>
              <w:bottom w:val="single" w:sz="4" w:space="0" w:color="auto"/>
              <w:right w:val="single" w:sz="4" w:space="0" w:color="auto"/>
            </w:tcBorders>
            <w:vAlign w:val="center"/>
          </w:tcPr>
          <w:p w14:paraId="309DB8AE"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水稻、蔬菜</w:t>
            </w:r>
          </w:p>
        </w:tc>
        <w:tc>
          <w:tcPr>
            <w:tcW w:w="1516" w:type="pct"/>
            <w:tcBorders>
              <w:top w:val="single" w:sz="4" w:space="0" w:color="auto"/>
              <w:left w:val="nil"/>
              <w:bottom w:val="single" w:sz="4" w:space="0" w:color="auto"/>
              <w:right w:val="single" w:sz="4" w:space="0" w:color="auto"/>
            </w:tcBorders>
            <w:vAlign w:val="center"/>
          </w:tcPr>
          <w:p w14:paraId="2DC2C62D"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实行稻麦两熟制</w:t>
            </w:r>
          </w:p>
        </w:tc>
      </w:tr>
      <w:tr w:rsidR="00FD1FFC" w14:paraId="55EB18D5" w14:textId="77777777">
        <w:trPr>
          <w:jc w:val="center"/>
        </w:trPr>
        <w:tc>
          <w:tcPr>
            <w:tcW w:w="781" w:type="pct"/>
            <w:vMerge/>
            <w:tcBorders>
              <w:top w:val="nil"/>
              <w:left w:val="single" w:sz="4" w:space="0" w:color="auto"/>
              <w:bottom w:val="single" w:sz="4" w:space="0" w:color="auto"/>
              <w:right w:val="single" w:sz="4" w:space="0" w:color="auto"/>
            </w:tcBorders>
            <w:vAlign w:val="center"/>
          </w:tcPr>
          <w:p w14:paraId="4B0F1171" w14:textId="77777777" w:rsidR="00FD1FFC" w:rsidRDefault="00FD1FFC">
            <w:pPr>
              <w:adjustRightInd w:val="0"/>
              <w:snapToGrid w:val="0"/>
              <w:spacing w:line="240" w:lineRule="auto"/>
              <w:rPr>
                <w:rFonts w:ascii="Times New Roman" w:eastAsia="宋体" w:hAnsi="Times New Roman" w:cs="Times New Roman"/>
                <w:szCs w:val="21"/>
              </w:rPr>
            </w:pPr>
          </w:p>
        </w:tc>
        <w:tc>
          <w:tcPr>
            <w:tcW w:w="1676" w:type="pct"/>
            <w:vMerge/>
            <w:tcBorders>
              <w:top w:val="nil"/>
              <w:left w:val="nil"/>
              <w:bottom w:val="single" w:sz="4" w:space="0" w:color="auto"/>
              <w:right w:val="single" w:sz="4" w:space="0" w:color="auto"/>
            </w:tcBorders>
            <w:vAlign w:val="center"/>
          </w:tcPr>
          <w:p w14:paraId="1C1CEFE6" w14:textId="77777777" w:rsidR="00FD1FFC" w:rsidRDefault="00FD1FFC">
            <w:pPr>
              <w:adjustRightInd w:val="0"/>
              <w:snapToGrid w:val="0"/>
              <w:spacing w:line="240" w:lineRule="auto"/>
              <w:rPr>
                <w:rFonts w:ascii="Times New Roman" w:eastAsia="宋体" w:hAnsi="Times New Roman" w:cs="Times New Roman"/>
                <w:szCs w:val="21"/>
              </w:rPr>
            </w:pPr>
          </w:p>
        </w:tc>
        <w:tc>
          <w:tcPr>
            <w:tcW w:w="1025" w:type="pct"/>
            <w:tcBorders>
              <w:top w:val="single" w:sz="4" w:space="0" w:color="auto"/>
              <w:left w:val="nil"/>
              <w:bottom w:val="single" w:sz="4" w:space="0" w:color="auto"/>
              <w:right w:val="single" w:sz="4" w:space="0" w:color="auto"/>
            </w:tcBorders>
            <w:vAlign w:val="center"/>
          </w:tcPr>
          <w:p w14:paraId="1D2C07D9"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晚稻、蔬菜</w:t>
            </w:r>
          </w:p>
        </w:tc>
        <w:tc>
          <w:tcPr>
            <w:tcW w:w="1516" w:type="pct"/>
            <w:tcBorders>
              <w:top w:val="single" w:sz="4" w:space="0" w:color="auto"/>
              <w:left w:val="nil"/>
              <w:bottom w:val="single" w:sz="4" w:space="0" w:color="auto"/>
              <w:right w:val="single" w:sz="4" w:space="0" w:color="auto"/>
            </w:tcBorders>
            <w:vAlign w:val="center"/>
          </w:tcPr>
          <w:p w14:paraId="3D35D9A3"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长江以南多双季稻，盛行绿肥</w:t>
            </w:r>
            <w:r>
              <w:rPr>
                <w:rFonts w:ascii="Times New Roman" w:eastAsia="宋体" w:hAnsi="Times New Roman" w:cs="Times New Roman"/>
                <w:szCs w:val="21"/>
              </w:rPr>
              <w:t>—</w:t>
            </w:r>
            <w:r>
              <w:rPr>
                <w:rFonts w:ascii="Times New Roman" w:eastAsia="宋体" w:hAnsi="Times New Roman" w:cs="Times New Roman"/>
                <w:szCs w:val="21"/>
              </w:rPr>
              <w:t>稻</w:t>
            </w:r>
            <w:r>
              <w:rPr>
                <w:rFonts w:ascii="Times New Roman" w:eastAsia="宋体" w:hAnsi="Times New Roman" w:cs="Times New Roman"/>
                <w:szCs w:val="21"/>
              </w:rPr>
              <w:t>—</w:t>
            </w:r>
            <w:r>
              <w:rPr>
                <w:rFonts w:ascii="Times New Roman" w:eastAsia="宋体" w:hAnsi="Times New Roman" w:cs="Times New Roman"/>
                <w:szCs w:val="21"/>
              </w:rPr>
              <w:t>稻、油菜</w:t>
            </w:r>
            <w:r>
              <w:rPr>
                <w:rFonts w:ascii="Times New Roman" w:eastAsia="宋体" w:hAnsi="Times New Roman" w:cs="Times New Roman"/>
                <w:szCs w:val="21"/>
              </w:rPr>
              <w:t>—</w:t>
            </w:r>
            <w:r>
              <w:rPr>
                <w:rFonts w:ascii="Times New Roman" w:eastAsia="宋体" w:hAnsi="Times New Roman" w:cs="Times New Roman"/>
                <w:szCs w:val="21"/>
              </w:rPr>
              <w:t>稻</w:t>
            </w:r>
            <w:r>
              <w:rPr>
                <w:rFonts w:ascii="Times New Roman" w:eastAsia="宋体" w:hAnsi="Times New Roman" w:cs="Times New Roman"/>
                <w:szCs w:val="21"/>
              </w:rPr>
              <w:t>—</w:t>
            </w:r>
            <w:r>
              <w:rPr>
                <w:rFonts w:ascii="Times New Roman" w:eastAsia="宋体" w:hAnsi="Times New Roman" w:cs="Times New Roman"/>
                <w:szCs w:val="21"/>
              </w:rPr>
              <w:t>稻，或麦</w:t>
            </w:r>
            <w:r>
              <w:rPr>
                <w:rFonts w:ascii="Times New Roman" w:eastAsia="宋体" w:hAnsi="Times New Roman" w:cs="Times New Roman"/>
                <w:szCs w:val="21"/>
              </w:rPr>
              <w:t>—</w:t>
            </w:r>
            <w:r>
              <w:rPr>
                <w:rFonts w:ascii="Times New Roman" w:eastAsia="宋体" w:hAnsi="Times New Roman" w:cs="Times New Roman"/>
                <w:szCs w:val="21"/>
              </w:rPr>
              <w:t>稻</w:t>
            </w:r>
            <w:r>
              <w:rPr>
                <w:rFonts w:ascii="Times New Roman" w:eastAsia="宋体" w:hAnsi="Times New Roman" w:cs="Times New Roman"/>
                <w:szCs w:val="21"/>
              </w:rPr>
              <w:t>—</w:t>
            </w:r>
            <w:r>
              <w:rPr>
                <w:rFonts w:ascii="Times New Roman" w:eastAsia="宋体" w:hAnsi="Times New Roman" w:cs="Times New Roman"/>
                <w:szCs w:val="21"/>
              </w:rPr>
              <w:t>稻等三熟制</w:t>
            </w:r>
          </w:p>
        </w:tc>
      </w:tr>
      <w:tr w:rsidR="00FD1FFC" w14:paraId="06F5F8FE" w14:textId="77777777">
        <w:trPr>
          <w:jc w:val="center"/>
        </w:trPr>
        <w:tc>
          <w:tcPr>
            <w:tcW w:w="781" w:type="pct"/>
            <w:tcBorders>
              <w:top w:val="single" w:sz="4" w:space="0" w:color="auto"/>
              <w:left w:val="single" w:sz="4" w:space="0" w:color="auto"/>
              <w:bottom w:val="single" w:sz="4" w:space="0" w:color="auto"/>
              <w:right w:val="single" w:sz="4" w:space="0" w:color="auto"/>
            </w:tcBorders>
            <w:vAlign w:val="center"/>
          </w:tcPr>
          <w:p w14:paraId="37247C52"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华南地区</w:t>
            </w:r>
          </w:p>
        </w:tc>
        <w:tc>
          <w:tcPr>
            <w:tcW w:w="1676" w:type="pct"/>
            <w:tcBorders>
              <w:top w:val="single" w:sz="4" w:space="0" w:color="auto"/>
              <w:left w:val="nil"/>
              <w:bottom w:val="single" w:sz="4" w:space="0" w:color="auto"/>
              <w:right w:val="single" w:sz="4" w:space="0" w:color="auto"/>
            </w:tcBorders>
            <w:vAlign w:val="center"/>
          </w:tcPr>
          <w:p w14:paraId="0DC22092"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双季稻为主，冬季除小麦外，</w:t>
            </w:r>
            <w:proofErr w:type="gramStart"/>
            <w:r>
              <w:rPr>
                <w:rFonts w:ascii="Times New Roman" w:eastAsia="宋体" w:hAnsi="Times New Roman" w:cs="Times New Roman"/>
                <w:szCs w:val="21"/>
              </w:rPr>
              <w:t>南部还</w:t>
            </w:r>
            <w:proofErr w:type="gramEnd"/>
            <w:r>
              <w:rPr>
                <w:rFonts w:ascii="Times New Roman" w:eastAsia="宋体" w:hAnsi="Times New Roman" w:cs="Times New Roman"/>
                <w:szCs w:val="21"/>
              </w:rPr>
              <w:t>可种水稻、甘薯、玉米、蔬菜等</w:t>
            </w:r>
          </w:p>
        </w:tc>
        <w:tc>
          <w:tcPr>
            <w:tcW w:w="1025" w:type="pct"/>
            <w:tcBorders>
              <w:top w:val="single" w:sz="4" w:space="0" w:color="auto"/>
              <w:left w:val="nil"/>
              <w:bottom w:val="single" w:sz="4" w:space="0" w:color="auto"/>
              <w:right w:val="single" w:sz="4" w:space="0" w:color="auto"/>
            </w:tcBorders>
            <w:vAlign w:val="center"/>
          </w:tcPr>
          <w:p w14:paraId="6B683F27"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晚稻、蔬菜</w:t>
            </w:r>
          </w:p>
        </w:tc>
        <w:tc>
          <w:tcPr>
            <w:tcW w:w="1516" w:type="pct"/>
            <w:tcBorders>
              <w:top w:val="single" w:sz="4" w:space="0" w:color="auto"/>
              <w:left w:val="nil"/>
              <w:bottom w:val="single" w:sz="4" w:space="0" w:color="auto"/>
              <w:right w:val="single" w:sz="4" w:space="0" w:color="auto"/>
            </w:tcBorders>
            <w:vAlign w:val="center"/>
          </w:tcPr>
          <w:p w14:paraId="194BAB43"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实行一年三熟制</w:t>
            </w:r>
          </w:p>
        </w:tc>
      </w:tr>
      <w:tr w:rsidR="00FD1FFC" w14:paraId="5A632350" w14:textId="77777777">
        <w:trPr>
          <w:jc w:val="center"/>
        </w:trPr>
        <w:tc>
          <w:tcPr>
            <w:tcW w:w="781" w:type="pct"/>
            <w:vMerge w:val="restart"/>
            <w:tcBorders>
              <w:top w:val="nil"/>
              <w:left w:val="single" w:sz="4" w:space="0" w:color="auto"/>
              <w:bottom w:val="single" w:sz="4" w:space="0" w:color="auto"/>
              <w:right w:val="single" w:sz="4" w:space="0" w:color="auto"/>
            </w:tcBorders>
            <w:vAlign w:val="center"/>
          </w:tcPr>
          <w:p w14:paraId="255DDEF9"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西南高原盆地地区</w:t>
            </w:r>
          </w:p>
        </w:tc>
        <w:tc>
          <w:tcPr>
            <w:tcW w:w="1676" w:type="pct"/>
            <w:vMerge w:val="restart"/>
            <w:tcBorders>
              <w:top w:val="nil"/>
              <w:left w:val="nil"/>
              <w:bottom w:val="single" w:sz="4" w:space="0" w:color="auto"/>
              <w:right w:val="single" w:sz="4" w:space="0" w:color="auto"/>
            </w:tcBorders>
            <w:vAlign w:val="center"/>
          </w:tcPr>
          <w:p w14:paraId="1D3FC0DD"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水稻、小麦、玉米、油菜、蔬菜等</w:t>
            </w:r>
          </w:p>
        </w:tc>
        <w:tc>
          <w:tcPr>
            <w:tcW w:w="1025" w:type="pct"/>
            <w:tcBorders>
              <w:top w:val="single" w:sz="4" w:space="0" w:color="auto"/>
              <w:left w:val="nil"/>
              <w:bottom w:val="single" w:sz="4" w:space="0" w:color="auto"/>
              <w:right w:val="single" w:sz="4" w:space="0" w:color="auto"/>
            </w:tcBorders>
            <w:vAlign w:val="center"/>
          </w:tcPr>
          <w:p w14:paraId="31D69FEC"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水稻、蔬菜</w:t>
            </w:r>
          </w:p>
        </w:tc>
        <w:tc>
          <w:tcPr>
            <w:tcW w:w="1516" w:type="pct"/>
            <w:tcBorders>
              <w:top w:val="single" w:sz="4" w:space="0" w:color="auto"/>
              <w:left w:val="nil"/>
              <w:bottom w:val="single" w:sz="4" w:space="0" w:color="auto"/>
              <w:right w:val="single" w:sz="4" w:space="0" w:color="auto"/>
            </w:tcBorders>
            <w:vAlign w:val="center"/>
          </w:tcPr>
          <w:p w14:paraId="11C1FF12"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底部的河川谷地或平坝主要是以麦</w:t>
            </w:r>
            <w:r>
              <w:rPr>
                <w:rFonts w:ascii="Times New Roman" w:eastAsia="宋体" w:hAnsi="Times New Roman" w:cs="Times New Roman"/>
                <w:szCs w:val="21"/>
              </w:rPr>
              <w:t>—</w:t>
            </w:r>
            <w:r>
              <w:rPr>
                <w:rFonts w:ascii="Times New Roman" w:eastAsia="宋体" w:hAnsi="Times New Roman" w:cs="Times New Roman"/>
                <w:szCs w:val="21"/>
              </w:rPr>
              <w:t>稻、油菜</w:t>
            </w:r>
            <w:r>
              <w:rPr>
                <w:rFonts w:ascii="Times New Roman" w:eastAsia="宋体" w:hAnsi="Times New Roman" w:cs="Times New Roman"/>
                <w:szCs w:val="21"/>
              </w:rPr>
              <w:t>—</w:t>
            </w:r>
            <w:r>
              <w:rPr>
                <w:rFonts w:ascii="Times New Roman" w:eastAsia="宋体" w:hAnsi="Times New Roman" w:cs="Times New Roman"/>
                <w:szCs w:val="21"/>
              </w:rPr>
              <w:t>稻、蚕豆</w:t>
            </w:r>
            <w:r>
              <w:rPr>
                <w:rFonts w:ascii="Times New Roman" w:eastAsia="宋体" w:hAnsi="Times New Roman" w:cs="Times New Roman"/>
                <w:szCs w:val="21"/>
              </w:rPr>
              <w:t>—</w:t>
            </w:r>
            <w:r>
              <w:rPr>
                <w:rFonts w:ascii="Times New Roman" w:eastAsia="宋体" w:hAnsi="Times New Roman" w:cs="Times New Roman"/>
                <w:szCs w:val="21"/>
              </w:rPr>
              <w:t>稻等一年二熟制为主</w:t>
            </w:r>
          </w:p>
        </w:tc>
      </w:tr>
      <w:tr w:rsidR="00FD1FFC" w14:paraId="2E9AD9BE" w14:textId="77777777">
        <w:trPr>
          <w:jc w:val="center"/>
        </w:trPr>
        <w:tc>
          <w:tcPr>
            <w:tcW w:w="781" w:type="pct"/>
            <w:vMerge/>
            <w:tcBorders>
              <w:top w:val="nil"/>
              <w:left w:val="single" w:sz="4" w:space="0" w:color="auto"/>
              <w:bottom w:val="single" w:sz="4" w:space="0" w:color="auto"/>
              <w:right w:val="single" w:sz="4" w:space="0" w:color="auto"/>
            </w:tcBorders>
            <w:vAlign w:val="center"/>
          </w:tcPr>
          <w:p w14:paraId="284EA2BC" w14:textId="77777777" w:rsidR="00FD1FFC" w:rsidRDefault="00FD1FFC">
            <w:pPr>
              <w:adjustRightInd w:val="0"/>
              <w:snapToGrid w:val="0"/>
              <w:spacing w:line="240" w:lineRule="auto"/>
              <w:rPr>
                <w:rFonts w:ascii="Times New Roman" w:eastAsia="宋体" w:hAnsi="Times New Roman" w:cs="Times New Roman"/>
                <w:szCs w:val="21"/>
              </w:rPr>
            </w:pPr>
          </w:p>
        </w:tc>
        <w:tc>
          <w:tcPr>
            <w:tcW w:w="1676" w:type="pct"/>
            <w:vMerge/>
            <w:tcBorders>
              <w:top w:val="nil"/>
              <w:left w:val="nil"/>
              <w:bottom w:val="single" w:sz="4" w:space="0" w:color="auto"/>
              <w:right w:val="single" w:sz="4" w:space="0" w:color="auto"/>
            </w:tcBorders>
            <w:vAlign w:val="center"/>
          </w:tcPr>
          <w:p w14:paraId="6BC5C4A3" w14:textId="77777777" w:rsidR="00FD1FFC" w:rsidRDefault="00FD1FFC">
            <w:pPr>
              <w:adjustRightInd w:val="0"/>
              <w:snapToGrid w:val="0"/>
              <w:spacing w:line="240" w:lineRule="auto"/>
              <w:rPr>
                <w:rFonts w:ascii="Times New Roman" w:eastAsia="宋体" w:hAnsi="Times New Roman" w:cs="Times New Roman"/>
                <w:szCs w:val="21"/>
              </w:rPr>
            </w:pPr>
          </w:p>
        </w:tc>
        <w:tc>
          <w:tcPr>
            <w:tcW w:w="1025" w:type="pct"/>
            <w:tcBorders>
              <w:top w:val="single" w:sz="4" w:space="0" w:color="auto"/>
              <w:left w:val="nil"/>
              <w:bottom w:val="single" w:sz="4" w:space="0" w:color="auto"/>
              <w:right w:val="single" w:sz="4" w:space="0" w:color="auto"/>
            </w:tcBorders>
            <w:vAlign w:val="center"/>
          </w:tcPr>
          <w:p w14:paraId="1D157FDA"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水稻、小麦、玉米、蔬菜</w:t>
            </w:r>
          </w:p>
        </w:tc>
        <w:tc>
          <w:tcPr>
            <w:tcW w:w="1516" w:type="pct"/>
            <w:tcBorders>
              <w:top w:val="single" w:sz="4" w:space="0" w:color="auto"/>
              <w:left w:val="nil"/>
              <w:bottom w:val="single" w:sz="4" w:space="0" w:color="auto"/>
              <w:right w:val="single" w:sz="4" w:space="0" w:color="auto"/>
            </w:tcBorders>
            <w:vAlign w:val="center"/>
          </w:tcPr>
          <w:p w14:paraId="5CD6918E"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实行一年一熟或麦</w:t>
            </w:r>
            <w:r>
              <w:rPr>
                <w:rFonts w:ascii="Times New Roman" w:eastAsia="宋体" w:hAnsi="Times New Roman" w:cs="Times New Roman"/>
                <w:szCs w:val="21"/>
              </w:rPr>
              <w:t>—</w:t>
            </w:r>
            <w:r>
              <w:rPr>
                <w:rFonts w:ascii="Times New Roman" w:eastAsia="宋体" w:hAnsi="Times New Roman" w:cs="Times New Roman"/>
                <w:szCs w:val="21"/>
              </w:rPr>
              <w:t>玉米（甘薯、玉米）旱作二熟制</w:t>
            </w:r>
          </w:p>
        </w:tc>
      </w:tr>
      <w:tr w:rsidR="00FD1FFC" w14:paraId="61AC92C9" w14:textId="77777777">
        <w:trPr>
          <w:trHeight w:val="590"/>
          <w:jc w:val="center"/>
        </w:trPr>
        <w:tc>
          <w:tcPr>
            <w:tcW w:w="781" w:type="pct"/>
            <w:vMerge/>
            <w:tcBorders>
              <w:top w:val="nil"/>
              <w:left w:val="single" w:sz="4" w:space="0" w:color="auto"/>
              <w:bottom w:val="single" w:sz="4" w:space="0" w:color="auto"/>
              <w:right w:val="single" w:sz="4" w:space="0" w:color="auto"/>
            </w:tcBorders>
            <w:vAlign w:val="center"/>
          </w:tcPr>
          <w:p w14:paraId="05A009BF" w14:textId="77777777" w:rsidR="00FD1FFC" w:rsidRDefault="00FD1FFC">
            <w:pPr>
              <w:adjustRightInd w:val="0"/>
              <w:snapToGrid w:val="0"/>
              <w:spacing w:line="240" w:lineRule="auto"/>
              <w:rPr>
                <w:rFonts w:ascii="Times New Roman" w:eastAsia="宋体" w:hAnsi="Times New Roman" w:cs="Times New Roman"/>
                <w:szCs w:val="21"/>
              </w:rPr>
            </w:pPr>
          </w:p>
        </w:tc>
        <w:tc>
          <w:tcPr>
            <w:tcW w:w="1676" w:type="pct"/>
            <w:vMerge/>
            <w:tcBorders>
              <w:top w:val="nil"/>
              <w:left w:val="nil"/>
              <w:bottom w:val="single" w:sz="4" w:space="0" w:color="auto"/>
              <w:right w:val="single" w:sz="4" w:space="0" w:color="auto"/>
            </w:tcBorders>
            <w:vAlign w:val="center"/>
          </w:tcPr>
          <w:p w14:paraId="67A28EF2" w14:textId="77777777" w:rsidR="00FD1FFC" w:rsidRDefault="00FD1FFC">
            <w:pPr>
              <w:adjustRightInd w:val="0"/>
              <w:snapToGrid w:val="0"/>
              <w:spacing w:line="240" w:lineRule="auto"/>
              <w:rPr>
                <w:rFonts w:ascii="Times New Roman" w:eastAsia="宋体" w:hAnsi="Times New Roman" w:cs="Times New Roman"/>
                <w:szCs w:val="21"/>
              </w:rPr>
            </w:pPr>
          </w:p>
        </w:tc>
        <w:tc>
          <w:tcPr>
            <w:tcW w:w="1025" w:type="pct"/>
            <w:tcBorders>
              <w:top w:val="single" w:sz="4" w:space="0" w:color="auto"/>
              <w:left w:val="nil"/>
              <w:bottom w:val="single" w:sz="4" w:space="0" w:color="auto"/>
              <w:right w:val="single" w:sz="4" w:space="0" w:color="auto"/>
            </w:tcBorders>
            <w:vAlign w:val="center"/>
          </w:tcPr>
          <w:p w14:paraId="6252BA58"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水稻、蔬菜</w:t>
            </w:r>
          </w:p>
        </w:tc>
        <w:tc>
          <w:tcPr>
            <w:tcW w:w="1516" w:type="pct"/>
            <w:tcBorders>
              <w:top w:val="single" w:sz="4" w:space="0" w:color="auto"/>
              <w:left w:val="nil"/>
              <w:bottom w:val="single" w:sz="4" w:space="0" w:color="auto"/>
              <w:right w:val="single" w:sz="4" w:space="0" w:color="auto"/>
            </w:tcBorders>
            <w:vAlign w:val="center"/>
          </w:tcPr>
          <w:p w14:paraId="1AC3B968"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成都平原水田以麦</w:t>
            </w:r>
            <w:r>
              <w:rPr>
                <w:rFonts w:ascii="Times New Roman" w:eastAsia="宋体" w:hAnsi="Times New Roman" w:cs="Times New Roman"/>
                <w:szCs w:val="21"/>
              </w:rPr>
              <w:t>—</w:t>
            </w:r>
            <w:r>
              <w:rPr>
                <w:rFonts w:ascii="Times New Roman" w:eastAsia="宋体" w:hAnsi="Times New Roman" w:cs="Times New Roman"/>
                <w:szCs w:val="21"/>
              </w:rPr>
              <w:t>稻二熟为主，</w:t>
            </w:r>
            <w:proofErr w:type="gramStart"/>
            <w:r>
              <w:rPr>
                <w:rFonts w:ascii="Times New Roman" w:eastAsia="宋体" w:hAnsi="Times New Roman" w:cs="Times New Roman"/>
                <w:szCs w:val="21"/>
              </w:rPr>
              <w:t>旱丘地</w:t>
            </w:r>
            <w:proofErr w:type="gramEnd"/>
            <w:r>
              <w:rPr>
                <w:rFonts w:ascii="Times New Roman" w:eastAsia="宋体" w:hAnsi="Times New Roman" w:cs="Times New Roman"/>
                <w:szCs w:val="21"/>
              </w:rPr>
              <w:t>则多行麦、玉米、甘薯套种的一年三熟或二熟制</w:t>
            </w:r>
          </w:p>
        </w:tc>
      </w:tr>
      <w:tr w:rsidR="00FD1FFC" w14:paraId="0714EC7A" w14:textId="77777777">
        <w:trPr>
          <w:jc w:val="center"/>
        </w:trPr>
        <w:tc>
          <w:tcPr>
            <w:tcW w:w="781" w:type="pct"/>
            <w:tcBorders>
              <w:top w:val="single" w:sz="4" w:space="0" w:color="auto"/>
              <w:left w:val="single" w:sz="4" w:space="0" w:color="auto"/>
              <w:bottom w:val="single" w:sz="4" w:space="0" w:color="auto"/>
              <w:right w:val="single" w:sz="4" w:space="0" w:color="auto"/>
            </w:tcBorders>
            <w:vAlign w:val="center"/>
          </w:tcPr>
          <w:p w14:paraId="34881837"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西北高原地区</w:t>
            </w:r>
          </w:p>
        </w:tc>
        <w:tc>
          <w:tcPr>
            <w:tcW w:w="1676" w:type="pct"/>
            <w:tcBorders>
              <w:top w:val="single" w:sz="4" w:space="0" w:color="auto"/>
              <w:left w:val="nil"/>
              <w:bottom w:val="single" w:sz="4" w:space="0" w:color="auto"/>
              <w:right w:val="single" w:sz="4" w:space="0" w:color="auto"/>
            </w:tcBorders>
            <w:vAlign w:val="center"/>
          </w:tcPr>
          <w:p w14:paraId="6415BEBC"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春小麦、冬小麦、玉米、蔬菜以及喜凉的马铃薯、莜麦等</w:t>
            </w:r>
          </w:p>
        </w:tc>
        <w:tc>
          <w:tcPr>
            <w:tcW w:w="1025" w:type="pct"/>
            <w:tcBorders>
              <w:top w:val="single" w:sz="4" w:space="0" w:color="auto"/>
              <w:left w:val="nil"/>
              <w:bottom w:val="single" w:sz="4" w:space="0" w:color="auto"/>
              <w:right w:val="single" w:sz="4" w:space="0" w:color="auto"/>
            </w:tcBorders>
            <w:vAlign w:val="center"/>
          </w:tcPr>
          <w:p w14:paraId="31431A73"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小麦、莜麦、玉米、蔬菜</w:t>
            </w:r>
          </w:p>
        </w:tc>
        <w:tc>
          <w:tcPr>
            <w:tcW w:w="1516" w:type="pct"/>
            <w:tcBorders>
              <w:top w:val="single" w:sz="4" w:space="0" w:color="auto"/>
              <w:left w:val="nil"/>
              <w:bottom w:val="single" w:sz="4" w:space="0" w:color="auto"/>
              <w:right w:val="single" w:sz="4" w:space="0" w:color="auto"/>
            </w:tcBorders>
            <w:vAlign w:val="center"/>
          </w:tcPr>
          <w:p w14:paraId="765A73AF"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一年一熟，南疆气候温暖，多实行一年二熟制</w:t>
            </w:r>
          </w:p>
        </w:tc>
      </w:tr>
      <w:tr w:rsidR="00FD1FFC" w14:paraId="4260FD97" w14:textId="77777777">
        <w:trPr>
          <w:jc w:val="center"/>
        </w:trPr>
        <w:tc>
          <w:tcPr>
            <w:tcW w:w="781" w:type="pct"/>
            <w:tcBorders>
              <w:top w:val="single" w:sz="4" w:space="0" w:color="auto"/>
              <w:left w:val="single" w:sz="4" w:space="0" w:color="auto"/>
              <w:bottom w:val="single" w:sz="4" w:space="0" w:color="auto"/>
              <w:right w:val="single" w:sz="4" w:space="0" w:color="auto"/>
            </w:tcBorders>
            <w:vAlign w:val="center"/>
          </w:tcPr>
          <w:p w14:paraId="48C0A703"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青藏高原</w:t>
            </w:r>
          </w:p>
        </w:tc>
        <w:tc>
          <w:tcPr>
            <w:tcW w:w="1676" w:type="pct"/>
            <w:tcBorders>
              <w:top w:val="single" w:sz="4" w:space="0" w:color="auto"/>
              <w:left w:val="nil"/>
              <w:bottom w:val="single" w:sz="4" w:space="0" w:color="auto"/>
              <w:right w:val="single" w:sz="4" w:space="0" w:color="auto"/>
            </w:tcBorders>
            <w:vAlign w:val="center"/>
          </w:tcPr>
          <w:p w14:paraId="21D3FBC1"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主要种植青稞、小麦、莜麦、马铃薯、蔬菜等作物</w:t>
            </w:r>
          </w:p>
        </w:tc>
        <w:tc>
          <w:tcPr>
            <w:tcW w:w="1025" w:type="pct"/>
            <w:tcBorders>
              <w:top w:val="single" w:sz="4" w:space="0" w:color="auto"/>
              <w:left w:val="nil"/>
              <w:bottom w:val="single" w:sz="4" w:space="0" w:color="auto"/>
              <w:right w:val="single" w:sz="4" w:space="0" w:color="auto"/>
            </w:tcBorders>
            <w:vAlign w:val="center"/>
          </w:tcPr>
          <w:p w14:paraId="5C6DD089"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小麦、莜麦、青稞、蔬菜</w:t>
            </w:r>
          </w:p>
        </w:tc>
        <w:tc>
          <w:tcPr>
            <w:tcW w:w="1516" w:type="pct"/>
            <w:tcBorders>
              <w:top w:val="single" w:sz="4" w:space="0" w:color="auto"/>
              <w:left w:val="nil"/>
              <w:bottom w:val="single" w:sz="4" w:space="0" w:color="auto"/>
              <w:right w:val="single" w:sz="4" w:space="0" w:color="auto"/>
            </w:tcBorders>
            <w:vAlign w:val="center"/>
          </w:tcPr>
          <w:p w14:paraId="7BE60529" w14:textId="77777777" w:rsidR="00FD1FFC" w:rsidRDefault="00000000">
            <w:pPr>
              <w:adjustRightInd w:val="0"/>
              <w:snapToGrid w:val="0"/>
              <w:spacing w:line="240" w:lineRule="auto"/>
              <w:rPr>
                <w:rFonts w:ascii="Times New Roman" w:eastAsia="宋体" w:hAnsi="Times New Roman" w:cs="Times New Roman"/>
                <w:szCs w:val="21"/>
              </w:rPr>
            </w:pPr>
            <w:r>
              <w:rPr>
                <w:rFonts w:ascii="Times New Roman" w:eastAsia="宋体" w:hAnsi="Times New Roman" w:cs="Times New Roman"/>
                <w:szCs w:val="21"/>
              </w:rPr>
              <w:t>实行一年一熟制</w:t>
            </w:r>
          </w:p>
        </w:tc>
      </w:tr>
    </w:tbl>
    <w:p w14:paraId="1DED61E6" w14:textId="77777777" w:rsidR="00FD1FFC" w:rsidRDefault="00000000">
      <w:pPr>
        <w:spacing w:beforeLines="100" w:before="312"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对监测评价范围内的受污染耕地，在种植食用类农产品的区域上，布设监测点位。监测点位</w:t>
      </w:r>
      <w:r>
        <w:rPr>
          <w:rFonts w:ascii="Times New Roman" w:eastAsia="宋体" w:hAnsi="Times New Roman" w:cs="Times New Roman"/>
          <w:sz w:val="24"/>
        </w:rPr>
        <w:t>应充分反映土壤和农产品污染状况，一般不少于</w:t>
      </w:r>
      <w:r>
        <w:rPr>
          <w:rFonts w:ascii="Times New Roman" w:eastAsia="宋体" w:hAnsi="Times New Roman" w:cs="Times New Roman"/>
          <w:sz w:val="24"/>
        </w:rPr>
        <w:t>10</w:t>
      </w:r>
      <w:r>
        <w:rPr>
          <w:rFonts w:ascii="Times New Roman" w:eastAsia="宋体" w:hAnsi="Times New Roman" w:cs="Times New Roman"/>
          <w:sz w:val="24"/>
        </w:rPr>
        <w:t>个</w:t>
      </w:r>
      <w:r>
        <w:rPr>
          <w:rFonts w:ascii="Times New Roman" w:eastAsia="宋体" w:hAnsi="Times New Roman" w:cs="Times New Roman" w:hint="eastAsia"/>
          <w:sz w:val="24"/>
        </w:rPr>
        <w:t>，</w:t>
      </w:r>
      <w:r>
        <w:rPr>
          <w:rFonts w:ascii="Times New Roman" w:eastAsia="宋体" w:hAnsi="Times New Roman" w:cs="Times New Roman"/>
          <w:sz w:val="24"/>
        </w:rPr>
        <w:t>布点密度见表</w:t>
      </w:r>
      <w:r>
        <w:rPr>
          <w:rFonts w:ascii="Times New Roman" w:eastAsia="宋体" w:hAnsi="Times New Roman" w:cs="Times New Roman" w:hint="eastAsia"/>
          <w:sz w:val="24"/>
        </w:rPr>
        <w:t>2</w:t>
      </w:r>
      <w:r>
        <w:rPr>
          <w:rFonts w:ascii="Times New Roman" w:eastAsia="宋体" w:hAnsi="Times New Roman" w:cs="Times New Roman"/>
          <w:sz w:val="24"/>
        </w:rPr>
        <w:t>。如地形破碎，或土壤与农产品重金属含量变异较大，可适当提高布点</w:t>
      </w:r>
      <w:r>
        <w:rPr>
          <w:rFonts w:ascii="Times New Roman" w:eastAsia="宋体" w:hAnsi="Times New Roman" w:cs="Times New Roman"/>
          <w:sz w:val="24"/>
        </w:rPr>
        <w:lastRenderedPageBreak/>
        <w:t>密度；当地形平坦、种植结构单一、土壤类型单一时，可酌情降低布点密度，但一般不少于</w:t>
      </w:r>
      <w:r>
        <w:rPr>
          <w:rFonts w:ascii="Times New Roman" w:eastAsia="宋体" w:hAnsi="Times New Roman" w:cs="Times New Roman"/>
          <w:sz w:val="24"/>
        </w:rPr>
        <w:t>10</w:t>
      </w:r>
      <w:r>
        <w:rPr>
          <w:rFonts w:ascii="Times New Roman" w:eastAsia="宋体" w:hAnsi="Times New Roman" w:cs="Times New Roman"/>
          <w:sz w:val="24"/>
        </w:rPr>
        <w:t>个。</w:t>
      </w:r>
    </w:p>
    <w:p w14:paraId="36D17871" w14:textId="77777777" w:rsidR="00FD1FFC" w:rsidRDefault="00000000">
      <w:pPr>
        <w:widowControl/>
        <w:spacing w:beforeLines="50" w:before="156"/>
        <w:jc w:val="center"/>
        <w:rPr>
          <w:rFonts w:ascii="黑体" w:eastAsia="黑体" w:hAnsi="黑体" w:cs="黑体" w:hint="eastAsia"/>
          <w:color w:val="333333"/>
          <w:szCs w:val="21"/>
          <w:vertAlign w:val="superscript"/>
        </w:rPr>
      </w:pPr>
      <w:r>
        <w:rPr>
          <w:rFonts w:ascii="黑体" w:eastAsia="黑体" w:hAnsi="黑体" w:cs="黑体" w:hint="eastAsia"/>
          <w:color w:val="333333"/>
          <w:szCs w:val="21"/>
        </w:rPr>
        <w:t>表2  监测点位布点密度</w:t>
      </w:r>
    </w:p>
    <w:tbl>
      <w:tblPr>
        <w:tblStyle w:val="10"/>
        <w:tblW w:w="5000" w:type="pct"/>
        <w:jc w:val="center"/>
        <w:tblLook w:val="04A0" w:firstRow="1" w:lastRow="0" w:firstColumn="1" w:lastColumn="0" w:noHBand="0" w:noVBand="1"/>
      </w:tblPr>
      <w:tblGrid>
        <w:gridCol w:w="4148"/>
        <w:gridCol w:w="4148"/>
      </w:tblGrid>
      <w:tr w:rsidR="00FD1FFC" w14:paraId="726B2029" w14:textId="77777777">
        <w:trPr>
          <w:jc w:val="center"/>
        </w:trPr>
        <w:tc>
          <w:tcPr>
            <w:tcW w:w="2500" w:type="pct"/>
            <w:vAlign w:val="center"/>
          </w:tcPr>
          <w:p w14:paraId="1D065042" w14:textId="77777777" w:rsidR="00FD1FFC" w:rsidRDefault="00000000">
            <w:pPr>
              <w:widowControl/>
              <w:jc w:val="center"/>
              <w:rPr>
                <w:rFonts w:ascii="Times New Roman" w:eastAsia="宋体" w:hAnsi="Times New Roman" w:cs="Times New Roman"/>
                <w:b/>
                <w:bCs/>
                <w:color w:val="333333"/>
                <w:sz w:val="20"/>
                <w:szCs w:val="20"/>
              </w:rPr>
            </w:pPr>
            <w:r>
              <w:rPr>
                <w:rFonts w:ascii="Times New Roman" w:eastAsia="宋体" w:hAnsi="Times New Roman" w:cs="Times New Roman" w:hint="eastAsia"/>
                <w:b/>
                <w:bCs/>
                <w:color w:val="333333"/>
                <w:sz w:val="20"/>
                <w:szCs w:val="20"/>
              </w:rPr>
              <w:t>类型</w:t>
            </w:r>
          </w:p>
        </w:tc>
        <w:tc>
          <w:tcPr>
            <w:tcW w:w="2500" w:type="pct"/>
            <w:vAlign w:val="center"/>
          </w:tcPr>
          <w:p w14:paraId="1641B937" w14:textId="77777777" w:rsidR="00FD1FFC" w:rsidRDefault="00000000">
            <w:pPr>
              <w:widowControl/>
              <w:jc w:val="center"/>
              <w:rPr>
                <w:rFonts w:ascii="Times New Roman" w:eastAsia="宋体" w:hAnsi="Times New Roman" w:cs="Times New Roman"/>
                <w:b/>
                <w:bCs/>
                <w:color w:val="333333"/>
                <w:sz w:val="20"/>
                <w:szCs w:val="20"/>
                <w:vertAlign w:val="superscript"/>
              </w:rPr>
            </w:pPr>
            <w:r>
              <w:rPr>
                <w:rFonts w:ascii="Times New Roman" w:eastAsia="宋体" w:hAnsi="Times New Roman" w:cs="Times New Roman" w:hint="eastAsia"/>
                <w:b/>
                <w:bCs/>
                <w:color w:val="333333"/>
                <w:sz w:val="20"/>
                <w:szCs w:val="20"/>
              </w:rPr>
              <w:t>布点密度</w:t>
            </w:r>
          </w:p>
        </w:tc>
      </w:tr>
      <w:tr w:rsidR="00FD1FFC" w14:paraId="61BAD298" w14:textId="77777777">
        <w:trPr>
          <w:jc w:val="center"/>
        </w:trPr>
        <w:tc>
          <w:tcPr>
            <w:tcW w:w="2500" w:type="pct"/>
            <w:vAlign w:val="center"/>
          </w:tcPr>
          <w:p w14:paraId="12BDB30B" w14:textId="77777777" w:rsidR="00FD1FFC" w:rsidRDefault="00000000">
            <w:pPr>
              <w:widowControl/>
              <w:jc w:val="center"/>
              <w:rPr>
                <w:rFonts w:ascii="Times New Roman" w:eastAsia="宋体" w:hAnsi="Times New Roman" w:cs="Times New Roman"/>
                <w:color w:val="333333"/>
                <w:sz w:val="20"/>
                <w:szCs w:val="20"/>
              </w:rPr>
            </w:pPr>
            <w:r>
              <w:rPr>
                <w:rFonts w:ascii="Times New Roman" w:eastAsia="宋体" w:hAnsi="Times New Roman" w:cs="Times New Roman" w:hint="eastAsia"/>
                <w:color w:val="333333"/>
                <w:sz w:val="20"/>
                <w:szCs w:val="20"/>
              </w:rPr>
              <w:t>县级及以上行政区域</w:t>
            </w:r>
          </w:p>
        </w:tc>
        <w:tc>
          <w:tcPr>
            <w:tcW w:w="2500" w:type="pct"/>
            <w:vAlign w:val="center"/>
          </w:tcPr>
          <w:p w14:paraId="128A6113" w14:textId="77777777" w:rsidR="00FD1FFC" w:rsidRDefault="00000000">
            <w:pPr>
              <w:widowControl/>
              <w:jc w:val="center"/>
              <w:rPr>
                <w:rFonts w:ascii="Times New Roman" w:eastAsia="宋体" w:hAnsi="Times New Roman" w:cs="Times New Roman"/>
                <w:color w:val="333333"/>
                <w:sz w:val="20"/>
                <w:szCs w:val="20"/>
              </w:rPr>
            </w:pPr>
            <w:r>
              <w:rPr>
                <w:rFonts w:ascii="Times New Roman" w:eastAsia="宋体" w:hAnsi="Times New Roman" w:cs="Times New Roman" w:hint="eastAsia"/>
                <w:color w:val="333333"/>
                <w:sz w:val="20"/>
                <w:szCs w:val="20"/>
              </w:rPr>
              <w:t>10</w:t>
            </w:r>
            <w:r>
              <w:rPr>
                <w:rFonts w:ascii="Times New Roman" w:eastAsia="宋体" w:hAnsi="Times New Roman" w:cs="Times New Roman" w:hint="eastAsia"/>
                <w:color w:val="333333"/>
                <w:sz w:val="20"/>
                <w:szCs w:val="20"/>
              </w:rPr>
              <w:t>—</w:t>
            </w:r>
            <w:r>
              <w:rPr>
                <w:rFonts w:ascii="Times New Roman" w:eastAsia="宋体" w:hAnsi="Times New Roman" w:cs="Times New Roman" w:hint="eastAsia"/>
                <w:color w:val="333333"/>
                <w:sz w:val="20"/>
                <w:szCs w:val="20"/>
              </w:rPr>
              <w:t>100 hm</w:t>
            </w:r>
            <w:r>
              <w:rPr>
                <w:rFonts w:ascii="Times New Roman" w:eastAsia="宋体" w:hAnsi="Times New Roman" w:cs="Times New Roman" w:hint="eastAsia"/>
                <w:color w:val="333333"/>
                <w:sz w:val="20"/>
                <w:szCs w:val="20"/>
                <w:vertAlign w:val="superscript"/>
              </w:rPr>
              <w:t>2</w:t>
            </w:r>
            <w:r>
              <w:rPr>
                <w:rFonts w:ascii="Times New Roman" w:eastAsia="宋体" w:hAnsi="Times New Roman" w:cs="Times New Roman" w:hint="eastAsia"/>
                <w:color w:val="333333"/>
                <w:sz w:val="20"/>
                <w:szCs w:val="20"/>
              </w:rPr>
              <w:t>/</w:t>
            </w:r>
            <w:r>
              <w:rPr>
                <w:rFonts w:ascii="Times New Roman" w:eastAsia="宋体" w:hAnsi="Times New Roman" w:cs="Times New Roman" w:hint="eastAsia"/>
                <w:color w:val="333333"/>
                <w:sz w:val="20"/>
                <w:szCs w:val="20"/>
              </w:rPr>
              <w:t>点</w:t>
            </w:r>
          </w:p>
        </w:tc>
      </w:tr>
      <w:tr w:rsidR="00FD1FFC" w14:paraId="48C47B6F" w14:textId="77777777">
        <w:trPr>
          <w:jc w:val="center"/>
        </w:trPr>
        <w:tc>
          <w:tcPr>
            <w:tcW w:w="2500" w:type="pct"/>
            <w:vAlign w:val="center"/>
          </w:tcPr>
          <w:p w14:paraId="572DF000" w14:textId="77777777" w:rsidR="00FD1FFC" w:rsidRDefault="00000000">
            <w:pPr>
              <w:widowControl/>
              <w:jc w:val="center"/>
              <w:rPr>
                <w:rFonts w:ascii="Times New Roman" w:eastAsia="宋体" w:hAnsi="Times New Roman" w:cs="Times New Roman"/>
                <w:color w:val="333333"/>
                <w:sz w:val="20"/>
                <w:szCs w:val="20"/>
              </w:rPr>
            </w:pPr>
            <w:r>
              <w:rPr>
                <w:rFonts w:ascii="Times New Roman" w:eastAsia="宋体" w:hAnsi="Times New Roman" w:cs="Times New Roman" w:hint="eastAsia"/>
                <w:color w:val="333333"/>
                <w:sz w:val="20"/>
                <w:szCs w:val="20"/>
              </w:rPr>
              <w:t>受污染耕地安全利用项目</w:t>
            </w:r>
          </w:p>
        </w:tc>
        <w:tc>
          <w:tcPr>
            <w:tcW w:w="2500" w:type="pct"/>
            <w:vAlign w:val="center"/>
          </w:tcPr>
          <w:p w14:paraId="185D2797" w14:textId="77777777" w:rsidR="00FD1FFC" w:rsidRDefault="00000000">
            <w:pPr>
              <w:widowControl/>
              <w:jc w:val="center"/>
              <w:rPr>
                <w:rFonts w:ascii="Times New Roman" w:eastAsia="宋体" w:hAnsi="Times New Roman" w:cs="Times New Roman"/>
                <w:color w:val="333333"/>
                <w:sz w:val="20"/>
                <w:szCs w:val="20"/>
              </w:rPr>
            </w:pPr>
            <w:r>
              <w:rPr>
                <w:rFonts w:ascii="Times New Roman" w:eastAsia="宋体" w:hAnsi="Times New Roman" w:cs="Times New Roman" w:hint="eastAsia"/>
                <w:color w:val="333333"/>
                <w:sz w:val="20"/>
                <w:szCs w:val="20"/>
              </w:rPr>
              <w:t>1</w:t>
            </w:r>
            <w:r>
              <w:rPr>
                <w:rFonts w:ascii="Times New Roman" w:eastAsia="宋体" w:hAnsi="Times New Roman" w:cs="Times New Roman" w:hint="eastAsia"/>
                <w:color w:val="333333"/>
                <w:sz w:val="20"/>
                <w:szCs w:val="20"/>
              </w:rPr>
              <w:t>—</w:t>
            </w:r>
            <w:r>
              <w:rPr>
                <w:rFonts w:ascii="Times New Roman" w:eastAsia="宋体" w:hAnsi="Times New Roman" w:cs="Times New Roman" w:hint="eastAsia"/>
                <w:color w:val="333333"/>
                <w:sz w:val="20"/>
                <w:szCs w:val="20"/>
              </w:rPr>
              <w:t>10 hm</w:t>
            </w:r>
            <w:r>
              <w:rPr>
                <w:rFonts w:ascii="Times New Roman" w:eastAsia="宋体" w:hAnsi="Times New Roman" w:cs="Times New Roman" w:hint="eastAsia"/>
                <w:color w:val="333333"/>
                <w:sz w:val="20"/>
                <w:szCs w:val="20"/>
                <w:vertAlign w:val="superscript"/>
              </w:rPr>
              <w:t>2</w:t>
            </w:r>
            <w:r>
              <w:rPr>
                <w:rFonts w:ascii="Times New Roman" w:eastAsia="宋体" w:hAnsi="Times New Roman" w:cs="Times New Roman" w:hint="eastAsia"/>
                <w:color w:val="333333"/>
                <w:sz w:val="20"/>
                <w:szCs w:val="20"/>
              </w:rPr>
              <w:t>/</w:t>
            </w:r>
            <w:r>
              <w:rPr>
                <w:rFonts w:ascii="Times New Roman" w:eastAsia="宋体" w:hAnsi="Times New Roman" w:cs="Times New Roman" w:hint="eastAsia"/>
                <w:color w:val="333333"/>
                <w:sz w:val="20"/>
                <w:szCs w:val="20"/>
              </w:rPr>
              <w:t>点</w:t>
            </w:r>
          </w:p>
        </w:tc>
      </w:tr>
    </w:tbl>
    <w:p w14:paraId="34C03847" w14:textId="77777777" w:rsidR="00FD1FFC" w:rsidRDefault="00000000">
      <w:pPr>
        <w:adjustRightInd w:val="0"/>
        <w:snapToGrid w:val="0"/>
        <w:spacing w:beforeLines="100" w:before="312"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农业行业标准《农、畜、水产品污染监测技术规范》（</w:t>
      </w:r>
      <w:r>
        <w:rPr>
          <w:rFonts w:ascii="Times New Roman" w:eastAsia="宋体" w:hAnsi="Times New Roman" w:cs="Times New Roman"/>
          <w:sz w:val="24"/>
        </w:rPr>
        <w:t>NY/T 398</w:t>
      </w:r>
      <w:r>
        <w:rPr>
          <w:rFonts w:ascii="Times New Roman" w:eastAsia="宋体" w:hAnsi="Times New Roman" w:cs="Times New Roman"/>
          <w:sz w:val="24"/>
        </w:rPr>
        <w:t>）对农产品采样有明确规定，本文件采集农产品样品的方法直接引用</w:t>
      </w:r>
      <w:r>
        <w:rPr>
          <w:rFonts w:ascii="Times New Roman" w:eastAsia="宋体" w:hAnsi="Times New Roman" w:cs="Times New Roman"/>
          <w:sz w:val="24"/>
        </w:rPr>
        <w:t>NY/T 398</w:t>
      </w:r>
      <w:r>
        <w:rPr>
          <w:rFonts w:ascii="Times New Roman" w:eastAsia="宋体" w:hAnsi="Times New Roman" w:cs="Times New Roman"/>
          <w:sz w:val="24"/>
        </w:rPr>
        <w:t>。</w:t>
      </w:r>
    </w:p>
    <w:p w14:paraId="4D3BC54C"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农产品测试项目为镉、汞、砷、铅、铬</w:t>
      </w:r>
      <w:r>
        <w:rPr>
          <w:rFonts w:ascii="Times New Roman" w:eastAsia="宋体" w:hAnsi="Times New Roman" w:cs="Times New Roman"/>
          <w:sz w:val="24"/>
        </w:rPr>
        <w:t>5</w:t>
      </w:r>
      <w:r>
        <w:rPr>
          <w:rFonts w:ascii="Times New Roman" w:eastAsia="宋体" w:hAnsi="Times New Roman" w:cs="Times New Roman"/>
          <w:sz w:val="24"/>
        </w:rPr>
        <w:t>种重金属。主要是参考了《</w:t>
      </w:r>
      <w:r>
        <w:rPr>
          <w:rFonts w:ascii="Times New Roman" w:eastAsia="宋体" w:hAnsi="Times New Roman" w:cs="Times New Roman"/>
          <w:sz w:val="24"/>
        </w:rPr>
        <w:t>2020</w:t>
      </w:r>
      <w:r>
        <w:rPr>
          <w:rFonts w:ascii="Times New Roman" w:eastAsia="宋体" w:hAnsi="Times New Roman" w:cs="Times New Roman"/>
          <w:sz w:val="24"/>
        </w:rPr>
        <w:t>年省级受污染耕地安全利用率核算方法》《农用地土壤环境质量类别划分技术指南》《耕地土壤环境质量类别划分技术指南》，此</w:t>
      </w:r>
      <w:r>
        <w:rPr>
          <w:rFonts w:ascii="Times New Roman" w:eastAsia="宋体" w:hAnsi="Times New Roman" w:cs="Times New Roman"/>
          <w:sz w:val="24"/>
        </w:rPr>
        <w:t>5</w:t>
      </w:r>
      <w:r>
        <w:rPr>
          <w:rFonts w:ascii="Times New Roman" w:eastAsia="宋体" w:hAnsi="Times New Roman" w:cs="Times New Roman"/>
          <w:sz w:val="24"/>
        </w:rPr>
        <w:t>项重金属是开展耕地土壤环境质量类别划分、当前各地开展安全利用类核算的监测污染物。</w:t>
      </w:r>
    </w:p>
    <w:p w14:paraId="090CD5B8"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《食品安全国家标准</w:t>
      </w:r>
      <w:r>
        <w:rPr>
          <w:rFonts w:ascii="Times New Roman" w:eastAsia="宋体" w:hAnsi="Times New Roman" w:cs="Times New Roman"/>
          <w:sz w:val="24"/>
        </w:rPr>
        <w:t xml:space="preserve"> </w:t>
      </w:r>
      <w:r>
        <w:rPr>
          <w:rFonts w:ascii="Times New Roman" w:eastAsia="宋体" w:hAnsi="Times New Roman" w:cs="Times New Roman"/>
          <w:sz w:val="24"/>
        </w:rPr>
        <w:t>食品中污染物限量》（</w:t>
      </w:r>
      <w:r>
        <w:rPr>
          <w:rFonts w:ascii="Times New Roman" w:eastAsia="宋体" w:hAnsi="Times New Roman" w:cs="Times New Roman"/>
          <w:sz w:val="24"/>
        </w:rPr>
        <w:t>GB 2762</w:t>
      </w:r>
      <w:r>
        <w:rPr>
          <w:rFonts w:ascii="Times New Roman" w:eastAsia="宋体" w:hAnsi="Times New Roman" w:cs="Times New Roman"/>
          <w:sz w:val="24"/>
        </w:rPr>
        <w:t>）规定了食品中镉、汞、砷、铅、铬</w:t>
      </w:r>
      <w:r>
        <w:rPr>
          <w:rFonts w:ascii="Times New Roman" w:eastAsia="宋体" w:hAnsi="Times New Roman" w:cs="Times New Roman"/>
          <w:sz w:val="24"/>
        </w:rPr>
        <w:t>5</w:t>
      </w:r>
      <w:r>
        <w:rPr>
          <w:rFonts w:ascii="Times New Roman" w:eastAsia="宋体" w:hAnsi="Times New Roman" w:cs="Times New Roman"/>
          <w:sz w:val="24"/>
        </w:rPr>
        <w:t>种重金属的限量值，并给出了检测方法，本文件直接引用。本文件规定，样品中任</w:t>
      </w:r>
      <w:proofErr w:type="gramStart"/>
      <w:r>
        <w:rPr>
          <w:rFonts w:ascii="Times New Roman" w:eastAsia="宋体" w:hAnsi="Times New Roman" w:cs="Times New Roman"/>
          <w:sz w:val="24"/>
        </w:rPr>
        <w:t>一</w:t>
      </w:r>
      <w:proofErr w:type="gramEnd"/>
      <w:r>
        <w:rPr>
          <w:rFonts w:ascii="Times New Roman" w:eastAsia="宋体" w:hAnsi="Times New Roman" w:cs="Times New Roman"/>
          <w:sz w:val="24"/>
        </w:rPr>
        <w:t>污染物含量超过</w:t>
      </w:r>
      <w:r>
        <w:rPr>
          <w:rFonts w:ascii="Times New Roman" w:eastAsia="宋体" w:hAnsi="Times New Roman" w:cs="Times New Roman"/>
          <w:sz w:val="24"/>
        </w:rPr>
        <w:t>GB 2762</w:t>
      </w:r>
      <w:r>
        <w:rPr>
          <w:rFonts w:ascii="Times New Roman" w:eastAsia="宋体" w:hAnsi="Times New Roman" w:cs="Times New Roman"/>
          <w:sz w:val="24"/>
        </w:rPr>
        <w:t>规定的限量值即判断为超标样品。监测农产品达标率为达标样品数占总样品数的百分比。</w:t>
      </w:r>
    </w:p>
    <w:p w14:paraId="4C6FB6E7" w14:textId="77777777" w:rsidR="00FD1FFC" w:rsidRDefault="00000000">
      <w:pPr>
        <w:pStyle w:val="3"/>
        <w:ind w:firstLine="482"/>
        <w:rPr>
          <w:rFonts w:cs="Times New Roman"/>
        </w:rPr>
      </w:pPr>
      <w:bookmarkStart w:id="13" w:name="_Toc168995922"/>
      <w:r>
        <w:rPr>
          <w:rFonts w:cs="Times New Roman" w:hint="eastAsia"/>
        </w:rPr>
        <w:t>5</w:t>
      </w:r>
      <w:r>
        <w:rPr>
          <w:rFonts w:cs="Times New Roman"/>
        </w:rPr>
        <w:t>.</w:t>
      </w:r>
      <w:bookmarkEnd w:id="13"/>
      <w:r>
        <w:rPr>
          <w:rFonts w:cs="Times New Roman" w:hint="eastAsia"/>
        </w:rPr>
        <w:t>受污染耕地安全利用率监测评价结果形成规则</w:t>
      </w:r>
    </w:p>
    <w:p w14:paraId="74C8AB8F" w14:textId="77777777" w:rsidR="00FD1FFC" w:rsidRDefault="00000000">
      <w:pPr>
        <w:adjustRightInd w:val="0"/>
        <w:snapToGrid w:val="0"/>
        <w:spacing w:line="360" w:lineRule="auto"/>
        <w:ind w:firstLineChars="200" w:firstLine="482"/>
        <w:rPr>
          <w:rFonts w:ascii="Times New Roman" w:eastAsia="宋体" w:hAnsi="Times New Roman" w:cs="Times New Roman"/>
          <w:b/>
          <w:bCs/>
          <w:sz w:val="24"/>
        </w:rPr>
      </w:pPr>
      <w:r>
        <w:rPr>
          <w:rFonts w:ascii="Times New Roman" w:eastAsia="宋体" w:hAnsi="Times New Roman" w:cs="Times New Roman" w:hint="eastAsia"/>
          <w:b/>
          <w:bCs/>
          <w:sz w:val="24"/>
        </w:rPr>
        <w:t>（</w:t>
      </w:r>
      <w:r>
        <w:rPr>
          <w:rFonts w:ascii="Times New Roman" w:eastAsia="宋体" w:hAnsi="Times New Roman" w:cs="Times New Roman" w:hint="eastAsia"/>
          <w:b/>
          <w:bCs/>
          <w:sz w:val="24"/>
        </w:rPr>
        <w:t>1</w:t>
      </w:r>
      <w:r>
        <w:rPr>
          <w:rFonts w:ascii="Times New Roman" w:eastAsia="宋体" w:hAnsi="Times New Roman" w:cs="Times New Roman" w:hint="eastAsia"/>
          <w:b/>
          <w:bCs/>
          <w:sz w:val="24"/>
        </w:rPr>
        <w:t>）</w:t>
      </w:r>
      <w:r>
        <w:rPr>
          <w:rFonts w:ascii="Times New Roman" w:eastAsia="宋体" w:hAnsi="Times New Roman" w:cs="Times New Roman"/>
          <w:b/>
          <w:bCs/>
          <w:sz w:val="24"/>
        </w:rPr>
        <w:t>面积核算</w:t>
      </w:r>
    </w:p>
    <w:p w14:paraId="516A7F84"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本文件明确了参与受污染耕地安全利用率计算的</w:t>
      </w:r>
      <w:r>
        <w:rPr>
          <w:rFonts w:ascii="Times New Roman" w:eastAsia="宋体" w:hAnsi="Times New Roman" w:cs="Times New Roman" w:hint="eastAsia"/>
          <w:sz w:val="24"/>
        </w:rPr>
        <w:t>A</w:t>
      </w:r>
      <w:r>
        <w:rPr>
          <w:rFonts w:ascii="Times New Roman" w:eastAsia="宋体" w:hAnsi="Times New Roman" w:cs="Times New Roman" w:hint="eastAsia"/>
          <w:sz w:val="24"/>
        </w:rPr>
        <w:t>、</w:t>
      </w:r>
      <w:r>
        <w:rPr>
          <w:rFonts w:ascii="Times New Roman" w:eastAsia="宋体" w:hAnsi="Times New Roman" w:cs="Times New Roman"/>
          <w:sz w:val="24"/>
        </w:rPr>
        <w:t>B</w:t>
      </w:r>
      <w:r>
        <w:rPr>
          <w:rFonts w:ascii="Times New Roman" w:eastAsia="宋体" w:hAnsi="Times New Roman" w:cs="Times New Roman"/>
          <w:sz w:val="24"/>
        </w:rPr>
        <w:t>、</w:t>
      </w:r>
      <w:r>
        <w:rPr>
          <w:rFonts w:ascii="Times New Roman" w:eastAsia="宋体" w:hAnsi="Times New Roman" w:cs="Times New Roman"/>
          <w:sz w:val="24"/>
        </w:rPr>
        <w:t>C</w:t>
      </w:r>
      <w:r>
        <w:rPr>
          <w:rFonts w:ascii="Times New Roman" w:eastAsia="宋体" w:hAnsi="Times New Roman" w:cs="Times New Roman"/>
          <w:sz w:val="24"/>
        </w:rPr>
        <w:t>三类面积的核算方法。</w:t>
      </w:r>
    </w:p>
    <w:p w14:paraId="7DAABA73"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A</w:t>
      </w:r>
      <w:r>
        <w:rPr>
          <w:rFonts w:ascii="Times New Roman" w:eastAsia="宋体" w:hAnsi="Times New Roman" w:cs="Times New Roman" w:hint="eastAsia"/>
          <w:sz w:val="24"/>
        </w:rPr>
        <w:t>类面积：种植食用类作物的受污染耕地面积。指种植食用类作物的安全利用类耕地与严格</w:t>
      </w:r>
      <w:proofErr w:type="gramStart"/>
      <w:r>
        <w:rPr>
          <w:rFonts w:ascii="Times New Roman" w:eastAsia="宋体" w:hAnsi="Times New Roman" w:cs="Times New Roman" w:hint="eastAsia"/>
          <w:sz w:val="24"/>
        </w:rPr>
        <w:t>管控类耕地面积</w:t>
      </w:r>
      <w:proofErr w:type="gramEnd"/>
      <w:r>
        <w:rPr>
          <w:rFonts w:ascii="Times New Roman" w:eastAsia="宋体" w:hAnsi="Times New Roman" w:cs="Times New Roman" w:hint="eastAsia"/>
          <w:sz w:val="24"/>
        </w:rPr>
        <w:t>之</w:t>
      </w:r>
      <w:proofErr w:type="gramStart"/>
      <w:r>
        <w:rPr>
          <w:rFonts w:ascii="Times New Roman" w:eastAsia="宋体" w:hAnsi="Times New Roman" w:cs="Times New Roman" w:hint="eastAsia"/>
          <w:sz w:val="24"/>
        </w:rPr>
        <w:t>和</w:t>
      </w:r>
      <w:proofErr w:type="gramEnd"/>
      <w:r>
        <w:rPr>
          <w:rFonts w:ascii="Times New Roman" w:eastAsia="宋体" w:hAnsi="Times New Roman" w:cs="Times New Roman" w:hint="eastAsia"/>
          <w:sz w:val="24"/>
        </w:rPr>
        <w:t>。</w:t>
      </w:r>
    </w:p>
    <w:p w14:paraId="19BFC344"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B</w:t>
      </w:r>
      <w:r>
        <w:rPr>
          <w:rFonts w:ascii="Times New Roman" w:eastAsia="宋体" w:hAnsi="Times New Roman" w:cs="Times New Roman" w:hint="eastAsia"/>
          <w:sz w:val="24"/>
        </w:rPr>
        <w:t>类面积：种植非食用类作物的受污染耕地面积。指种植非食用类作物（</w:t>
      </w:r>
      <w:proofErr w:type="gramStart"/>
      <w:r>
        <w:rPr>
          <w:rFonts w:ascii="Times New Roman" w:eastAsia="宋体" w:hAnsi="Times New Roman" w:cs="Times New Roman" w:hint="eastAsia"/>
          <w:sz w:val="24"/>
        </w:rPr>
        <w:t>含用于</w:t>
      </w:r>
      <w:proofErr w:type="gramEnd"/>
      <w:r>
        <w:rPr>
          <w:rFonts w:ascii="Times New Roman" w:eastAsia="宋体" w:hAnsi="Times New Roman" w:cs="Times New Roman" w:hint="eastAsia"/>
          <w:sz w:val="24"/>
        </w:rPr>
        <w:t>生产饲料、医用酒精、有机酸、燃料乙醇等不用作食品原料的食用类作物，以及退耕还林还草、退耕还湿、轮作休耕、轮牧休牧等。用于生产饲料的，</w:t>
      </w:r>
      <w:r>
        <w:rPr>
          <w:rFonts w:ascii="Times New Roman" w:eastAsia="宋体" w:hAnsi="Times New Roman" w:cs="Times New Roman" w:hint="eastAsia"/>
          <w:sz w:val="24"/>
        </w:rPr>
        <w:t>5</w:t>
      </w:r>
      <w:r>
        <w:rPr>
          <w:rFonts w:ascii="Times New Roman" w:eastAsia="宋体" w:hAnsi="Times New Roman" w:cs="Times New Roman" w:hint="eastAsia"/>
          <w:sz w:val="24"/>
        </w:rPr>
        <w:t>种</w:t>
      </w:r>
      <w:r>
        <w:rPr>
          <w:rFonts w:ascii="Times New Roman" w:eastAsia="宋体" w:hAnsi="Times New Roman" w:cs="Times New Roman" w:hint="eastAsia"/>
          <w:sz w:val="24"/>
        </w:rPr>
        <w:lastRenderedPageBreak/>
        <w:t>重金属含量应低于</w:t>
      </w:r>
      <w:r>
        <w:rPr>
          <w:rFonts w:ascii="Times New Roman" w:eastAsia="宋体" w:hAnsi="Times New Roman" w:cs="Times New Roman" w:hint="eastAsia"/>
          <w:sz w:val="24"/>
        </w:rPr>
        <w:t>GB 13078</w:t>
      </w:r>
      <w:r>
        <w:rPr>
          <w:rFonts w:ascii="Times New Roman" w:eastAsia="宋体" w:hAnsi="Times New Roman" w:cs="Times New Roman" w:hint="eastAsia"/>
          <w:sz w:val="24"/>
        </w:rPr>
        <w:t>限量标准）的安全利用类耕地与严格</w:t>
      </w:r>
      <w:proofErr w:type="gramStart"/>
      <w:r>
        <w:rPr>
          <w:rFonts w:ascii="Times New Roman" w:eastAsia="宋体" w:hAnsi="Times New Roman" w:cs="Times New Roman" w:hint="eastAsia"/>
          <w:sz w:val="24"/>
        </w:rPr>
        <w:t>管控类耕地面积</w:t>
      </w:r>
      <w:proofErr w:type="gramEnd"/>
      <w:r>
        <w:rPr>
          <w:rFonts w:ascii="Times New Roman" w:eastAsia="宋体" w:hAnsi="Times New Roman" w:cs="Times New Roman" w:hint="eastAsia"/>
          <w:sz w:val="24"/>
        </w:rPr>
        <w:t>之</w:t>
      </w:r>
      <w:proofErr w:type="gramStart"/>
      <w:r>
        <w:rPr>
          <w:rFonts w:ascii="Times New Roman" w:eastAsia="宋体" w:hAnsi="Times New Roman" w:cs="Times New Roman" w:hint="eastAsia"/>
          <w:sz w:val="24"/>
        </w:rPr>
        <w:t>和</w:t>
      </w:r>
      <w:proofErr w:type="gramEnd"/>
      <w:r>
        <w:rPr>
          <w:rFonts w:ascii="Times New Roman" w:eastAsia="宋体" w:hAnsi="Times New Roman" w:cs="Times New Roman" w:hint="eastAsia"/>
          <w:sz w:val="24"/>
        </w:rPr>
        <w:t>。</w:t>
      </w:r>
    </w:p>
    <w:p w14:paraId="6CB2DA59"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C</w:t>
      </w:r>
      <w:r>
        <w:rPr>
          <w:rFonts w:ascii="Times New Roman" w:eastAsia="宋体" w:hAnsi="Times New Roman" w:cs="Times New Roman" w:hint="eastAsia"/>
          <w:sz w:val="24"/>
        </w:rPr>
        <w:t>类面积：受污染耕地面积。指区域内安全利用类耕地与严格</w:t>
      </w:r>
      <w:proofErr w:type="gramStart"/>
      <w:r>
        <w:rPr>
          <w:rFonts w:ascii="Times New Roman" w:eastAsia="宋体" w:hAnsi="Times New Roman" w:cs="Times New Roman" w:hint="eastAsia"/>
          <w:sz w:val="24"/>
        </w:rPr>
        <w:t>管控类耕地面积</w:t>
      </w:r>
      <w:proofErr w:type="gramEnd"/>
      <w:r>
        <w:rPr>
          <w:rFonts w:ascii="Times New Roman" w:eastAsia="宋体" w:hAnsi="Times New Roman" w:cs="Times New Roman" w:hint="eastAsia"/>
          <w:sz w:val="24"/>
        </w:rPr>
        <w:t>之</w:t>
      </w:r>
      <w:proofErr w:type="gramStart"/>
      <w:r>
        <w:rPr>
          <w:rFonts w:ascii="Times New Roman" w:eastAsia="宋体" w:hAnsi="Times New Roman" w:cs="Times New Roman" w:hint="eastAsia"/>
          <w:sz w:val="24"/>
        </w:rPr>
        <w:t>和</w:t>
      </w:r>
      <w:proofErr w:type="gramEnd"/>
      <w:r>
        <w:rPr>
          <w:rFonts w:ascii="Times New Roman" w:eastAsia="宋体" w:hAnsi="Times New Roman" w:cs="Times New Roman" w:hint="eastAsia"/>
          <w:sz w:val="24"/>
        </w:rPr>
        <w:t>。</w:t>
      </w:r>
      <w:r>
        <w:rPr>
          <w:rFonts w:ascii="Times New Roman" w:eastAsia="宋体" w:hAnsi="Times New Roman" w:cs="Times New Roman" w:hint="eastAsia"/>
          <w:sz w:val="24"/>
        </w:rPr>
        <w:t>C</w:t>
      </w:r>
      <w:proofErr w:type="gramStart"/>
      <w:r>
        <w:rPr>
          <w:rFonts w:ascii="Times New Roman" w:eastAsia="宋体" w:hAnsi="Times New Roman" w:cs="Times New Roman"/>
          <w:sz w:val="24"/>
        </w:rPr>
        <w:t>类面积</w:t>
      </w:r>
      <w:proofErr w:type="gramEnd"/>
      <w:r>
        <w:rPr>
          <w:rFonts w:ascii="Times New Roman" w:eastAsia="宋体" w:hAnsi="Times New Roman" w:cs="Times New Roman"/>
          <w:sz w:val="24"/>
        </w:rPr>
        <w:t>的核算主要参考了《关于分解落实</w:t>
      </w:r>
      <w:r>
        <w:rPr>
          <w:rFonts w:ascii="Times New Roman" w:eastAsia="宋体" w:hAnsi="Times New Roman" w:cs="Times New Roman"/>
          <w:sz w:val="24"/>
        </w:rPr>
        <w:t>2022—2025</w:t>
      </w:r>
      <w:r>
        <w:rPr>
          <w:rFonts w:ascii="Times New Roman" w:eastAsia="宋体" w:hAnsi="Times New Roman" w:cs="Times New Roman"/>
          <w:sz w:val="24"/>
        </w:rPr>
        <w:t>年度受污染耕地安全利用任务的函》，该文件规定各年度任务按各省受污染耕地面积乘以当年度受污染耕地安全利用率核算，其中严格管</w:t>
      </w:r>
      <w:proofErr w:type="gramStart"/>
      <w:r>
        <w:rPr>
          <w:rFonts w:ascii="Times New Roman" w:eastAsia="宋体" w:hAnsi="Times New Roman" w:cs="Times New Roman"/>
          <w:sz w:val="24"/>
        </w:rPr>
        <w:t>控类耕地</w:t>
      </w:r>
      <w:proofErr w:type="gramEnd"/>
      <w:r>
        <w:rPr>
          <w:rFonts w:ascii="Times New Roman" w:eastAsia="宋体" w:hAnsi="Times New Roman" w:cs="Times New Roman"/>
          <w:sz w:val="24"/>
        </w:rPr>
        <w:t>要全部落实风险管控措施。</w:t>
      </w:r>
    </w:p>
    <w:p w14:paraId="246F6F96" w14:textId="77777777" w:rsidR="00FD1FFC" w:rsidRDefault="00000000">
      <w:pPr>
        <w:adjustRightInd w:val="0"/>
        <w:snapToGrid w:val="0"/>
        <w:spacing w:line="360" w:lineRule="auto"/>
        <w:ind w:firstLineChars="200" w:firstLine="482"/>
        <w:rPr>
          <w:rFonts w:ascii="Times New Roman" w:eastAsia="宋体" w:hAnsi="Times New Roman" w:cs="Times New Roman"/>
          <w:b/>
          <w:bCs/>
          <w:sz w:val="24"/>
        </w:rPr>
      </w:pPr>
      <w:r>
        <w:rPr>
          <w:rFonts w:ascii="Times New Roman" w:eastAsia="宋体" w:hAnsi="Times New Roman" w:cs="Times New Roman" w:hint="eastAsia"/>
          <w:b/>
          <w:bCs/>
          <w:sz w:val="24"/>
        </w:rPr>
        <w:t>（</w:t>
      </w:r>
      <w:r>
        <w:rPr>
          <w:rFonts w:ascii="Times New Roman" w:eastAsia="宋体" w:hAnsi="Times New Roman" w:cs="Times New Roman" w:hint="eastAsia"/>
          <w:b/>
          <w:bCs/>
          <w:sz w:val="24"/>
        </w:rPr>
        <w:t>2</w:t>
      </w:r>
      <w:r>
        <w:rPr>
          <w:rFonts w:ascii="Times New Roman" w:eastAsia="宋体" w:hAnsi="Times New Roman" w:cs="Times New Roman" w:hint="eastAsia"/>
          <w:b/>
          <w:bCs/>
          <w:sz w:val="24"/>
        </w:rPr>
        <w:t>）</w:t>
      </w:r>
      <w:r>
        <w:rPr>
          <w:rFonts w:ascii="Times New Roman" w:eastAsia="宋体" w:hAnsi="Times New Roman" w:cs="Times New Roman"/>
          <w:b/>
          <w:bCs/>
          <w:sz w:val="24"/>
        </w:rPr>
        <w:t>受污染耕地安全利用率计算</w:t>
      </w:r>
    </w:p>
    <w:p w14:paraId="62188CA8"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2020</w:t>
      </w:r>
      <w:r>
        <w:rPr>
          <w:rFonts w:ascii="Times New Roman" w:eastAsia="宋体" w:hAnsi="Times New Roman" w:cs="Times New Roman"/>
          <w:sz w:val="24"/>
        </w:rPr>
        <w:t>年省级受污染耕地安全利用率核算方法》中涉及的轻微污染、轻中度污染和重度污染耕地等，目前已没有相关概念。本文件按照现行耕地分类管理的要求，按照安全利用类耕地和严格管</w:t>
      </w:r>
      <w:proofErr w:type="gramStart"/>
      <w:r>
        <w:rPr>
          <w:rFonts w:ascii="Times New Roman" w:eastAsia="宋体" w:hAnsi="Times New Roman" w:cs="Times New Roman"/>
          <w:sz w:val="24"/>
        </w:rPr>
        <w:t>控类耕地</w:t>
      </w:r>
      <w:proofErr w:type="gramEnd"/>
      <w:r>
        <w:rPr>
          <w:rFonts w:ascii="Times New Roman" w:eastAsia="宋体" w:hAnsi="Times New Roman" w:cs="Times New Roman"/>
          <w:sz w:val="24"/>
        </w:rPr>
        <w:t>的分类方法进行计算。</w:t>
      </w:r>
    </w:p>
    <w:p w14:paraId="62D8E797"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按照公式（</w:t>
      </w:r>
      <w:r>
        <w:rPr>
          <w:rFonts w:ascii="Times New Roman" w:eastAsia="宋体" w:hAnsi="Times New Roman" w:cs="Times New Roman" w:hint="eastAsia"/>
          <w:sz w:val="24"/>
        </w:rPr>
        <w:t>1</w:t>
      </w:r>
      <w:r>
        <w:rPr>
          <w:rFonts w:ascii="Times New Roman" w:eastAsia="宋体" w:hAnsi="Times New Roman" w:cs="Times New Roman"/>
          <w:sz w:val="24"/>
        </w:rPr>
        <w:t>）计算某行政区域的受污染耕地安全利用率。</w:t>
      </w:r>
    </w:p>
    <w:tbl>
      <w:tblPr>
        <w:tblStyle w:val="ac"/>
        <w:tblW w:w="8812" w:type="dxa"/>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62"/>
        <w:gridCol w:w="750"/>
      </w:tblGrid>
      <w:tr w:rsidR="00FD1FFC" w14:paraId="773C9EBA" w14:textId="77777777">
        <w:trPr>
          <w:trHeight w:val="773"/>
        </w:trPr>
        <w:tc>
          <w:tcPr>
            <w:tcW w:w="8062" w:type="dxa"/>
            <w:vAlign w:val="center"/>
          </w:tcPr>
          <w:p w14:paraId="36396E89" w14:textId="77777777" w:rsidR="00FD1FFC" w:rsidRDefault="00000000">
            <w:pPr>
              <w:rPr>
                <w:rFonts w:ascii="Times New Roman" w:hAnsi="Times New Roman" w:cs="Times New Roman"/>
              </w:rPr>
            </w:pPr>
            <m:oMathPara>
              <m:oMath>
                <m:r>
                  <m:rPr>
                    <m:sty m:val="p"/>
                  </m:rPr>
                  <w:rPr>
                    <w:rFonts w:ascii="Cambria Math" w:eastAsia="宋体" w:hAnsi="Cambria Math" w:cs="Times New Roman"/>
                    <w:szCs w:val="21"/>
                  </w:rPr>
                  <m:t>受污染耕地安全利用率</m:t>
                </m:r>
                <m:r>
                  <m:rPr>
                    <m:sty m:val="p"/>
                  </m:rPr>
                  <w:rPr>
                    <w:rFonts w:ascii="Cambria Math" w:eastAsia="宋体" w:hAnsi="Cambria Math" w:cs="Times New Roman"/>
                    <w:szCs w:val="21"/>
                  </w:rPr>
                  <m:t>=</m:t>
                </m:r>
                <m:f>
                  <m:fPr>
                    <m:ctrlPr>
                      <w:rPr>
                        <w:rFonts w:ascii="Cambria Math" w:eastAsia="宋体" w:hAnsi="Cambria Math" w:cs="Times New Roman"/>
                        <w:szCs w:val="21"/>
                      </w:rPr>
                    </m:ctrlPr>
                  </m:fPr>
                  <m:num>
                    <m:r>
                      <m:rPr>
                        <m:sty m:val="p"/>
                      </m:rPr>
                      <w:rPr>
                        <w:rFonts w:ascii="Cambria Math" w:eastAsia="宋体" w:hAnsi="Cambria Math" w:cs="Times New Roman" w:hint="eastAsia"/>
                        <w:szCs w:val="21"/>
                      </w:rPr>
                      <m:t>A</m:t>
                    </m:r>
                    <m:r>
                      <m:rPr>
                        <m:sty m:val="p"/>
                      </m:rPr>
                      <w:rPr>
                        <w:rFonts w:ascii="Cambria Math" w:eastAsia="宋体" w:hAnsi="Cambria Math" w:cs="Times New Roman"/>
                        <w:szCs w:val="21"/>
                      </w:rPr>
                      <m:t>×</m:t>
                    </m:r>
                    <m:r>
                      <m:rPr>
                        <m:sty m:val="p"/>
                      </m:rPr>
                      <w:rPr>
                        <w:rFonts w:ascii="Cambria Math" w:eastAsia="宋体" w:hAnsi="Cambria Math" w:cs="Times New Roman"/>
                        <w:szCs w:val="21"/>
                      </w:rPr>
                      <m:t>食用农产品达标率</m:t>
                    </m:r>
                    <m:r>
                      <m:rPr>
                        <m:sty m:val="p"/>
                      </m:rPr>
                      <w:rPr>
                        <w:rFonts w:ascii="Cambria Math" w:eastAsia="宋体" w:hAnsi="Cambria Math" w:cs="Times New Roman"/>
                        <w:szCs w:val="21"/>
                      </w:rPr>
                      <m:t>+</m:t>
                    </m:r>
                    <m:r>
                      <m:rPr>
                        <m:sty m:val="p"/>
                      </m:rPr>
                      <w:rPr>
                        <w:rFonts w:ascii="Cambria Math" w:eastAsia="宋体" w:hAnsi="Cambria Math" w:cs="Times New Roman" w:hint="eastAsia"/>
                        <w:szCs w:val="21"/>
                      </w:rPr>
                      <m:t>B</m:t>
                    </m:r>
                  </m:num>
                  <m:den>
                    <m:r>
                      <m:rPr>
                        <m:sty m:val="p"/>
                      </m:rPr>
                      <w:rPr>
                        <w:rFonts w:ascii="DejaVu Math TeX Gyre" w:eastAsia="宋体" w:hAnsi="DejaVu Math TeX Gyre" w:cs="Times New Roman" w:hint="eastAsia"/>
                        <w:szCs w:val="21"/>
                      </w:rPr>
                      <m:t>C</m:t>
                    </m:r>
                  </m:den>
                </m:f>
                <m:r>
                  <w:rPr>
                    <w:rFonts w:ascii="Cambria Math" w:eastAsia="宋体" w:hAnsi="Cambria Math" w:cs="Times New Roman" w:hint="eastAsia"/>
                    <w:szCs w:val="21"/>
                  </w:rPr>
                  <m:t>×</m:t>
                </m:r>
                <m:r>
                  <w:rPr>
                    <w:rFonts w:ascii="Cambria Math" w:eastAsia="宋体" w:hAnsi="Cambria Math" w:cs="Times New Roman"/>
                    <w:szCs w:val="21"/>
                  </w:rPr>
                  <m:t>100%</m:t>
                </m:r>
              </m:oMath>
            </m:oMathPara>
          </w:p>
        </w:tc>
        <w:tc>
          <w:tcPr>
            <w:tcW w:w="750" w:type="dxa"/>
            <w:vAlign w:val="center"/>
          </w:tcPr>
          <w:p w14:paraId="54526013" w14:textId="77777777" w:rsidR="00FD1FFC" w:rsidRDefault="00000000">
            <w:pPr>
              <w:pStyle w:val="a4"/>
              <w:tabs>
                <w:tab w:val="center" w:pos="4201"/>
                <w:tab w:val="right" w:leader="dot" w:pos="9298"/>
              </w:tabs>
              <w:adjustRightInd w:val="0"/>
              <w:snapToGrid w:val="0"/>
              <w:ind w:firstLineChars="0" w:firstLine="0"/>
              <w:jc w:val="right"/>
              <w:rPr>
                <w:rFonts w:ascii="Times New Roman" w:eastAsiaTheme="minorEastAsia" w:hAnsiTheme="minorHAnsi" w:cstheme="minorBidi" w:hint="eastAsia"/>
              </w:rPr>
            </w:pPr>
            <w:r>
              <w:rPr>
                <w:rFonts w:ascii="Times New Roman" w:eastAsiaTheme="minorEastAsia" w:hAnsiTheme="minorHAnsi" w:cstheme="minorBidi"/>
              </w:rPr>
              <w:t>（</w:t>
            </w:r>
            <w:r>
              <w:rPr>
                <w:rFonts w:ascii="Times New Roman" w:eastAsiaTheme="minorEastAsia" w:hAnsiTheme="minorHAnsi" w:cstheme="minorBidi" w:hint="eastAsia"/>
              </w:rPr>
              <w:t>1</w:t>
            </w:r>
            <w:r>
              <w:rPr>
                <w:rFonts w:ascii="Times New Roman" w:eastAsiaTheme="minorEastAsia" w:hAnsiTheme="minorHAnsi" w:cstheme="minorBidi"/>
              </w:rPr>
              <w:t>）</w:t>
            </w:r>
          </w:p>
        </w:tc>
      </w:tr>
    </w:tbl>
    <w:p w14:paraId="6BA24000"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式中，</w:t>
      </w:r>
    </w:p>
    <w:p w14:paraId="4A7E38B6"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A——A</w:t>
      </w:r>
      <w:r>
        <w:rPr>
          <w:rFonts w:ascii="Times New Roman" w:eastAsia="宋体" w:hAnsi="Times New Roman" w:cs="Times New Roman"/>
          <w:sz w:val="24"/>
        </w:rPr>
        <w:t>类面积，单位为公顷（</w:t>
      </w:r>
      <w:r>
        <w:rPr>
          <w:rFonts w:ascii="Times New Roman" w:eastAsia="宋体" w:hAnsi="Times New Roman" w:cs="Times New Roman"/>
          <w:sz w:val="24"/>
        </w:rPr>
        <w:t>hm</w:t>
      </w:r>
      <w:r>
        <w:rPr>
          <w:rFonts w:ascii="Times New Roman" w:eastAsia="宋体" w:hAnsi="Times New Roman" w:cs="Times New Roman"/>
          <w:sz w:val="24"/>
          <w:vertAlign w:val="superscript"/>
        </w:rPr>
        <w:t>2</w:t>
      </w:r>
      <w:r>
        <w:rPr>
          <w:rFonts w:ascii="Times New Roman" w:eastAsia="宋体" w:hAnsi="Times New Roman" w:cs="Times New Roman"/>
          <w:sz w:val="24"/>
        </w:rPr>
        <w:t>）；</w:t>
      </w:r>
    </w:p>
    <w:p w14:paraId="67526991"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食用农产品达标率</w:t>
      </w:r>
      <w:r>
        <w:rPr>
          <w:rFonts w:ascii="Times New Roman" w:eastAsia="宋体" w:hAnsi="Times New Roman" w:cs="Times New Roman"/>
          <w:sz w:val="24"/>
        </w:rPr>
        <w:t>——5</w:t>
      </w:r>
      <w:r>
        <w:rPr>
          <w:rFonts w:ascii="Times New Roman" w:eastAsia="宋体" w:hAnsi="Times New Roman" w:cs="Times New Roman"/>
          <w:sz w:val="24"/>
        </w:rPr>
        <w:t>种重金属含量均小于或等于</w:t>
      </w:r>
      <w:r>
        <w:rPr>
          <w:rFonts w:ascii="Times New Roman" w:eastAsia="宋体" w:hAnsi="Times New Roman" w:cs="Times New Roman"/>
          <w:sz w:val="24"/>
        </w:rPr>
        <w:t>GB 2762</w:t>
      </w:r>
      <w:r>
        <w:rPr>
          <w:rFonts w:ascii="Times New Roman" w:eastAsia="宋体" w:hAnsi="Times New Roman" w:cs="Times New Roman"/>
          <w:sz w:val="24"/>
        </w:rPr>
        <w:t>限量标准的监测点位数量</w:t>
      </w:r>
      <w:r>
        <w:rPr>
          <w:rFonts w:ascii="Times New Roman" w:eastAsia="宋体" w:hAnsi="Times New Roman" w:cs="Times New Roman"/>
          <w:sz w:val="24"/>
        </w:rPr>
        <w:t>/</w:t>
      </w:r>
      <w:r>
        <w:rPr>
          <w:rFonts w:ascii="Times New Roman" w:eastAsia="宋体" w:hAnsi="Times New Roman" w:cs="Times New Roman"/>
          <w:sz w:val="24"/>
        </w:rPr>
        <w:t>监测点位总数</w:t>
      </w:r>
      <w:r>
        <w:rPr>
          <w:rFonts w:ascii="Times New Roman" w:eastAsia="宋体" w:hAnsi="Times New Roman" w:cs="Times New Roman"/>
          <w:sz w:val="24"/>
        </w:rPr>
        <w:t>×100%</w:t>
      </w:r>
      <w:r>
        <w:rPr>
          <w:rFonts w:ascii="Times New Roman" w:eastAsia="宋体" w:hAnsi="Times New Roman" w:cs="Times New Roman"/>
          <w:sz w:val="24"/>
        </w:rPr>
        <w:t>；</w:t>
      </w:r>
    </w:p>
    <w:p w14:paraId="5FA8DC81"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B——B</w:t>
      </w:r>
      <w:r>
        <w:rPr>
          <w:rFonts w:ascii="Times New Roman" w:eastAsia="宋体" w:hAnsi="Times New Roman" w:cs="Times New Roman"/>
          <w:sz w:val="24"/>
        </w:rPr>
        <w:t>类面积，单位为公顷（</w:t>
      </w:r>
      <w:r>
        <w:rPr>
          <w:rFonts w:ascii="Times New Roman" w:eastAsia="宋体" w:hAnsi="Times New Roman" w:cs="Times New Roman"/>
          <w:sz w:val="24"/>
        </w:rPr>
        <w:t>hm</w:t>
      </w:r>
      <w:r>
        <w:rPr>
          <w:rFonts w:ascii="Times New Roman" w:eastAsia="宋体" w:hAnsi="Times New Roman" w:cs="Times New Roman"/>
          <w:sz w:val="24"/>
          <w:vertAlign w:val="superscript"/>
        </w:rPr>
        <w:t>2</w:t>
      </w:r>
      <w:r>
        <w:rPr>
          <w:rFonts w:ascii="Times New Roman" w:eastAsia="宋体" w:hAnsi="Times New Roman" w:cs="Times New Roman"/>
          <w:sz w:val="24"/>
        </w:rPr>
        <w:t>）；</w:t>
      </w:r>
    </w:p>
    <w:p w14:paraId="6C20323A"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C——C</w:t>
      </w:r>
      <w:r>
        <w:rPr>
          <w:rFonts w:ascii="Times New Roman" w:eastAsia="宋体" w:hAnsi="Times New Roman" w:cs="Times New Roman"/>
          <w:sz w:val="24"/>
        </w:rPr>
        <w:t>类面积，单位为公顷（</w:t>
      </w:r>
      <w:r>
        <w:rPr>
          <w:rFonts w:ascii="Times New Roman" w:eastAsia="宋体" w:hAnsi="Times New Roman" w:cs="Times New Roman"/>
          <w:sz w:val="24"/>
        </w:rPr>
        <w:t>hm</w:t>
      </w:r>
      <w:r>
        <w:rPr>
          <w:rFonts w:ascii="Times New Roman" w:eastAsia="宋体" w:hAnsi="Times New Roman" w:cs="Times New Roman"/>
          <w:sz w:val="24"/>
          <w:vertAlign w:val="superscript"/>
        </w:rPr>
        <w:t>2</w:t>
      </w:r>
      <w:r>
        <w:rPr>
          <w:rFonts w:ascii="Times New Roman" w:eastAsia="宋体" w:hAnsi="Times New Roman" w:cs="Times New Roman"/>
          <w:sz w:val="24"/>
        </w:rPr>
        <w:t>）。</w:t>
      </w:r>
    </w:p>
    <w:p w14:paraId="2A33D475" w14:textId="77777777" w:rsidR="00FD1FFC" w:rsidRDefault="00000000">
      <w:pPr>
        <w:adjustRightInd w:val="0"/>
        <w:snapToGrid w:val="0"/>
        <w:spacing w:line="360" w:lineRule="auto"/>
        <w:ind w:firstLineChars="200" w:firstLine="480"/>
        <w:rPr>
          <w:rFonts w:ascii="Times New Roman" w:eastAsia="宋体" w:hAnsi="Times New Roman" w:cs="Times New Roman"/>
          <w:sz w:val="24"/>
          <w:highlight w:val="yellow"/>
        </w:rPr>
      </w:pPr>
      <w:r>
        <w:rPr>
          <w:rFonts w:ascii="Times New Roman" w:eastAsia="宋体" w:hAnsi="Times New Roman" w:cs="Times New Roman"/>
          <w:sz w:val="24"/>
        </w:rPr>
        <w:t>计算结果保留</w:t>
      </w:r>
      <w:r>
        <w:rPr>
          <w:rFonts w:ascii="Times New Roman" w:eastAsia="宋体" w:hAnsi="Times New Roman" w:cs="Times New Roman"/>
          <w:sz w:val="24"/>
        </w:rPr>
        <w:t>1</w:t>
      </w:r>
      <w:r>
        <w:rPr>
          <w:rFonts w:ascii="Times New Roman" w:eastAsia="宋体" w:hAnsi="Times New Roman" w:cs="Times New Roman"/>
          <w:sz w:val="24"/>
        </w:rPr>
        <w:t>位小数。</w:t>
      </w:r>
    </w:p>
    <w:p w14:paraId="216A49DF" w14:textId="77777777" w:rsidR="00FD1FFC" w:rsidRDefault="00000000">
      <w:pPr>
        <w:pStyle w:val="3"/>
        <w:ind w:firstLine="482"/>
        <w:rPr>
          <w:rFonts w:cs="Times New Roman"/>
          <w:szCs w:val="24"/>
        </w:rPr>
      </w:pPr>
      <w:bookmarkStart w:id="14" w:name="_Toc168995923"/>
      <w:r>
        <w:rPr>
          <w:rFonts w:cs="Times New Roman" w:hint="eastAsia"/>
          <w:szCs w:val="24"/>
        </w:rPr>
        <w:t>6</w:t>
      </w:r>
      <w:r>
        <w:rPr>
          <w:rFonts w:cs="Times New Roman"/>
          <w:szCs w:val="24"/>
        </w:rPr>
        <w:t>.</w:t>
      </w:r>
      <w:r>
        <w:rPr>
          <w:rFonts w:cs="Times New Roman" w:hint="eastAsia"/>
          <w:szCs w:val="24"/>
        </w:rPr>
        <w:t>报告编制</w:t>
      </w:r>
      <w:r>
        <w:rPr>
          <w:rFonts w:cs="Times New Roman"/>
          <w:szCs w:val="24"/>
        </w:rPr>
        <w:t>依据</w:t>
      </w:r>
      <w:bookmarkEnd w:id="14"/>
    </w:p>
    <w:p w14:paraId="05A0C0CA" w14:textId="77777777" w:rsidR="00FD1FFC" w:rsidRDefault="00000000">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为</w:t>
      </w:r>
      <w:proofErr w:type="gramStart"/>
      <w:r>
        <w:rPr>
          <w:rFonts w:ascii="Times New Roman" w:eastAsia="宋体" w:hAnsi="Times New Roman" w:cs="Times New Roman" w:hint="eastAsia"/>
          <w:sz w:val="24"/>
          <w:szCs w:val="24"/>
        </w:rPr>
        <w:t>强化受</w:t>
      </w:r>
      <w:proofErr w:type="gramEnd"/>
      <w:r>
        <w:rPr>
          <w:rFonts w:ascii="Times New Roman" w:eastAsia="宋体" w:hAnsi="Times New Roman" w:cs="Times New Roman" w:hint="eastAsia"/>
          <w:sz w:val="24"/>
          <w:szCs w:val="24"/>
        </w:rPr>
        <w:t>污染耕地安全利用率的核算，农业农村部和生态环境部两部门先后印发了《土壤污染防治行动计划实施情况评估考核规定（试行）》（环土壤〔</w:t>
      </w:r>
      <w:r>
        <w:rPr>
          <w:rFonts w:ascii="Times New Roman" w:eastAsia="宋体" w:hAnsi="Times New Roman" w:cs="Times New Roman" w:hint="eastAsia"/>
          <w:sz w:val="24"/>
          <w:szCs w:val="24"/>
        </w:rPr>
        <w:t>2018</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41</w:t>
      </w:r>
      <w:r>
        <w:rPr>
          <w:rFonts w:ascii="Times New Roman" w:eastAsia="宋体" w:hAnsi="Times New Roman" w:cs="Times New Roman" w:hint="eastAsia"/>
          <w:sz w:val="24"/>
          <w:szCs w:val="24"/>
        </w:rPr>
        <w:t>号）、《</w:t>
      </w:r>
      <w:r>
        <w:rPr>
          <w:rFonts w:ascii="Times New Roman" w:eastAsia="宋体" w:hAnsi="Times New Roman" w:cs="Times New Roman" w:hint="eastAsia"/>
          <w:sz w:val="24"/>
          <w:szCs w:val="24"/>
        </w:rPr>
        <w:t>2020</w:t>
      </w:r>
      <w:r>
        <w:rPr>
          <w:rFonts w:ascii="Times New Roman" w:eastAsia="宋体" w:hAnsi="Times New Roman" w:cs="Times New Roman" w:hint="eastAsia"/>
          <w:sz w:val="24"/>
          <w:szCs w:val="24"/>
        </w:rPr>
        <w:t>年省级受污染耕地安全利用率核算方法》（</w:t>
      </w:r>
      <w:proofErr w:type="gramStart"/>
      <w:r>
        <w:rPr>
          <w:rFonts w:ascii="Times New Roman" w:eastAsia="宋体" w:hAnsi="Times New Roman" w:cs="Times New Roman" w:hint="eastAsia"/>
          <w:sz w:val="24"/>
          <w:szCs w:val="24"/>
        </w:rPr>
        <w:t>农办科</w:t>
      </w:r>
      <w:proofErr w:type="gramEnd"/>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2020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14</w:t>
      </w:r>
      <w:r>
        <w:rPr>
          <w:rFonts w:ascii="Times New Roman" w:eastAsia="宋体" w:hAnsi="Times New Roman" w:cs="Times New Roman" w:hint="eastAsia"/>
          <w:sz w:val="24"/>
          <w:szCs w:val="24"/>
        </w:rPr>
        <w:t>号），分别规定了</w:t>
      </w:r>
      <w:proofErr w:type="gramStart"/>
      <w:r>
        <w:rPr>
          <w:rFonts w:ascii="Times New Roman" w:eastAsia="宋体" w:hAnsi="Times New Roman" w:cs="Times New Roman" w:hint="eastAsia"/>
          <w:sz w:val="24"/>
          <w:szCs w:val="24"/>
        </w:rPr>
        <w:t>两种受</w:t>
      </w:r>
      <w:proofErr w:type="gramEnd"/>
      <w:r>
        <w:rPr>
          <w:rFonts w:ascii="Times New Roman" w:eastAsia="宋体" w:hAnsi="Times New Roman" w:cs="Times New Roman" w:hint="eastAsia"/>
          <w:sz w:val="24"/>
          <w:szCs w:val="24"/>
        </w:rPr>
        <w:t>污染耕地安全利用率核算方法。这两种方法主要是针对</w:t>
      </w:r>
      <w:r>
        <w:rPr>
          <w:rFonts w:ascii="Times New Roman" w:eastAsia="宋体" w:hAnsi="Times New Roman" w:cs="Times New Roman" w:hint="eastAsia"/>
          <w:sz w:val="24"/>
          <w:szCs w:val="24"/>
        </w:rPr>
        <w:lastRenderedPageBreak/>
        <w:t>2020</w:t>
      </w:r>
      <w:r>
        <w:rPr>
          <w:rFonts w:ascii="Times New Roman" w:eastAsia="宋体" w:hAnsi="Times New Roman" w:cs="Times New Roman" w:hint="eastAsia"/>
          <w:sz w:val="24"/>
          <w:szCs w:val="24"/>
        </w:rPr>
        <w:t>年底“土十条”考核任务制定，与“十三五”期间生态环境部下达的受污染耕地安全利用指标相关。本文件的编制将在上述两种核算方法的基础上，结合耕地土壤环境质量类别划分成果与耕地分类管理的实际需求，对行政区域受污染耕地安全利用率核算方法进行统一规范</w:t>
      </w:r>
      <w:r>
        <w:rPr>
          <w:rFonts w:ascii="Times New Roman" w:eastAsia="宋体" w:hAnsi="Times New Roman" w:cs="Times New Roman"/>
          <w:sz w:val="24"/>
          <w:szCs w:val="24"/>
        </w:rPr>
        <w:t>。</w:t>
      </w:r>
    </w:p>
    <w:p w14:paraId="0310B185" w14:textId="77777777" w:rsidR="00FD1FFC" w:rsidRDefault="00000000">
      <w:pPr>
        <w:pStyle w:val="1"/>
        <w:ind w:firstLine="480"/>
        <w:rPr>
          <w:rFonts w:hint="default"/>
        </w:rPr>
      </w:pPr>
      <w:bookmarkStart w:id="15" w:name="_Toc168995927"/>
      <w:r>
        <w:rPr>
          <w:rFonts w:hint="default"/>
        </w:rPr>
        <w:t>三、</w:t>
      </w:r>
      <w:bookmarkEnd w:id="15"/>
      <w:r>
        <w:rPr>
          <w:rFonts w:hint="default"/>
        </w:rPr>
        <w:t>主要试验或验证的分析、综述报告，技术经济论证，预期的经济效果</w:t>
      </w:r>
    </w:p>
    <w:p w14:paraId="3276EE45" w14:textId="77777777" w:rsidR="00FD1FFC" w:rsidRDefault="00000000">
      <w:pPr>
        <w:pStyle w:val="2"/>
        <w:ind w:firstLine="482"/>
        <w:rPr>
          <w:rFonts w:cs="Times New Roman"/>
        </w:rPr>
      </w:pPr>
      <w:bookmarkStart w:id="16" w:name="_Toc168995928"/>
      <w:r>
        <w:rPr>
          <w:rFonts w:cs="Times New Roman"/>
        </w:rPr>
        <w:t>（一）</w:t>
      </w:r>
      <w:bookmarkEnd w:id="16"/>
      <w:r>
        <w:rPr>
          <w:rFonts w:cs="Times New Roman"/>
        </w:rPr>
        <w:t>主要试验或验证的分析、综述报告</w:t>
      </w:r>
    </w:p>
    <w:p w14:paraId="179F9454" w14:textId="77777777" w:rsidR="00FD1FFC" w:rsidRDefault="00000000">
      <w:pPr>
        <w:pStyle w:val="3"/>
        <w:ind w:firstLine="482"/>
        <w:rPr>
          <w:rFonts w:cs="Times New Roman"/>
        </w:rPr>
      </w:pPr>
      <w:bookmarkStart w:id="17" w:name="_Toc168995906"/>
      <w:r>
        <w:rPr>
          <w:rFonts w:cs="Times New Roman"/>
        </w:rPr>
        <w:t>1.</w:t>
      </w:r>
      <w:r>
        <w:rPr>
          <w:rFonts w:cs="Times New Roman" w:hint="eastAsia"/>
        </w:rPr>
        <w:t>受污染耕地安全利用率</w:t>
      </w:r>
      <w:r>
        <w:rPr>
          <w:rFonts w:cs="Times New Roman"/>
        </w:rPr>
        <w:t>相关背景</w:t>
      </w:r>
      <w:bookmarkEnd w:id="17"/>
    </w:p>
    <w:p w14:paraId="600A1B07" w14:textId="77777777" w:rsidR="00FD1FFC" w:rsidRDefault="00000000">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受污染耕地安全利用率是开展污染防治攻坚战成效考核、土壤污染防治行动计划实施情况评估考核的重要指标。国务院、农业农村部和生态环境部印发的系列文件均对受污染耕地安全利用率进行了明确要求。国务院印发的《土壤污染防治行动计划》（国发〔</w:t>
      </w:r>
      <w:r>
        <w:rPr>
          <w:rFonts w:ascii="Times New Roman" w:eastAsia="宋体" w:hAnsi="Times New Roman" w:cs="Times New Roman" w:hint="eastAsia"/>
          <w:sz w:val="24"/>
          <w:szCs w:val="24"/>
        </w:rPr>
        <w:t>2016</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31</w:t>
      </w:r>
      <w:r>
        <w:rPr>
          <w:rFonts w:ascii="Times New Roman" w:eastAsia="宋体" w:hAnsi="Times New Roman" w:cs="Times New Roman" w:hint="eastAsia"/>
          <w:sz w:val="24"/>
          <w:szCs w:val="24"/>
        </w:rPr>
        <w:t>号）（“土十条”）提出，到</w:t>
      </w:r>
      <w:r>
        <w:rPr>
          <w:rFonts w:ascii="Times New Roman" w:eastAsia="宋体" w:hAnsi="Times New Roman" w:cs="Times New Roman" w:hint="eastAsia"/>
          <w:sz w:val="24"/>
          <w:szCs w:val="24"/>
        </w:rPr>
        <w:t>2020</w:t>
      </w:r>
      <w:r>
        <w:rPr>
          <w:rFonts w:ascii="Times New Roman" w:eastAsia="宋体" w:hAnsi="Times New Roman" w:cs="Times New Roman" w:hint="eastAsia"/>
          <w:sz w:val="24"/>
          <w:szCs w:val="24"/>
        </w:rPr>
        <w:t>年，受污染耕地安全利用率达到</w:t>
      </w:r>
      <w:r>
        <w:rPr>
          <w:rFonts w:ascii="Times New Roman" w:eastAsia="宋体" w:hAnsi="Times New Roman" w:cs="Times New Roman" w:hint="eastAsia"/>
          <w:sz w:val="24"/>
          <w:szCs w:val="24"/>
        </w:rPr>
        <w:t>90%</w:t>
      </w:r>
      <w:r>
        <w:rPr>
          <w:rFonts w:ascii="Times New Roman" w:eastAsia="宋体" w:hAnsi="Times New Roman" w:cs="Times New Roman" w:hint="eastAsia"/>
          <w:sz w:val="24"/>
          <w:szCs w:val="24"/>
        </w:rPr>
        <w:t>左右，到</w:t>
      </w:r>
      <w:r>
        <w:rPr>
          <w:rFonts w:ascii="Times New Roman" w:eastAsia="宋体" w:hAnsi="Times New Roman" w:cs="Times New Roman" w:hint="eastAsia"/>
          <w:sz w:val="24"/>
          <w:szCs w:val="24"/>
        </w:rPr>
        <w:t>2030</w:t>
      </w:r>
      <w:r>
        <w:rPr>
          <w:rFonts w:ascii="Times New Roman" w:eastAsia="宋体" w:hAnsi="Times New Roman" w:cs="Times New Roman" w:hint="eastAsia"/>
          <w:sz w:val="24"/>
          <w:szCs w:val="24"/>
        </w:rPr>
        <w:t>年，受污染耕地安全利用率达到</w:t>
      </w:r>
      <w:r>
        <w:rPr>
          <w:rFonts w:ascii="Times New Roman" w:eastAsia="宋体" w:hAnsi="Times New Roman" w:cs="Times New Roman" w:hint="eastAsia"/>
          <w:sz w:val="24"/>
          <w:szCs w:val="24"/>
        </w:rPr>
        <w:t>95%</w:t>
      </w:r>
      <w:r>
        <w:rPr>
          <w:rFonts w:ascii="Times New Roman" w:eastAsia="宋体" w:hAnsi="Times New Roman" w:cs="Times New Roman" w:hint="eastAsia"/>
          <w:sz w:val="24"/>
          <w:szCs w:val="24"/>
        </w:rPr>
        <w:t>以上；中共中央、国务院《关于全面推进美丽中国建设的意见》提出，到</w:t>
      </w:r>
      <w:r>
        <w:rPr>
          <w:rFonts w:ascii="Times New Roman" w:eastAsia="宋体" w:hAnsi="Times New Roman" w:cs="Times New Roman" w:hint="eastAsia"/>
          <w:sz w:val="24"/>
          <w:szCs w:val="24"/>
        </w:rPr>
        <w:t>2027</w:t>
      </w:r>
      <w:r>
        <w:rPr>
          <w:rFonts w:ascii="Times New Roman" w:eastAsia="宋体" w:hAnsi="Times New Roman" w:cs="Times New Roman" w:hint="eastAsia"/>
          <w:sz w:val="24"/>
          <w:szCs w:val="24"/>
        </w:rPr>
        <w:t>年，受污染耕地安全利用率达到</w:t>
      </w:r>
      <w:r>
        <w:rPr>
          <w:rFonts w:ascii="Times New Roman" w:eastAsia="宋体" w:hAnsi="Times New Roman" w:cs="Times New Roman" w:hint="eastAsia"/>
          <w:sz w:val="24"/>
          <w:szCs w:val="24"/>
        </w:rPr>
        <w:t>94%</w:t>
      </w:r>
      <w:r>
        <w:rPr>
          <w:rFonts w:ascii="Times New Roman" w:eastAsia="宋体" w:hAnsi="Times New Roman" w:cs="Times New Roman" w:hint="eastAsia"/>
          <w:sz w:val="24"/>
          <w:szCs w:val="24"/>
        </w:rPr>
        <w:t>以上；生态环境部、农业农村部印发的《关于分解落实</w:t>
      </w:r>
      <w:r>
        <w:rPr>
          <w:rFonts w:ascii="Times New Roman" w:eastAsia="宋体" w:hAnsi="Times New Roman" w:cs="Times New Roman" w:hint="eastAsia"/>
          <w:sz w:val="24"/>
          <w:szCs w:val="24"/>
        </w:rPr>
        <w:t>2022</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年度受污染耕地安全利用任务的函》（环土壤函〔</w:t>
      </w:r>
      <w:r>
        <w:rPr>
          <w:rFonts w:ascii="Times New Roman" w:eastAsia="宋体" w:hAnsi="Times New Roman" w:cs="Times New Roman" w:hint="eastAsia"/>
          <w:sz w:val="24"/>
          <w:szCs w:val="24"/>
        </w:rPr>
        <w:t>2022</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13</w:t>
      </w:r>
      <w:r>
        <w:rPr>
          <w:rFonts w:ascii="Times New Roman" w:eastAsia="宋体" w:hAnsi="Times New Roman" w:cs="Times New Roman" w:hint="eastAsia"/>
          <w:sz w:val="24"/>
          <w:szCs w:val="24"/>
        </w:rPr>
        <w:t>号），明确了各省（区、市）</w:t>
      </w:r>
      <w:r>
        <w:rPr>
          <w:rFonts w:ascii="Times New Roman" w:eastAsia="宋体" w:hAnsi="Times New Roman" w:cs="Times New Roman" w:hint="eastAsia"/>
          <w:sz w:val="24"/>
          <w:szCs w:val="24"/>
        </w:rPr>
        <w:t>2022</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年各年度应达到的受污染耕地安全利用率；《“十四五”</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土壤、地下水和农村生态环境保护规划》提出，到</w:t>
      </w:r>
      <w:r>
        <w:rPr>
          <w:rFonts w:ascii="Times New Roman" w:eastAsia="宋体" w:hAnsi="Times New Roman" w:cs="Times New Roman" w:hint="eastAsia"/>
          <w:sz w:val="24"/>
          <w:szCs w:val="24"/>
        </w:rPr>
        <w:t xml:space="preserve"> 2025 </w:t>
      </w:r>
      <w:r>
        <w:rPr>
          <w:rFonts w:ascii="Times New Roman" w:eastAsia="宋体" w:hAnsi="Times New Roman" w:cs="Times New Roman" w:hint="eastAsia"/>
          <w:sz w:val="24"/>
          <w:szCs w:val="24"/>
        </w:rPr>
        <w:t>年，受污染耕地安全利用率达到</w:t>
      </w:r>
      <w:r>
        <w:rPr>
          <w:rFonts w:ascii="Times New Roman" w:eastAsia="宋体" w:hAnsi="Times New Roman" w:cs="Times New Roman" w:hint="eastAsia"/>
          <w:sz w:val="24"/>
          <w:szCs w:val="24"/>
        </w:rPr>
        <w:t xml:space="preserve"> 93% </w:t>
      </w:r>
      <w:r>
        <w:rPr>
          <w:rFonts w:ascii="Times New Roman" w:eastAsia="宋体" w:hAnsi="Times New Roman" w:cs="Times New Roman" w:hint="eastAsia"/>
          <w:sz w:val="24"/>
          <w:szCs w:val="24"/>
        </w:rPr>
        <w:t>左右。</w:t>
      </w:r>
      <w:r>
        <w:rPr>
          <w:rFonts w:ascii="Times New Roman" w:eastAsia="宋体" w:hAnsi="Times New Roman" w:cs="Times New Roman" w:hint="eastAsia"/>
          <w:sz w:val="24"/>
          <w:szCs w:val="24"/>
        </w:rPr>
        <w:t xml:space="preserve">2024 </w:t>
      </w:r>
      <w:r>
        <w:rPr>
          <w:rFonts w:ascii="Times New Roman" w:eastAsia="宋体" w:hAnsi="Times New Roman" w:cs="Times New Roman" w:hint="eastAsia"/>
          <w:sz w:val="24"/>
          <w:szCs w:val="24"/>
        </w:rPr>
        <w:t>年政府工作报告明确</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“加强土壤污染源头防控”</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的任务要求，生态环境部等部门编制印发相关文件，进一步强调了提高受污染耕地安全利用率对于深入打好净土保卫战、实现土壤和地下水环境质量稳中向好目标的重要性。农业农村部和生态环境部两部门先后印发了《土壤污染防治行动计划实施情况评估考核规定（试行）》（环土壤〔</w:t>
      </w:r>
      <w:r>
        <w:rPr>
          <w:rFonts w:ascii="Times New Roman" w:eastAsia="宋体" w:hAnsi="Times New Roman" w:cs="Times New Roman" w:hint="eastAsia"/>
          <w:sz w:val="24"/>
          <w:szCs w:val="24"/>
        </w:rPr>
        <w:t>2018</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41</w:t>
      </w:r>
      <w:r>
        <w:rPr>
          <w:rFonts w:ascii="Times New Roman" w:eastAsia="宋体" w:hAnsi="Times New Roman" w:cs="Times New Roman" w:hint="eastAsia"/>
          <w:sz w:val="24"/>
          <w:szCs w:val="24"/>
        </w:rPr>
        <w:t>号）、《</w:t>
      </w:r>
      <w:r>
        <w:rPr>
          <w:rFonts w:ascii="Times New Roman" w:eastAsia="宋体" w:hAnsi="Times New Roman" w:cs="Times New Roman" w:hint="eastAsia"/>
          <w:sz w:val="24"/>
          <w:szCs w:val="24"/>
        </w:rPr>
        <w:t>2020</w:t>
      </w:r>
      <w:r>
        <w:rPr>
          <w:rFonts w:ascii="Times New Roman" w:eastAsia="宋体" w:hAnsi="Times New Roman" w:cs="Times New Roman" w:hint="eastAsia"/>
          <w:sz w:val="24"/>
          <w:szCs w:val="24"/>
        </w:rPr>
        <w:t>年省级受污染耕地安全利用率核算方法》（</w:t>
      </w:r>
      <w:proofErr w:type="gramStart"/>
      <w:r>
        <w:rPr>
          <w:rFonts w:ascii="Times New Roman" w:eastAsia="宋体" w:hAnsi="Times New Roman" w:cs="Times New Roman" w:hint="eastAsia"/>
          <w:sz w:val="24"/>
          <w:szCs w:val="24"/>
        </w:rPr>
        <w:t>农办科</w:t>
      </w:r>
      <w:proofErr w:type="gramEnd"/>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2020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14</w:t>
      </w:r>
      <w:r>
        <w:rPr>
          <w:rFonts w:ascii="Times New Roman" w:eastAsia="宋体" w:hAnsi="Times New Roman" w:cs="Times New Roman" w:hint="eastAsia"/>
          <w:sz w:val="24"/>
          <w:szCs w:val="24"/>
        </w:rPr>
        <w:t>号），分别规定了</w:t>
      </w:r>
      <w:proofErr w:type="gramStart"/>
      <w:r>
        <w:rPr>
          <w:rFonts w:ascii="Times New Roman" w:eastAsia="宋体" w:hAnsi="Times New Roman" w:cs="Times New Roman" w:hint="eastAsia"/>
          <w:sz w:val="24"/>
          <w:szCs w:val="24"/>
        </w:rPr>
        <w:t>两种受</w:t>
      </w:r>
      <w:proofErr w:type="gramEnd"/>
      <w:r>
        <w:rPr>
          <w:rFonts w:ascii="Times New Roman" w:eastAsia="宋体" w:hAnsi="Times New Roman" w:cs="Times New Roman" w:hint="eastAsia"/>
          <w:sz w:val="24"/>
          <w:szCs w:val="24"/>
        </w:rPr>
        <w:t>污染耕地安全利用率核算方法。</w:t>
      </w:r>
    </w:p>
    <w:p w14:paraId="7EBBC470" w14:textId="77777777" w:rsidR="00FD1FFC" w:rsidRDefault="00000000">
      <w:pPr>
        <w:pStyle w:val="3"/>
        <w:ind w:firstLine="482"/>
        <w:rPr>
          <w:rFonts w:cs="Times New Roman"/>
          <w:szCs w:val="24"/>
        </w:rPr>
      </w:pPr>
      <w:bookmarkStart w:id="18" w:name="_Toc168995907"/>
      <w:r>
        <w:rPr>
          <w:rFonts w:cs="Times New Roman"/>
          <w:szCs w:val="24"/>
        </w:rPr>
        <w:t>2.</w:t>
      </w:r>
      <w:r>
        <w:rPr>
          <w:rFonts w:cs="Times New Roman"/>
          <w:szCs w:val="24"/>
        </w:rPr>
        <w:t>修订现行标准的技术必要性</w:t>
      </w:r>
      <w:bookmarkEnd w:id="18"/>
    </w:p>
    <w:p w14:paraId="046C0848" w14:textId="77777777" w:rsidR="00FD1FFC" w:rsidRDefault="00000000">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一是核算方法不统一。目前两种核算方法均为现行的核算方法，由于没有明确规定使用哪一种方法进行核算，导致不同省份采用的方法不同。甚至有的省份</w:t>
      </w:r>
      <w:r>
        <w:rPr>
          <w:rFonts w:ascii="Times New Roman" w:eastAsia="宋体" w:hAnsi="Times New Roman" w:cs="Times New Roman" w:hint="eastAsia"/>
          <w:sz w:val="24"/>
          <w:szCs w:val="24"/>
        </w:rPr>
        <w:lastRenderedPageBreak/>
        <w:t>将两种方法混合使用，或是结合本省实际创新核算方法。二是核算公式未更新。《土壤污染防治行动计划实施情况评估考核规定（试行）》规定的核算方法不够具体，导致各省对方法的理解不一致，计算过程“五花八门”，结果差别大。《</w:t>
      </w:r>
      <w:r>
        <w:rPr>
          <w:rFonts w:ascii="Times New Roman" w:eastAsia="宋体" w:hAnsi="Times New Roman" w:cs="Times New Roman" w:hint="eastAsia"/>
          <w:sz w:val="24"/>
          <w:szCs w:val="24"/>
        </w:rPr>
        <w:t>2020</w:t>
      </w:r>
      <w:r>
        <w:rPr>
          <w:rFonts w:ascii="Times New Roman" w:eastAsia="宋体" w:hAnsi="Times New Roman" w:cs="Times New Roman" w:hint="eastAsia"/>
          <w:sz w:val="24"/>
          <w:szCs w:val="24"/>
        </w:rPr>
        <w:t>年省级受污染耕地安全利用率核算方法》规定的核算方法所涉及的轻微污染、轻中度污染和重度污染耕地等，目前已没有相关概念。依据《土壤污染防治法》，将耕地分为优先保护、安全利用和严格管控</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类，但与上述概念并非“一一对应”关系。三是核算结果不合理。由于在核算方法中规定了农产品质量达标率≥</w:t>
      </w:r>
      <w:r>
        <w:rPr>
          <w:rFonts w:ascii="Times New Roman" w:eastAsia="宋体" w:hAnsi="Times New Roman" w:cs="Times New Roman" w:hint="eastAsia"/>
          <w:sz w:val="24"/>
          <w:szCs w:val="24"/>
        </w:rPr>
        <w:t>90%</w:t>
      </w:r>
      <w:r>
        <w:rPr>
          <w:rFonts w:ascii="Times New Roman" w:eastAsia="宋体" w:hAnsi="Times New Roman" w:cs="Times New Roman" w:hint="eastAsia"/>
          <w:sz w:val="24"/>
          <w:szCs w:val="24"/>
        </w:rPr>
        <w:t>则视为该区域全部实现了安全利用率，导致很多省份受污染耕地安全利用率达到</w:t>
      </w:r>
      <w:r>
        <w:rPr>
          <w:rFonts w:ascii="Times New Roman" w:eastAsia="宋体" w:hAnsi="Times New Roman" w:cs="Times New Roman" w:hint="eastAsia"/>
          <w:sz w:val="24"/>
          <w:szCs w:val="24"/>
        </w:rPr>
        <w:t>100%</w:t>
      </w:r>
      <w:r>
        <w:rPr>
          <w:rFonts w:ascii="Times New Roman" w:eastAsia="宋体" w:hAnsi="Times New Roman" w:cs="Times New Roman" w:hint="eastAsia"/>
          <w:sz w:val="24"/>
          <w:szCs w:val="24"/>
        </w:rPr>
        <w:t>。</w:t>
      </w:r>
    </w:p>
    <w:p w14:paraId="3F8674EB" w14:textId="77777777" w:rsidR="00FD1FFC" w:rsidRDefault="00000000">
      <w:pPr>
        <w:pStyle w:val="3"/>
        <w:ind w:firstLine="482"/>
        <w:rPr>
          <w:rFonts w:cs="Times New Roman"/>
          <w:szCs w:val="24"/>
        </w:rPr>
      </w:pPr>
      <w:bookmarkStart w:id="19" w:name="_Toc168995908"/>
      <w:r>
        <w:rPr>
          <w:rFonts w:cs="Times New Roman"/>
          <w:szCs w:val="24"/>
        </w:rPr>
        <w:t>3.</w:t>
      </w:r>
      <w:r>
        <w:rPr>
          <w:rFonts w:cs="Times New Roman"/>
          <w:szCs w:val="24"/>
        </w:rPr>
        <w:t>相关法律法规对</w:t>
      </w:r>
      <w:r>
        <w:rPr>
          <w:rFonts w:cs="Times New Roman" w:hint="eastAsia"/>
          <w:szCs w:val="24"/>
        </w:rPr>
        <w:t>受污染耕地安全利用率</w:t>
      </w:r>
      <w:r>
        <w:rPr>
          <w:rFonts w:cs="Times New Roman"/>
          <w:szCs w:val="24"/>
        </w:rPr>
        <w:t>的要求</w:t>
      </w:r>
      <w:bookmarkEnd w:id="19"/>
    </w:p>
    <w:p w14:paraId="24402F25"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bookmarkStart w:id="20" w:name="_Toc168995910"/>
      <w:r>
        <w:rPr>
          <w:rFonts w:ascii="Times New Roman" w:eastAsia="宋体" w:hAnsi="Times New Roman" w:cs="Times New Roman" w:hint="eastAsia"/>
          <w:sz w:val="24"/>
        </w:rPr>
        <w:t>（</w:t>
      </w:r>
      <w:r>
        <w:rPr>
          <w:rFonts w:ascii="Times New Roman" w:eastAsia="宋体" w:hAnsi="Times New Roman" w:cs="Times New Roman" w:hint="eastAsia"/>
          <w:sz w:val="24"/>
        </w:rPr>
        <w:t>1</w:t>
      </w:r>
      <w:r>
        <w:rPr>
          <w:rFonts w:ascii="Times New Roman" w:eastAsia="宋体" w:hAnsi="Times New Roman" w:cs="Times New Roman" w:hint="eastAsia"/>
          <w:sz w:val="24"/>
        </w:rPr>
        <w:t>）《土壤污染防治法》（</w:t>
      </w:r>
      <w:r>
        <w:rPr>
          <w:rFonts w:ascii="Times New Roman" w:eastAsia="宋体" w:hAnsi="Times New Roman" w:cs="Times New Roman" w:hint="eastAsia"/>
          <w:sz w:val="24"/>
        </w:rPr>
        <w:t xml:space="preserve">2019 </w:t>
      </w:r>
      <w:r>
        <w:rPr>
          <w:rFonts w:ascii="Times New Roman" w:eastAsia="宋体" w:hAnsi="Times New Roman" w:cs="Times New Roman" w:hint="eastAsia"/>
          <w:sz w:val="24"/>
        </w:rPr>
        <w:t>年施行）作为土壤污染防治的基础性法律，明确提出</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“国家实行农用地分类管理制度”，将农用地划分为优先保护类、安全利用类和严格管控类，要求对安全利用类耕地采取农艺调控、替代种植等措施，保障农产品质量安全，为安全利用率核算提供法律框架。​</w:t>
      </w:r>
    </w:p>
    <w:p w14:paraId="4D5D54C4"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hint="eastAsia"/>
          <w:sz w:val="24"/>
        </w:rPr>
        <w:t>2</w:t>
      </w:r>
      <w:r>
        <w:rPr>
          <w:rFonts w:ascii="Times New Roman" w:eastAsia="宋体" w:hAnsi="Times New Roman" w:cs="Times New Roman" w:hint="eastAsia"/>
          <w:sz w:val="24"/>
        </w:rPr>
        <w:t>）《土壤污染防治行动计划》（国发〔</w:t>
      </w:r>
      <w:r>
        <w:rPr>
          <w:rFonts w:ascii="Times New Roman" w:eastAsia="宋体" w:hAnsi="Times New Roman" w:cs="Times New Roman" w:hint="eastAsia"/>
          <w:sz w:val="24"/>
        </w:rPr>
        <w:t>2016</w:t>
      </w:r>
      <w:r>
        <w:rPr>
          <w:rFonts w:ascii="Times New Roman" w:eastAsia="宋体" w:hAnsi="Times New Roman" w:cs="Times New Roman" w:hint="eastAsia"/>
          <w:sz w:val="24"/>
        </w:rPr>
        <w:t>〕</w:t>
      </w:r>
      <w:r>
        <w:rPr>
          <w:rFonts w:ascii="Times New Roman" w:eastAsia="宋体" w:hAnsi="Times New Roman" w:cs="Times New Roman" w:hint="eastAsia"/>
          <w:sz w:val="24"/>
        </w:rPr>
        <w:t xml:space="preserve">31 </w:t>
      </w:r>
      <w:r>
        <w:rPr>
          <w:rFonts w:ascii="Times New Roman" w:eastAsia="宋体" w:hAnsi="Times New Roman" w:cs="Times New Roman" w:hint="eastAsia"/>
          <w:sz w:val="24"/>
        </w:rPr>
        <w:t>号）​首次提出受污染耕地安全利用率的阶段性目标：到</w:t>
      </w:r>
      <w:r>
        <w:rPr>
          <w:rFonts w:ascii="Times New Roman" w:eastAsia="宋体" w:hAnsi="Times New Roman" w:cs="Times New Roman" w:hint="eastAsia"/>
          <w:sz w:val="24"/>
        </w:rPr>
        <w:t xml:space="preserve"> 2020 </w:t>
      </w:r>
      <w:r>
        <w:rPr>
          <w:rFonts w:ascii="Times New Roman" w:eastAsia="宋体" w:hAnsi="Times New Roman" w:cs="Times New Roman" w:hint="eastAsia"/>
          <w:sz w:val="24"/>
        </w:rPr>
        <w:t>年达到</w:t>
      </w:r>
      <w:r>
        <w:rPr>
          <w:rFonts w:ascii="Times New Roman" w:eastAsia="宋体" w:hAnsi="Times New Roman" w:cs="Times New Roman" w:hint="eastAsia"/>
          <w:sz w:val="24"/>
        </w:rPr>
        <w:t xml:space="preserve"> 90% </w:t>
      </w:r>
      <w:r>
        <w:rPr>
          <w:rFonts w:ascii="Times New Roman" w:eastAsia="宋体" w:hAnsi="Times New Roman" w:cs="Times New Roman" w:hint="eastAsia"/>
          <w:sz w:val="24"/>
        </w:rPr>
        <w:t>左右，到</w:t>
      </w:r>
      <w:r>
        <w:rPr>
          <w:rFonts w:ascii="Times New Roman" w:eastAsia="宋体" w:hAnsi="Times New Roman" w:cs="Times New Roman" w:hint="eastAsia"/>
          <w:sz w:val="24"/>
        </w:rPr>
        <w:t xml:space="preserve"> 2030 </w:t>
      </w:r>
      <w:r>
        <w:rPr>
          <w:rFonts w:ascii="Times New Roman" w:eastAsia="宋体" w:hAnsi="Times New Roman" w:cs="Times New Roman" w:hint="eastAsia"/>
          <w:sz w:val="24"/>
        </w:rPr>
        <w:t>年达到</w:t>
      </w:r>
      <w:r>
        <w:rPr>
          <w:rFonts w:ascii="Times New Roman" w:eastAsia="宋体" w:hAnsi="Times New Roman" w:cs="Times New Roman" w:hint="eastAsia"/>
          <w:sz w:val="24"/>
        </w:rPr>
        <w:t xml:space="preserve"> 95% </w:t>
      </w:r>
      <w:r>
        <w:rPr>
          <w:rFonts w:ascii="Times New Roman" w:eastAsia="宋体" w:hAnsi="Times New Roman" w:cs="Times New Roman" w:hint="eastAsia"/>
          <w:sz w:val="24"/>
        </w:rPr>
        <w:t>以上，确立了全国统一的指标管控基准。文件要求建立农用地土壤污染监测、风险评估和安全利用制度，明确农业农村、生态环境部门的监管职责。​</w:t>
      </w:r>
    </w:p>
    <w:p w14:paraId="1089B122" w14:textId="77777777" w:rsidR="00FD1FFC" w:rsidRDefault="00000000">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rPr>
        <w:t>（</w:t>
      </w:r>
      <w:r>
        <w:rPr>
          <w:rFonts w:ascii="Times New Roman" w:eastAsia="宋体" w:hAnsi="Times New Roman" w:cs="Times New Roman" w:hint="eastAsia"/>
          <w:sz w:val="24"/>
        </w:rPr>
        <w:t>3</w:t>
      </w:r>
      <w:r>
        <w:rPr>
          <w:rFonts w:ascii="Times New Roman" w:eastAsia="宋体" w:hAnsi="Times New Roman" w:cs="Times New Roman" w:hint="eastAsia"/>
          <w:sz w:val="24"/>
        </w:rPr>
        <w:t>）《土壤污染源头防控行动计划》（</w:t>
      </w:r>
      <w:r>
        <w:rPr>
          <w:rFonts w:ascii="Times New Roman" w:eastAsia="宋体" w:hAnsi="Times New Roman" w:cs="Times New Roman" w:hint="eastAsia"/>
          <w:sz w:val="24"/>
        </w:rPr>
        <w:t xml:space="preserve">2024 </w:t>
      </w:r>
      <w:r>
        <w:rPr>
          <w:rFonts w:ascii="Times New Roman" w:eastAsia="宋体" w:hAnsi="Times New Roman" w:cs="Times New Roman" w:hint="eastAsia"/>
          <w:sz w:val="24"/>
        </w:rPr>
        <w:t>年印发）​进一步细化目标，提出到</w:t>
      </w:r>
      <w:r>
        <w:rPr>
          <w:rFonts w:ascii="Times New Roman" w:eastAsia="宋体" w:hAnsi="Times New Roman" w:cs="Times New Roman" w:hint="eastAsia"/>
          <w:sz w:val="24"/>
        </w:rPr>
        <w:t xml:space="preserve"> 2027 </w:t>
      </w:r>
      <w:proofErr w:type="gramStart"/>
      <w:r>
        <w:rPr>
          <w:rFonts w:ascii="Times New Roman" w:eastAsia="宋体" w:hAnsi="Times New Roman" w:cs="Times New Roman" w:hint="eastAsia"/>
          <w:sz w:val="24"/>
        </w:rPr>
        <w:t>年受污染</w:t>
      </w:r>
      <w:proofErr w:type="gramEnd"/>
      <w:r>
        <w:rPr>
          <w:rFonts w:ascii="Times New Roman" w:eastAsia="宋体" w:hAnsi="Times New Roman" w:cs="Times New Roman" w:hint="eastAsia"/>
          <w:sz w:val="24"/>
        </w:rPr>
        <w:t>耕地安全利用率达到</w:t>
      </w:r>
      <w:r>
        <w:rPr>
          <w:rFonts w:ascii="Times New Roman" w:eastAsia="宋体" w:hAnsi="Times New Roman" w:cs="Times New Roman" w:hint="eastAsia"/>
          <w:sz w:val="24"/>
        </w:rPr>
        <w:t xml:space="preserve"> 94% </w:t>
      </w:r>
      <w:r>
        <w:rPr>
          <w:rFonts w:ascii="Times New Roman" w:eastAsia="宋体" w:hAnsi="Times New Roman" w:cs="Times New Roman" w:hint="eastAsia"/>
          <w:sz w:val="24"/>
        </w:rPr>
        <w:t>以上的阶段性要求，强调通过</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“源头预防、减量、治理”</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三</w:t>
      </w:r>
      <w:proofErr w:type="gramStart"/>
      <w:r>
        <w:rPr>
          <w:rFonts w:ascii="Times New Roman" w:eastAsia="宋体" w:hAnsi="Times New Roman" w:cs="Times New Roman" w:hint="eastAsia"/>
          <w:sz w:val="24"/>
        </w:rPr>
        <w:t>措</w:t>
      </w:r>
      <w:proofErr w:type="gramEnd"/>
      <w:r>
        <w:rPr>
          <w:rFonts w:ascii="Times New Roman" w:eastAsia="宋体" w:hAnsi="Times New Roman" w:cs="Times New Roman" w:hint="eastAsia"/>
          <w:sz w:val="24"/>
        </w:rPr>
        <w:t>并举，切断污染物进入农用地的链条，为安全利用率提升提供行动路径。​</w:t>
      </w:r>
    </w:p>
    <w:p w14:paraId="0D5D153C" w14:textId="77777777" w:rsidR="00FD1FFC" w:rsidRDefault="00000000">
      <w:pPr>
        <w:pStyle w:val="3"/>
        <w:ind w:firstLine="482"/>
        <w:rPr>
          <w:rFonts w:cs="Times New Roman"/>
        </w:rPr>
      </w:pPr>
      <w:r>
        <w:rPr>
          <w:rFonts w:cs="Times New Roman"/>
        </w:rPr>
        <w:t>4.</w:t>
      </w:r>
      <w:r>
        <w:rPr>
          <w:rFonts w:cs="Times New Roman"/>
        </w:rPr>
        <w:t>相关国家标准的前期基础</w:t>
      </w:r>
      <w:bookmarkEnd w:id="20"/>
    </w:p>
    <w:p w14:paraId="470454E5"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目前，我国已基本形成了农用地重金属污染风险管控的技术标准体系，指导了国家土壤污染防治行动计划的有效实施，提升了土壤污染治理的标准化水平。《土壤环境质量</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农用地土壤污染风险管控标准（试行）》（</w:t>
      </w:r>
      <w:r>
        <w:rPr>
          <w:rFonts w:ascii="Times New Roman" w:eastAsia="宋体" w:hAnsi="Times New Roman" w:cs="Times New Roman" w:hint="eastAsia"/>
          <w:sz w:val="24"/>
        </w:rPr>
        <w:t>GB 15618-2018</w:t>
      </w:r>
      <w:r>
        <w:rPr>
          <w:rFonts w:ascii="Times New Roman" w:eastAsia="宋体" w:hAnsi="Times New Roman" w:cs="Times New Roman" w:hint="eastAsia"/>
          <w:sz w:val="24"/>
        </w:rPr>
        <w:t>）规定了镉、汞、砷等</w:t>
      </w:r>
      <w:r>
        <w:rPr>
          <w:rFonts w:ascii="Times New Roman" w:eastAsia="宋体" w:hAnsi="Times New Roman" w:cs="Times New Roman" w:hint="eastAsia"/>
          <w:sz w:val="24"/>
        </w:rPr>
        <w:t xml:space="preserve"> 8 </w:t>
      </w:r>
      <w:r>
        <w:rPr>
          <w:rFonts w:ascii="Times New Roman" w:eastAsia="宋体" w:hAnsi="Times New Roman" w:cs="Times New Roman" w:hint="eastAsia"/>
          <w:sz w:val="24"/>
        </w:rPr>
        <w:t>项重金属及石油烃等</w:t>
      </w:r>
      <w:r>
        <w:rPr>
          <w:rFonts w:ascii="Times New Roman" w:eastAsia="宋体" w:hAnsi="Times New Roman" w:cs="Times New Roman" w:hint="eastAsia"/>
          <w:sz w:val="24"/>
        </w:rPr>
        <w:t xml:space="preserve"> 2 </w:t>
      </w:r>
      <w:r>
        <w:rPr>
          <w:rFonts w:ascii="Times New Roman" w:eastAsia="宋体" w:hAnsi="Times New Roman" w:cs="Times New Roman" w:hint="eastAsia"/>
          <w:sz w:val="24"/>
        </w:rPr>
        <w:t>项有机污染物的筛选值和管制值。</w:t>
      </w:r>
      <w:r>
        <w:rPr>
          <w:rFonts w:ascii="Times New Roman" w:eastAsia="宋体" w:hAnsi="Times New Roman" w:cs="Times New Roman" w:hint="eastAsia"/>
          <w:sz w:val="24"/>
        </w:rPr>
        <w:lastRenderedPageBreak/>
        <w:t>《食品安全国家标准</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食品中污染物限量》（</w:t>
      </w:r>
      <w:r>
        <w:rPr>
          <w:rFonts w:ascii="Times New Roman" w:eastAsia="宋体" w:hAnsi="Times New Roman" w:cs="Times New Roman" w:hint="eastAsia"/>
          <w:sz w:val="24"/>
        </w:rPr>
        <w:t>GB 2762</w:t>
      </w:r>
      <w:r>
        <w:rPr>
          <w:rFonts w:ascii="Times New Roman" w:eastAsia="宋体" w:hAnsi="Times New Roman" w:cs="Times New Roman" w:hint="eastAsia"/>
          <w:sz w:val="24"/>
        </w:rPr>
        <w:t>—</w:t>
      </w:r>
      <w:r>
        <w:rPr>
          <w:rFonts w:ascii="Times New Roman" w:eastAsia="宋体" w:hAnsi="Times New Roman" w:cs="Times New Roman" w:hint="eastAsia"/>
          <w:sz w:val="24"/>
        </w:rPr>
        <w:t>2022</w:t>
      </w:r>
      <w:r>
        <w:rPr>
          <w:rFonts w:ascii="Times New Roman" w:eastAsia="宋体" w:hAnsi="Times New Roman" w:cs="Times New Roman" w:hint="eastAsia"/>
          <w:sz w:val="24"/>
        </w:rPr>
        <w:t>）规定了食品中铅、镉、汞、砷、铬等污染物的限量指标，对保障食品安全、规范食品生产经营、维护公众健康具有重要意义。​</w:t>
      </w:r>
    </w:p>
    <w:p w14:paraId="0C39B494" w14:textId="77777777" w:rsidR="00FD1FFC" w:rsidRDefault="00000000">
      <w:pPr>
        <w:pStyle w:val="3"/>
        <w:ind w:firstLine="482"/>
        <w:rPr>
          <w:rFonts w:cs="Times New Roman"/>
        </w:rPr>
      </w:pPr>
      <w:bookmarkStart w:id="21" w:name="_Toc168995911"/>
      <w:r>
        <w:rPr>
          <w:rFonts w:cs="Times New Roman"/>
        </w:rPr>
        <w:t>5.</w:t>
      </w:r>
      <w:r>
        <w:rPr>
          <w:rFonts w:cs="Times New Roman"/>
        </w:rPr>
        <w:t>农业行业标准的前期基础</w:t>
      </w:r>
      <w:bookmarkEnd w:id="21"/>
    </w:p>
    <w:p w14:paraId="1CD14E03"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国内受污染耕地安全利用率有两种核算方法。</w:t>
      </w:r>
    </w:p>
    <w:p w14:paraId="24AA7E11"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第一种核算方法：为强化对《土壤污染防治行动计划》的监督考核，生态环境部、农业农村部等</w:t>
      </w:r>
      <w:r>
        <w:rPr>
          <w:rFonts w:ascii="Times New Roman" w:eastAsia="宋体" w:hAnsi="Times New Roman" w:cs="Times New Roman" w:hint="eastAsia"/>
          <w:sz w:val="24"/>
        </w:rPr>
        <w:t>13</w:t>
      </w:r>
      <w:r>
        <w:rPr>
          <w:rFonts w:ascii="Times New Roman" w:eastAsia="宋体" w:hAnsi="Times New Roman" w:cs="Times New Roman" w:hint="eastAsia"/>
          <w:sz w:val="24"/>
        </w:rPr>
        <w:t>部门出台了《土壤污染防治行动计划实施情况评估考核规定（试行）》（环土壤〔</w:t>
      </w:r>
      <w:r>
        <w:rPr>
          <w:rFonts w:ascii="Times New Roman" w:eastAsia="宋体" w:hAnsi="Times New Roman" w:cs="Times New Roman" w:hint="eastAsia"/>
          <w:sz w:val="24"/>
        </w:rPr>
        <w:t>2018</w:t>
      </w:r>
      <w:r>
        <w:rPr>
          <w:rFonts w:ascii="Times New Roman" w:eastAsia="宋体" w:hAnsi="Times New Roman" w:cs="Times New Roman" w:hint="eastAsia"/>
          <w:sz w:val="24"/>
        </w:rPr>
        <w:t>〕</w:t>
      </w:r>
      <w:r>
        <w:rPr>
          <w:rFonts w:ascii="Times New Roman" w:eastAsia="宋体" w:hAnsi="Times New Roman" w:cs="Times New Roman" w:hint="eastAsia"/>
          <w:sz w:val="24"/>
        </w:rPr>
        <w:t>41</w:t>
      </w:r>
      <w:r>
        <w:rPr>
          <w:rFonts w:ascii="Times New Roman" w:eastAsia="宋体" w:hAnsi="Times New Roman" w:cs="Times New Roman" w:hint="eastAsia"/>
          <w:sz w:val="24"/>
        </w:rPr>
        <w:t>号），明确了受污染耕地安全利用率的计算公式为</w:t>
      </w:r>
      <w:r>
        <w:rPr>
          <w:rFonts w:ascii="Times New Roman" w:eastAsia="宋体" w:hAnsi="Times New Roman" w:cs="Times New Roman" w:hint="eastAsia"/>
          <w:sz w:val="24"/>
        </w:rPr>
        <w:t>A=B/C</w:t>
      </w:r>
      <w:r>
        <w:rPr>
          <w:rFonts w:ascii="Times New Roman" w:eastAsia="宋体" w:hAnsi="Times New Roman" w:cs="Times New Roman" w:hint="eastAsia"/>
          <w:sz w:val="24"/>
        </w:rPr>
        <w:t>×</w:t>
      </w:r>
      <w:r>
        <w:rPr>
          <w:rFonts w:ascii="Times New Roman" w:eastAsia="宋体" w:hAnsi="Times New Roman" w:cs="Times New Roman" w:hint="eastAsia"/>
          <w:sz w:val="24"/>
        </w:rPr>
        <w:t>100%</w:t>
      </w:r>
      <w:r>
        <w:rPr>
          <w:rFonts w:ascii="Times New Roman" w:eastAsia="宋体" w:hAnsi="Times New Roman" w:cs="Times New Roman" w:hint="eastAsia"/>
          <w:sz w:val="24"/>
        </w:rPr>
        <w:t>，其中，</w:t>
      </w:r>
      <w:r>
        <w:rPr>
          <w:rFonts w:ascii="Times New Roman" w:eastAsia="宋体" w:hAnsi="Times New Roman" w:cs="Times New Roman" w:hint="eastAsia"/>
          <w:sz w:val="24"/>
        </w:rPr>
        <w:t>A</w:t>
      </w:r>
      <w:r>
        <w:rPr>
          <w:rFonts w:ascii="Times New Roman" w:eastAsia="宋体" w:hAnsi="Times New Roman" w:cs="Times New Roman" w:hint="eastAsia"/>
          <w:sz w:val="24"/>
        </w:rPr>
        <w:t>为某区域受污染耕地安全利用率，</w:t>
      </w:r>
      <w:r>
        <w:rPr>
          <w:rFonts w:ascii="Times New Roman" w:eastAsia="宋体" w:hAnsi="Times New Roman" w:cs="Times New Roman" w:hint="eastAsia"/>
          <w:sz w:val="24"/>
        </w:rPr>
        <w:t>B</w:t>
      </w:r>
      <w:r>
        <w:rPr>
          <w:rFonts w:ascii="Times New Roman" w:eastAsia="宋体" w:hAnsi="Times New Roman" w:cs="Times New Roman" w:hint="eastAsia"/>
          <w:sz w:val="24"/>
        </w:rPr>
        <w:t>为某区域实现安全利用受污染耕地面积，</w:t>
      </w:r>
      <w:r>
        <w:rPr>
          <w:rFonts w:ascii="Times New Roman" w:eastAsia="宋体" w:hAnsi="Times New Roman" w:cs="Times New Roman" w:hint="eastAsia"/>
          <w:sz w:val="24"/>
        </w:rPr>
        <w:t>C</w:t>
      </w:r>
      <w:r>
        <w:rPr>
          <w:rFonts w:ascii="Times New Roman" w:eastAsia="宋体" w:hAnsi="Times New Roman" w:cs="Times New Roman" w:hint="eastAsia"/>
          <w:sz w:val="24"/>
        </w:rPr>
        <w:t>为某区域受污染耕地总面积。同时规定，实现安全利用受污染耕地面积的评价方法另行规定。</w:t>
      </w:r>
    </w:p>
    <w:p w14:paraId="3BB315C3"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第二种核算方法：为指导各省做好“十三五”耕地土壤污染防治收</w:t>
      </w:r>
      <w:proofErr w:type="gramStart"/>
      <w:r>
        <w:rPr>
          <w:rFonts w:ascii="Times New Roman" w:eastAsia="宋体" w:hAnsi="Times New Roman" w:cs="Times New Roman" w:hint="eastAsia"/>
          <w:sz w:val="24"/>
        </w:rPr>
        <w:t>官考核</w:t>
      </w:r>
      <w:proofErr w:type="gramEnd"/>
      <w:r>
        <w:rPr>
          <w:rFonts w:ascii="Times New Roman" w:eastAsia="宋体" w:hAnsi="Times New Roman" w:cs="Times New Roman" w:hint="eastAsia"/>
          <w:sz w:val="24"/>
        </w:rPr>
        <w:t>工作，农业农村部办公厅、生态环境部办公厅联合印发《</w:t>
      </w:r>
      <w:r>
        <w:rPr>
          <w:rFonts w:ascii="Times New Roman" w:eastAsia="宋体" w:hAnsi="Times New Roman" w:cs="Times New Roman" w:hint="eastAsia"/>
          <w:sz w:val="24"/>
        </w:rPr>
        <w:t>2020</w:t>
      </w:r>
      <w:r>
        <w:rPr>
          <w:rFonts w:ascii="Times New Roman" w:eastAsia="宋体" w:hAnsi="Times New Roman" w:cs="Times New Roman" w:hint="eastAsia"/>
          <w:sz w:val="24"/>
        </w:rPr>
        <w:t>年省级受污染耕地安全利用率核算方法》（</w:t>
      </w:r>
      <w:proofErr w:type="gramStart"/>
      <w:r>
        <w:rPr>
          <w:rFonts w:ascii="Times New Roman" w:eastAsia="宋体" w:hAnsi="Times New Roman" w:cs="Times New Roman" w:hint="eastAsia"/>
          <w:sz w:val="24"/>
        </w:rPr>
        <w:t>农办科</w:t>
      </w:r>
      <w:proofErr w:type="gramEnd"/>
      <w:r>
        <w:rPr>
          <w:rFonts w:ascii="Times New Roman" w:eastAsia="宋体" w:hAnsi="Times New Roman" w:cs="Times New Roman" w:hint="eastAsia"/>
          <w:sz w:val="24"/>
        </w:rPr>
        <w:t>〔</w:t>
      </w:r>
      <w:r>
        <w:rPr>
          <w:rFonts w:ascii="Times New Roman" w:eastAsia="宋体" w:hAnsi="Times New Roman" w:cs="Times New Roman" w:hint="eastAsia"/>
          <w:sz w:val="24"/>
        </w:rPr>
        <w:t>2020</w:t>
      </w:r>
      <w:r>
        <w:rPr>
          <w:rFonts w:ascii="Times New Roman" w:eastAsia="宋体" w:hAnsi="Times New Roman" w:cs="Times New Roman" w:hint="eastAsia"/>
          <w:sz w:val="24"/>
        </w:rPr>
        <w:t>〕</w:t>
      </w:r>
      <w:r>
        <w:rPr>
          <w:rFonts w:ascii="Times New Roman" w:eastAsia="宋体" w:hAnsi="Times New Roman" w:cs="Times New Roman" w:hint="eastAsia"/>
          <w:sz w:val="24"/>
        </w:rPr>
        <w:t>14</w:t>
      </w:r>
      <w:r>
        <w:rPr>
          <w:rFonts w:ascii="Times New Roman" w:eastAsia="宋体" w:hAnsi="Times New Roman" w:cs="Times New Roman" w:hint="eastAsia"/>
          <w:sz w:val="24"/>
        </w:rPr>
        <w:t>号），规定了受污染耕地安全利用率的计算公式为</w:t>
      </w:r>
      <w:r>
        <w:rPr>
          <w:rFonts w:ascii="Times New Roman" w:eastAsia="宋体" w:hAnsi="Times New Roman" w:cs="Times New Roman" w:hint="eastAsia"/>
          <w:sz w:val="24"/>
        </w:rPr>
        <w:t>A=</w:t>
      </w:r>
      <w:r>
        <w:rPr>
          <w:rFonts w:ascii="Times New Roman" w:eastAsia="宋体" w:hAnsi="Times New Roman" w:cs="Times New Roman" w:hint="eastAsia"/>
          <w:sz w:val="24"/>
        </w:rPr>
        <w:t>（</w:t>
      </w:r>
      <w:r>
        <w:rPr>
          <w:rFonts w:ascii="Times New Roman" w:eastAsia="宋体" w:hAnsi="Times New Roman" w:cs="Times New Roman" w:hint="eastAsia"/>
          <w:sz w:val="24"/>
        </w:rPr>
        <w:t>B+C+D</w:t>
      </w:r>
      <w:r>
        <w:rPr>
          <w:rFonts w:ascii="Times New Roman" w:eastAsia="宋体" w:hAnsi="Times New Roman" w:cs="Times New Roman" w:hint="eastAsia"/>
          <w:sz w:val="24"/>
        </w:rPr>
        <w:t>）</w:t>
      </w:r>
      <w:r>
        <w:rPr>
          <w:rFonts w:ascii="Times New Roman" w:eastAsia="宋体" w:hAnsi="Times New Roman" w:cs="Times New Roman" w:hint="eastAsia"/>
          <w:sz w:val="24"/>
        </w:rPr>
        <w:t>/E</w:t>
      </w:r>
      <w:r>
        <w:rPr>
          <w:rFonts w:ascii="Times New Roman" w:eastAsia="宋体" w:hAnsi="Times New Roman" w:cs="Times New Roman" w:hint="eastAsia"/>
          <w:sz w:val="24"/>
        </w:rPr>
        <w:t>×</w:t>
      </w:r>
      <w:r>
        <w:rPr>
          <w:rFonts w:ascii="Times New Roman" w:eastAsia="宋体" w:hAnsi="Times New Roman" w:cs="Times New Roman" w:hint="eastAsia"/>
          <w:sz w:val="24"/>
        </w:rPr>
        <w:t>100%</w:t>
      </w:r>
      <w:r>
        <w:rPr>
          <w:rFonts w:ascii="Times New Roman" w:eastAsia="宋体" w:hAnsi="Times New Roman" w:cs="Times New Roman" w:hint="eastAsia"/>
          <w:sz w:val="24"/>
        </w:rPr>
        <w:t>，其中，</w:t>
      </w:r>
      <w:r>
        <w:rPr>
          <w:rFonts w:ascii="Times New Roman" w:eastAsia="宋体" w:hAnsi="Times New Roman" w:cs="Times New Roman" w:hint="eastAsia"/>
          <w:sz w:val="24"/>
        </w:rPr>
        <w:t>A</w:t>
      </w:r>
      <w:r>
        <w:rPr>
          <w:rFonts w:ascii="Times New Roman" w:eastAsia="宋体" w:hAnsi="Times New Roman" w:cs="Times New Roman" w:hint="eastAsia"/>
          <w:sz w:val="24"/>
        </w:rPr>
        <w:t>为某行政区域受污染耕地安全利用率，</w:t>
      </w:r>
      <w:r>
        <w:rPr>
          <w:rFonts w:ascii="Times New Roman" w:eastAsia="宋体" w:hAnsi="Times New Roman" w:cs="Times New Roman" w:hint="eastAsia"/>
          <w:sz w:val="24"/>
        </w:rPr>
        <w:t>B</w:t>
      </w:r>
      <w:r>
        <w:rPr>
          <w:rFonts w:ascii="Times New Roman" w:eastAsia="宋体" w:hAnsi="Times New Roman" w:cs="Times New Roman" w:hint="eastAsia"/>
          <w:sz w:val="24"/>
        </w:rPr>
        <w:t>为某行政区域轻微污染耕地面积，</w:t>
      </w:r>
      <w:r>
        <w:rPr>
          <w:rFonts w:ascii="Times New Roman" w:eastAsia="宋体" w:hAnsi="Times New Roman" w:cs="Times New Roman" w:hint="eastAsia"/>
          <w:sz w:val="24"/>
        </w:rPr>
        <w:t>C</w:t>
      </w:r>
      <w:r>
        <w:rPr>
          <w:rFonts w:ascii="Times New Roman" w:eastAsia="宋体" w:hAnsi="Times New Roman" w:cs="Times New Roman" w:hint="eastAsia"/>
          <w:sz w:val="24"/>
        </w:rPr>
        <w:t>为实施了安全利用类或治理修复</w:t>
      </w:r>
      <w:proofErr w:type="gramStart"/>
      <w:r>
        <w:rPr>
          <w:rFonts w:ascii="Times New Roman" w:eastAsia="宋体" w:hAnsi="Times New Roman" w:cs="Times New Roman" w:hint="eastAsia"/>
          <w:sz w:val="24"/>
        </w:rPr>
        <w:t>类措施且</w:t>
      </w:r>
      <w:proofErr w:type="gramEnd"/>
      <w:r>
        <w:rPr>
          <w:rFonts w:ascii="Times New Roman" w:eastAsia="宋体" w:hAnsi="Times New Roman" w:cs="Times New Roman" w:hint="eastAsia"/>
          <w:sz w:val="24"/>
        </w:rPr>
        <w:t>实现安全利用的轻中度污染耕地面积，</w:t>
      </w:r>
      <w:r>
        <w:rPr>
          <w:rFonts w:ascii="Times New Roman" w:eastAsia="宋体" w:hAnsi="Times New Roman" w:cs="Times New Roman" w:hint="eastAsia"/>
          <w:sz w:val="24"/>
        </w:rPr>
        <w:t>D</w:t>
      </w:r>
      <w:r>
        <w:rPr>
          <w:rFonts w:ascii="Times New Roman" w:eastAsia="宋体" w:hAnsi="Times New Roman" w:cs="Times New Roman" w:hint="eastAsia"/>
          <w:sz w:val="24"/>
        </w:rPr>
        <w:t>为实施了严格管</w:t>
      </w:r>
      <w:proofErr w:type="gramStart"/>
      <w:r>
        <w:rPr>
          <w:rFonts w:ascii="Times New Roman" w:eastAsia="宋体" w:hAnsi="Times New Roman" w:cs="Times New Roman" w:hint="eastAsia"/>
          <w:sz w:val="24"/>
        </w:rPr>
        <w:t>控类措施</w:t>
      </w:r>
      <w:proofErr w:type="gramEnd"/>
      <w:r>
        <w:rPr>
          <w:rFonts w:ascii="Times New Roman" w:eastAsia="宋体" w:hAnsi="Times New Roman" w:cs="Times New Roman" w:hint="eastAsia"/>
          <w:sz w:val="24"/>
        </w:rPr>
        <w:t>的重度污染耕地面积，</w:t>
      </w:r>
      <w:r>
        <w:rPr>
          <w:rFonts w:ascii="Times New Roman" w:eastAsia="宋体" w:hAnsi="Times New Roman" w:cs="Times New Roman" w:hint="eastAsia"/>
          <w:sz w:val="24"/>
        </w:rPr>
        <w:t>E</w:t>
      </w:r>
      <w:r>
        <w:rPr>
          <w:rFonts w:ascii="Times New Roman" w:eastAsia="宋体" w:hAnsi="Times New Roman" w:cs="Times New Roman" w:hint="eastAsia"/>
          <w:sz w:val="24"/>
        </w:rPr>
        <w:t>为该行政区域轻微污染、轻中度污染和重度污染耕地面积之</w:t>
      </w:r>
      <w:proofErr w:type="gramStart"/>
      <w:r>
        <w:rPr>
          <w:rFonts w:ascii="Times New Roman" w:eastAsia="宋体" w:hAnsi="Times New Roman" w:cs="Times New Roman" w:hint="eastAsia"/>
          <w:sz w:val="24"/>
        </w:rPr>
        <w:t>和</w:t>
      </w:r>
      <w:proofErr w:type="gramEnd"/>
      <w:r>
        <w:rPr>
          <w:rFonts w:ascii="Times New Roman" w:eastAsia="宋体" w:hAnsi="Times New Roman" w:cs="Times New Roman" w:hint="eastAsia"/>
          <w:sz w:val="24"/>
        </w:rPr>
        <w:t>。同时，在计算</w:t>
      </w:r>
      <w:r>
        <w:rPr>
          <w:rFonts w:ascii="Times New Roman" w:eastAsia="宋体" w:hAnsi="Times New Roman" w:cs="Times New Roman" w:hint="eastAsia"/>
          <w:sz w:val="24"/>
        </w:rPr>
        <w:t>C</w:t>
      </w:r>
      <w:proofErr w:type="gramStart"/>
      <w:r>
        <w:rPr>
          <w:rFonts w:ascii="Times New Roman" w:eastAsia="宋体" w:hAnsi="Times New Roman" w:cs="Times New Roman" w:hint="eastAsia"/>
          <w:sz w:val="24"/>
        </w:rPr>
        <w:t>类面积</w:t>
      </w:r>
      <w:proofErr w:type="gramEnd"/>
      <w:r>
        <w:rPr>
          <w:rFonts w:ascii="Times New Roman" w:eastAsia="宋体" w:hAnsi="Times New Roman" w:cs="Times New Roman" w:hint="eastAsia"/>
          <w:sz w:val="24"/>
        </w:rPr>
        <w:t>时，规定当某区域落实了相应措施且农产品质量达标率≥</w:t>
      </w:r>
      <w:r>
        <w:rPr>
          <w:rFonts w:ascii="Times New Roman" w:eastAsia="宋体" w:hAnsi="Times New Roman" w:cs="Times New Roman" w:hint="eastAsia"/>
          <w:sz w:val="24"/>
        </w:rPr>
        <w:t>90%</w:t>
      </w:r>
      <w:r>
        <w:rPr>
          <w:rFonts w:ascii="Times New Roman" w:eastAsia="宋体" w:hAnsi="Times New Roman" w:cs="Times New Roman" w:hint="eastAsia"/>
          <w:sz w:val="24"/>
        </w:rPr>
        <w:t>时，视为该区域全部实现了安全利用。</w:t>
      </w:r>
    </w:p>
    <w:p w14:paraId="6056AD88" w14:textId="77777777" w:rsidR="00FD1FFC" w:rsidRDefault="00000000">
      <w:pPr>
        <w:pStyle w:val="3"/>
        <w:ind w:firstLine="482"/>
        <w:rPr>
          <w:rFonts w:cs="Times New Roman"/>
        </w:rPr>
      </w:pPr>
      <w:bookmarkStart w:id="22" w:name="_Toc168995912"/>
      <w:r>
        <w:rPr>
          <w:rFonts w:cs="Times New Roman"/>
        </w:rPr>
        <w:t>6.</w:t>
      </w:r>
      <w:r>
        <w:rPr>
          <w:rFonts w:cs="Times New Roman"/>
        </w:rPr>
        <w:t>生态环境标准的前期基础</w:t>
      </w:r>
      <w:bookmarkEnd w:id="22"/>
    </w:p>
    <w:p w14:paraId="784C367C"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《污染地块风险管控与土壤修复效果评估技术导则》（</w:t>
      </w:r>
      <w:r>
        <w:rPr>
          <w:rFonts w:ascii="Times New Roman" w:eastAsia="宋体" w:hAnsi="Times New Roman" w:cs="Times New Roman" w:hint="eastAsia"/>
          <w:sz w:val="24"/>
        </w:rPr>
        <w:t>HJ 25.5</w:t>
      </w:r>
      <w:r>
        <w:rPr>
          <w:rFonts w:ascii="Times New Roman" w:eastAsia="宋体" w:hAnsi="Times New Roman" w:cs="Times New Roman" w:hint="eastAsia"/>
          <w:sz w:val="24"/>
        </w:rPr>
        <w:t>—</w:t>
      </w:r>
      <w:r>
        <w:rPr>
          <w:rFonts w:ascii="Times New Roman" w:eastAsia="宋体" w:hAnsi="Times New Roman" w:cs="Times New Roman" w:hint="eastAsia"/>
          <w:sz w:val="24"/>
        </w:rPr>
        <w:t>2018</w:t>
      </w:r>
      <w:r>
        <w:rPr>
          <w:rFonts w:ascii="Times New Roman" w:eastAsia="宋体" w:hAnsi="Times New Roman" w:cs="Times New Roman" w:hint="eastAsia"/>
          <w:sz w:val="24"/>
        </w:rPr>
        <w:t>）规定安全利用措施实施后的效果评估流程，要求通过监测土壤污染物含量变化、农产品质量达标情况，综合判定安全利用是否有效，评估结果作为</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“实现安全利用面积”</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统计的核心依据。</w:t>
      </w:r>
    </w:p>
    <w:p w14:paraId="1ED32B76" w14:textId="77777777" w:rsidR="00FD1FFC" w:rsidRDefault="00000000">
      <w:pPr>
        <w:pStyle w:val="3"/>
        <w:ind w:firstLine="482"/>
        <w:rPr>
          <w:rFonts w:cs="Times New Roman"/>
        </w:rPr>
      </w:pPr>
      <w:bookmarkStart w:id="23" w:name="_Toc168995929"/>
      <w:r>
        <w:rPr>
          <w:rFonts w:cs="Times New Roman"/>
        </w:rPr>
        <w:lastRenderedPageBreak/>
        <w:t>7.</w:t>
      </w:r>
      <w:r>
        <w:rPr>
          <w:rFonts w:cs="Times New Roman"/>
        </w:rPr>
        <w:t>耕地土壤环境质量类别划分</w:t>
      </w:r>
      <w:bookmarkEnd w:id="23"/>
    </w:p>
    <w:p w14:paraId="2636FD73"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土壤污染防治法按优先保护类、安全利用类和严格</w:t>
      </w:r>
      <w:proofErr w:type="gramStart"/>
      <w:r>
        <w:rPr>
          <w:rFonts w:ascii="Times New Roman" w:eastAsia="宋体" w:hAnsi="Times New Roman" w:cs="Times New Roman"/>
          <w:sz w:val="24"/>
        </w:rPr>
        <w:t>管控类对</w:t>
      </w:r>
      <w:proofErr w:type="gramEnd"/>
      <w:r>
        <w:rPr>
          <w:rFonts w:ascii="Times New Roman" w:eastAsia="宋体" w:hAnsi="Times New Roman" w:cs="Times New Roman"/>
          <w:sz w:val="24"/>
        </w:rPr>
        <w:t>耕地土壤环境质量进行分级。目前的划分主要依据《农用地土壤环境质量类别划分技术指南》（</w:t>
      </w:r>
      <w:proofErr w:type="gramStart"/>
      <w:r>
        <w:rPr>
          <w:rFonts w:ascii="Times New Roman" w:eastAsia="宋体" w:hAnsi="Times New Roman" w:cs="Times New Roman"/>
          <w:sz w:val="24"/>
        </w:rPr>
        <w:t>环办土壤</w:t>
      </w:r>
      <w:proofErr w:type="gramEnd"/>
      <w:r>
        <w:rPr>
          <w:rFonts w:ascii="Times New Roman" w:eastAsia="宋体" w:hAnsi="Times New Roman" w:cs="Times New Roman"/>
          <w:sz w:val="24"/>
        </w:rPr>
        <w:t>〔</w:t>
      </w:r>
      <w:r>
        <w:rPr>
          <w:rFonts w:ascii="Times New Roman" w:eastAsia="宋体" w:hAnsi="Times New Roman" w:cs="Times New Roman"/>
          <w:sz w:val="24"/>
        </w:rPr>
        <w:t>2019</w:t>
      </w:r>
      <w:r>
        <w:rPr>
          <w:rFonts w:ascii="Times New Roman" w:eastAsia="宋体" w:hAnsi="Times New Roman" w:cs="Times New Roman"/>
          <w:sz w:val="24"/>
        </w:rPr>
        <w:t>〕</w:t>
      </w:r>
      <w:r>
        <w:rPr>
          <w:rFonts w:ascii="Times New Roman" w:eastAsia="宋体" w:hAnsi="Times New Roman" w:cs="Times New Roman"/>
          <w:sz w:val="24"/>
        </w:rPr>
        <w:t>53</w:t>
      </w:r>
      <w:r>
        <w:rPr>
          <w:rFonts w:ascii="Times New Roman" w:eastAsia="宋体" w:hAnsi="Times New Roman" w:cs="Times New Roman"/>
          <w:sz w:val="24"/>
        </w:rPr>
        <w:t>号）与《耕地土壤环境质量类别划分技术指南》进行。</w:t>
      </w:r>
    </w:p>
    <w:p w14:paraId="26A5E55E"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主要是依据</w:t>
      </w:r>
      <w:r>
        <w:rPr>
          <w:rFonts w:ascii="Times New Roman" w:eastAsia="宋体" w:hAnsi="Times New Roman" w:cs="Times New Roman"/>
          <w:sz w:val="24"/>
        </w:rPr>
        <w:t>GB 15618</w:t>
      </w:r>
      <w:r>
        <w:rPr>
          <w:rFonts w:ascii="Times New Roman" w:eastAsia="宋体" w:hAnsi="Times New Roman" w:cs="Times New Roman"/>
          <w:sz w:val="24"/>
        </w:rPr>
        <w:t>中的筛选值（</w:t>
      </w:r>
      <w:r>
        <w:rPr>
          <w:rFonts w:ascii="Times New Roman" w:eastAsia="宋体" w:hAnsi="Times New Roman" w:cs="Times New Roman"/>
          <w:i/>
          <w:sz w:val="24"/>
        </w:rPr>
        <w:t>S</w:t>
      </w:r>
      <w:r>
        <w:rPr>
          <w:rFonts w:ascii="Times New Roman" w:eastAsia="宋体" w:hAnsi="Times New Roman" w:cs="Times New Roman"/>
          <w:i/>
          <w:sz w:val="24"/>
          <w:vertAlign w:val="subscript"/>
        </w:rPr>
        <w:t>i</w:t>
      </w:r>
      <w:r>
        <w:rPr>
          <w:rFonts w:ascii="Times New Roman" w:eastAsia="宋体" w:hAnsi="Times New Roman" w:cs="Times New Roman"/>
          <w:sz w:val="24"/>
        </w:rPr>
        <w:t>）和管制值（</w:t>
      </w:r>
      <w:r>
        <w:rPr>
          <w:rFonts w:ascii="Times New Roman" w:eastAsia="宋体" w:hAnsi="Times New Roman" w:cs="Times New Roman"/>
          <w:i/>
          <w:sz w:val="24"/>
        </w:rPr>
        <w:t>G</w:t>
      </w:r>
      <w:r>
        <w:rPr>
          <w:rFonts w:ascii="Times New Roman" w:eastAsia="宋体" w:hAnsi="Times New Roman" w:cs="Times New Roman"/>
          <w:i/>
          <w:sz w:val="24"/>
          <w:vertAlign w:val="subscript"/>
        </w:rPr>
        <w:t>i</w:t>
      </w:r>
      <w:r>
        <w:rPr>
          <w:rFonts w:ascii="Times New Roman" w:eastAsia="宋体" w:hAnsi="Times New Roman" w:cs="Times New Roman"/>
          <w:sz w:val="24"/>
        </w:rPr>
        <w:t>），基于点位土壤镉、汞、砷、铅、铬的含量（</w:t>
      </w:r>
      <w:r>
        <w:rPr>
          <w:rFonts w:ascii="Times New Roman" w:eastAsia="宋体" w:hAnsi="Times New Roman" w:cs="Times New Roman"/>
          <w:i/>
          <w:sz w:val="24"/>
        </w:rPr>
        <w:t>C</w:t>
      </w:r>
      <w:r>
        <w:rPr>
          <w:rFonts w:ascii="Times New Roman" w:eastAsia="宋体" w:hAnsi="Times New Roman" w:cs="Times New Roman"/>
          <w:i/>
          <w:sz w:val="24"/>
          <w:vertAlign w:val="subscript"/>
        </w:rPr>
        <w:t>i</w:t>
      </w:r>
      <w:r>
        <w:rPr>
          <w:rFonts w:ascii="Times New Roman" w:eastAsia="宋体" w:hAnsi="Times New Roman" w:cs="Times New Roman"/>
          <w:sz w:val="24"/>
        </w:rPr>
        <w:t>），将其土壤环境质量类别分为</w:t>
      </w:r>
      <w:r>
        <w:rPr>
          <w:rFonts w:ascii="Times New Roman" w:eastAsia="宋体" w:hAnsi="Times New Roman" w:cs="Times New Roman"/>
          <w:sz w:val="24"/>
        </w:rPr>
        <w:t>3</w:t>
      </w:r>
      <w:r>
        <w:rPr>
          <w:rFonts w:ascii="Times New Roman" w:eastAsia="宋体" w:hAnsi="Times New Roman" w:cs="Times New Roman"/>
          <w:sz w:val="24"/>
        </w:rPr>
        <w:t>类：</w:t>
      </w:r>
    </w:p>
    <w:p w14:paraId="455D10A7"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I</w:t>
      </w:r>
      <w:r>
        <w:rPr>
          <w:rFonts w:ascii="Times New Roman" w:eastAsia="宋体" w:hAnsi="Times New Roman" w:cs="Times New Roman"/>
          <w:sz w:val="24"/>
        </w:rPr>
        <w:t>类：</w:t>
      </w:r>
      <w:proofErr w:type="spellStart"/>
      <w:r>
        <w:rPr>
          <w:rFonts w:ascii="Times New Roman" w:eastAsia="宋体" w:hAnsi="Times New Roman" w:cs="Times New Roman"/>
          <w:i/>
          <w:sz w:val="24"/>
        </w:rPr>
        <w:t>C</w:t>
      </w:r>
      <w:r>
        <w:rPr>
          <w:rFonts w:ascii="Times New Roman" w:eastAsia="宋体" w:hAnsi="Times New Roman" w:cs="Times New Roman"/>
          <w:i/>
          <w:sz w:val="24"/>
          <w:vertAlign w:val="subscript"/>
        </w:rPr>
        <w:t>i</w:t>
      </w:r>
      <w:r>
        <w:rPr>
          <w:rFonts w:ascii="Times New Roman" w:eastAsia="宋体" w:hAnsi="Times New Roman" w:cs="Times New Roman"/>
          <w:sz w:val="24"/>
        </w:rPr>
        <w:t>≤</w:t>
      </w:r>
      <w:r>
        <w:rPr>
          <w:rFonts w:ascii="Times New Roman" w:eastAsia="宋体" w:hAnsi="Times New Roman" w:cs="Times New Roman"/>
          <w:i/>
          <w:sz w:val="24"/>
        </w:rPr>
        <w:t>S</w:t>
      </w:r>
      <w:r>
        <w:rPr>
          <w:rFonts w:ascii="Times New Roman" w:eastAsia="宋体" w:hAnsi="Times New Roman" w:cs="Times New Roman"/>
          <w:i/>
          <w:sz w:val="24"/>
          <w:vertAlign w:val="subscript"/>
        </w:rPr>
        <w:t>i</w:t>
      </w:r>
      <w:proofErr w:type="spellEnd"/>
      <w:r>
        <w:rPr>
          <w:rFonts w:ascii="Times New Roman" w:eastAsia="宋体" w:hAnsi="Times New Roman" w:cs="Times New Roman"/>
          <w:sz w:val="24"/>
        </w:rPr>
        <w:t>，土壤污染风险低，一般情况下可忽略，划为优先保护类；</w:t>
      </w:r>
      <w:r>
        <w:rPr>
          <w:rFonts w:ascii="Times New Roman" w:eastAsia="宋体" w:hAnsi="Times New Roman" w:cs="Times New Roman"/>
          <w:sz w:val="24"/>
        </w:rPr>
        <w:t>Ⅱ</w:t>
      </w:r>
      <w:r>
        <w:rPr>
          <w:rFonts w:ascii="Times New Roman" w:eastAsia="宋体" w:hAnsi="Times New Roman" w:cs="Times New Roman"/>
          <w:sz w:val="24"/>
        </w:rPr>
        <w:t>类：</w:t>
      </w:r>
      <w:r>
        <w:rPr>
          <w:rFonts w:ascii="Times New Roman" w:eastAsia="宋体" w:hAnsi="Times New Roman" w:cs="Times New Roman"/>
          <w:i/>
          <w:sz w:val="24"/>
        </w:rPr>
        <w:t>S</w:t>
      </w:r>
      <w:r>
        <w:rPr>
          <w:rFonts w:ascii="Times New Roman" w:eastAsia="宋体" w:hAnsi="Times New Roman" w:cs="Times New Roman"/>
          <w:i/>
          <w:sz w:val="24"/>
          <w:vertAlign w:val="subscript"/>
        </w:rPr>
        <w:t>i</w:t>
      </w:r>
      <w:r>
        <w:rPr>
          <w:rFonts w:ascii="Times New Roman" w:eastAsia="宋体" w:hAnsi="Times New Roman" w:cs="Times New Roman"/>
          <w:sz w:val="24"/>
        </w:rPr>
        <w:t>&lt;</w:t>
      </w:r>
      <w:proofErr w:type="spellStart"/>
      <w:r>
        <w:rPr>
          <w:rFonts w:ascii="Times New Roman" w:eastAsia="宋体" w:hAnsi="Times New Roman" w:cs="Times New Roman"/>
          <w:i/>
          <w:sz w:val="24"/>
        </w:rPr>
        <w:t>C</w:t>
      </w:r>
      <w:r>
        <w:rPr>
          <w:rFonts w:ascii="Times New Roman" w:eastAsia="宋体" w:hAnsi="Times New Roman" w:cs="Times New Roman"/>
          <w:i/>
          <w:sz w:val="24"/>
          <w:vertAlign w:val="subscript"/>
        </w:rPr>
        <w:t>i</w:t>
      </w:r>
      <w:r>
        <w:rPr>
          <w:rFonts w:ascii="Times New Roman" w:eastAsia="宋体" w:hAnsi="Times New Roman" w:cs="Times New Roman"/>
          <w:sz w:val="24"/>
        </w:rPr>
        <w:t>≤</w:t>
      </w:r>
      <w:r>
        <w:rPr>
          <w:rFonts w:ascii="Times New Roman" w:eastAsia="宋体" w:hAnsi="Times New Roman" w:cs="Times New Roman"/>
          <w:i/>
          <w:sz w:val="24"/>
        </w:rPr>
        <w:t>G</w:t>
      </w:r>
      <w:r>
        <w:rPr>
          <w:rFonts w:ascii="Times New Roman" w:eastAsia="宋体" w:hAnsi="Times New Roman" w:cs="Times New Roman"/>
          <w:i/>
          <w:sz w:val="24"/>
          <w:vertAlign w:val="subscript"/>
        </w:rPr>
        <w:t>i</w:t>
      </w:r>
      <w:proofErr w:type="spellEnd"/>
      <w:r>
        <w:rPr>
          <w:rFonts w:ascii="Times New Roman" w:eastAsia="宋体" w:hAnsi="Times New Roman" w:cs="Times New Roman"/>
          <w:sz w:val="24"/>
        </w:rPr>
        <w:t>，对农产品质量安全、农作物生长或土壤生态环境可能存在风险，划为安全利用类；</w:t>
      </w:r>
      <w:r>
        <w:rPr>
          <w:rFonts w:ascii="Times New Roman" w:eastAsia="宋体" w:hAnsi="Times New Roman" w:cs="Times New Roman"/>
          <w:sz w:val="24"/>
        </w:rPr>
        <w:t>III</w:t>
      </w:r>
      <w:r>
        <w:rPr>
          <w:rFonts w:ascii="Times New Roman" w:eastAsia="宋体" w:hAnsi="Times New Roman" w:cs="Times New Roman"/>
          <w:sz w:val="24"/>
        </w:rPr>
        <w:t>类：</w:t>
      </w:r>
      <w:r>
        <w:rPr>
          <w:rFonts w:ascii="Times New Roman" w:eastAsia="宋体" w:hAnsi="Times New Roman" w:cs="Times New Roman"/>
          <w:i/>
          <w:sz w:val="24"/>
        </w:rPr>
        <w:t>C</w:t>
      </w:r>
      <w:r>
        <w:rPr>
          <w:rFonts w:ascii="Times New Roman" w:eastAsia="宋体" w:hAnsi="Times New Roman" w:cs="Times New Roman"/>
          <w:i/>
          <w:sz w:val="24"/>
          <w:vertAlign w:val="subscript"/>
        </w:rPr>
        <w:t>i</w:t>
      </w:r>
      <w:r>
        <w:rPr>
          <w:rFonts w:ascii="Times New Roman" w:eastAsia="宋体" w:hAnsi="Times New Roman" w:cs="Times New Roman"/>
          <w:sz w:val="24"/>
        </w:rPr>
        <w:t>&gt;</w:t>
      </w:r>
      <w:r>
        <w:rPr>
          <w:rFonts w:ascii="Times New Roman" w:eastAsia="宋体" w:hAnsi="Times New Roman" w:cs="Times New Roman"/>
          <w:i/>
          <w:sz w:val="24"/>
        </w:rPr>
        <w:t>G</w:t>
      </w:r>
      <w:r>
        <w:rPr>
          <w:rFonts w:ascii="Times New Roman" w:eastAsia="宋体" w:hAnsi="Times New Roman" w:cs="Times New Roman"/>
          <w:i/>
          <w:sz w:val="24"/>
          <w:vertAlign w:val="subscript"/>
        </w:rPr>
        <w:t>i</w:t>
      </w:r>
      <w:r>
        <w:rPr>
          <w:rFonts w:ascii="Times New Roman" w:eastAsia="宋体" w:hAnsi="Times New Roman" w:cs="Times New Roman"/>
          <w:sz w:val="24"/>
        </w:rPr>
        <w:t>，食用农产品不符合质量安全标准等土壤污染风险高，且难以通过安全利用措施降低食用农产品不符合质量安全标准等土壤污染风险，划为严格管控类。按点位土壤镉、汞、砷、铅、</w:t>
      </w:r>
      <w:proofErr w:type="gramStart"/>
      <w:r>
        <w:rPr>
          <w:rFonts w:ascii="Times New Roman" w:eastAsia="宋体" w:hAnsi="Times New Roman" w:cs="Times New Roman"/>
          <w:sz w:val="24"/>
        </w:rPr>
        <w:t>铬中类别</w:t>
      </w:r>
      <w:proofErr w:type="gramEnd"/>
      <w:r>
        <w:rPr>
          <w:rFonts w:ascii="Times New Roman" w:eastAsia="宋体" w:hAnsi="Times New Roman" w:cs="Times New Roman"/>
          <w:sz w:val="24"/>
        </w:rPr>
        <w:t>最差的因子确定该点</w:t>
      </w:r>
      <w:proofErr w:type="gramStart"/>
      <w:r>
        <w:rPr>
          <w:rFonts w:ascii="Times New Roman" w:eastAsia="宋体" w:hAnsi="Times New Roman" w:cs="Times New Roman"/>
          <w:sz w:val="24"/>
        </w:rPr>
        <w:t>位综合</w:t>
      </w:r>
      <w:proofErr w:type="gramEnd"/>
      <w:r>
        <w:rPr>
          <w:rFonts w:ascii="Times New Roman" w:eastAsia="宋体" w:hAnsi="Times New Roman" w:cs="Times New Roman"/>
          <w:sz w:val="24"/>
        </w:rPr>
        <w:t>评价结果。同时，在初步划分的基础上，可基于食用农产品超标情况对类别进行动态调整。</w:t>
      </w:r>
    </w:p>
    <w:p w14:paraId="1E54B7C7"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按照不同的风险级别，对受污染耕地依法实施分类管理。安全利用类主要采取农艺调控、替代种植等安全利用措施确保农产品达标生产；严格管</w:t>
      </w:r>
      <w:proofErr w:type="gramStart"/>
      <w:r>
        <w:rPr>
          <w:rFonts w:ascii="Times New Roman" w:eastAsia="宋体" w:hAnsi="Times New Roman" w:cs="Times New Roman"/>
          <w:sz w:val="24"/>
        </w:rPr>
        <w:t>控类耕地</w:t>
      </w:r>
      <w:proofErr w:type="gramEnd"/>
      <w:r>
        <w:rPr>
          <w:rFonts w:ascii="Times New Roman" w:eastAsia="宋体" w:hAnsi="Times New Roman" w:cs="Times New Roman"/>
          <w:sz w:val="24"/>
        </w:rPr>
        <w:t>采取调整种植结构、退耕还林还草、退耕还湿、轮作休耕、轮牧休牧等风险管控措施。</w:t>
      </w:r>
    </w:p>
    <w:p w14:paraId="331B105B" w14:textId="77777777" w:rsidR="00FD1FFC" w:rsidRDefault="00000000">
      <w:pPr>
        <w:pStyle w:val="2"/>
        <w:ind w:firstLine="482"/>
        <w:rPr>
          <w:rFonts w:cs="Times New Roman"/>
        </w:rPr>
      </w:pPr>
      <w:r>
        <w:rPr>
          <w:rFonts w:cs="Times New Roman"/>
        </w:rPr>
        <w:t>（二）技术经济论证、预期的经济效果</w:t>
      </w:r>
    </w:p>
    <w:p w14:paraId="304F3C57"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为污染防治攻坚战成效考核、土壤污染防治行动计划实施情况评估考核等提供重要的技术支撑，各地受污染耕地安全利用率核算更加统一规范，科学</w:t>
      </w:r>
      <w:proofErr w:type="gramStart"/>
      <w:r>
        <w:rPr>
          <w:rFonts w:ascii="Times New Roman" w:eastAsia="宋体" w:hAnsi="Times New Roman" w:cs="Times New Roman" w:hint="eastAsia"/>
          <w:sz w:val="24"/>
        </w:rPr>
        <w:t>评估受</w:t>
      </w:r>
      <w:proofErr w:type="gramEnd"/>
      <w:r>
        <w:rPr>
          <w:rFonts w:ascii="Times New Roman" w:eastAsia="宋体" w:hAnsi="Times New Roman" w:cs="Times New Roman" w:hint="eastAsia"/>
          <w:sz w:val="24"/>
        </w:rPr>
        <w:t>污染耕地安全利用工作成效。</w:t>
      </w:r>
    </w:p>
    <w:p w14:paraId="6ACAA1CE" w14:textId="77777777" w:rsidR="00FD1FFC" w:rsidRDefault="00000000">
      <w:pPr>
        <w:pStyle w:val="1"/>
        <w:ind w:firstLine="480"/>
        <w:rPr>
          <w:rFonts w:hint="default"/>
        </w:rPr>
      </w:pPr>
      <w:bookmarkStart w:id="24" w:name="_Toc168995933"/>
      <w:r>
        <w:rPr>
          <w:rFonts w:hint="default"/>
        </w:rPr>
        <w:t>四、</w:t>
      </w:r>
      <w:bookmarkEnd w:id="24"/>
      <w:r>
        <w:rPr>
          <w:rFonts w:hint="default"/>
        </w:rPr>
        <w:t>采用国际标准和国外先进标准的程度</w:t>
      </w:r>
    </w:p>
    <w:p w14:paraId="7AAE519F"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本文件未涉及国际标准的采用。</w:t>
      </w:r>
    </w:p>
    <w:p w14:paraId="0C7E2F49" w14:textId="77777777" w:rsidR="00FD1FFC" w:rsidRDefault="00000000">
      <w:pPr>
        <w:pStyle w:val="1"/>
        <w:ind w:firstLine="480"/>
        <w:jc w:val="both"/>
        <w:rPr>
          <w:rFonts w:hint="default"/>
        </w:rPr>
      </w:pPr>
      <w:bookmarkStart w:id="25" w:name="_Toc168995934"/>
      <w:r>
        <w:rPr>
          <w:rFonts w:hint="default"/>
        </w:rPr>
        <w:t>五、</w:t>
      </w:r>
      <w:bookmarkEnd w:id="25"/>
      <w:r>
        <w:rPr>
          <w:rFonts w:hint="default"/>
        </w:rPr>
        <w:t>与现行的法律法规和强制性国家标准的关系</w:t>
      </w:r>
    </w:p>
    <w:p w14:paraId="5FE8B3FF"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本文件与有关的现行法律法规和强制性国家标准无冲突。符合土壤污染防治法</w:t>
      </w:r>
      <w:r>
        <w:rPr>
          <w:rFonts w:ascii="Times New Roman" w:eastAsia="宋体" w:hAnsi="Times New Roman" w:cs="Times New Roman" w:hint="eastAsia"/>
          <w:sz w:val="24"/>
        </w:rPr>
        <w:t>、</w:t>
      </w:r>
      <w:r>
        <w:rPr>
          <w:rFonts w:ascii="Times New Roman" w:eastAsia="宋体" w:hAnsi="Times New Roman" w:cs="Times New Roman"/>
          <w:sz w:val="24"/>
        </w:rPr>
        <w:t>农产品质</w:t>
      </w:r>
      <w:proofErr w:type="gramStart"/>
      <w:r>
        <w:rPr>
          <w:rFonts w:ascii="Times New Roman" w:eastAsia="宋体" w:hAnsi="Times New Roman" w:cs="Times New Roman"/>
          <w:sz w:val="24"/>
        </w:rPr>
        <w:t>量安全</w:t>
      </w:r>
      <w:proofErr w:type="gramEnd"/>
      <w:r>
        <w:rPr>
          <w:rFonts w:ascii="Times New Roman" w:eastAsia="宋体" w:hAnsi="Times New Roman" w:cs="Times New Roman"/>
          <w:sz w:val="24"/>
        </w:rPr>
        <w:t>法</w:t>
      </w:r>
      <w:r>
        <w:rPr>
          <w:rFonts w:ascii="Times New Roman" w:eastAsia="宋体" w:hAnsi="Times New Roman" w:cs="Times New Roman" w:hint="eastAsia"/>
          <w:sz w:val="24"/>
        </w:rPr>
        <w:t>、</w:t>
      </w:r>
      <w:r>
        <w:rPr>
          <w:rFonts w:ascii="Times New Roman" w:eastAsia="宋体" w:hAnsi="Times New Roman" w:cs="Times New Roman"/>
          <w:sz w:val="24"/>
        </w:rPr>
        <w:t>《土壤污染防治行动计划》</w:t>
      </w:r>
      <w:r>
        <w:rPr>
          <w:rFonts w:ascii="Times New Roman" w:eastAsia="宋体" w:hAnsi="Times New Roman" w:cs="Times New Roman" w:hint="eastAsia"/>
          <w:sz w:val="24"/>
        </w:rPr>
        <w:t>、</w:t>
      </w:r>
      <w:r>
        <w:rPr>
          <w:rFonts w:ascii="Times New Roman" w:eastAsia="宋体" w:hAnsi="Times New Roman" w:cs="Times New Roman"/>
          <w:sz w:val="24"/>
        </w:rPr>
        <w:t>《农用地土壤环境管理办</w:t>
      </w:r>
      <w:r>
        <w:rPr>
          <w:rFonts w:ascii="Times New Roman" w:eastAsia="宋体" w:hAnsi="Times New Roman" w:cs="Times New Roman"/>
          <w:sz w:val="24"/>
        </w:rPr>
        <w:lastRenderedPageBreak/>
        <w:t>法》</w:t>
      </w:r>
      <w:r>
        <w:rPr>
          <w:rFonts w:ascii="Times New Roman" w:eastAsia="宋体" w:hAnsi="Times New Roman" w:cs="Times New Roman" w:hint="eastAsia"/>
          <w:sz w:val="24"/>
        </w:rPr>
        <w:t>、</w:t>
      </w:r>
      <w:r>
        <w:rPr>
          <w:rFonts w:ascii="Times New Roman" w:eastAsia="宋体" w:hAnsi="Times New Roman" w:cs="Times New Roman"/>
          <w:sz w:val="24"/>
        </w:rPr>
        <w:t>《农产品产地安全管理办法》等国家法律法规和管理办法的要求。本文件属推荐性标准，与《食用农产品产地重金属污染风险评价技术指南》（</w:t>
      </w:r>
      <w:r>
        <w:rPr>
          <w:rFonts w:ascii="Times New Roman" w:eastAsia="宋体" w:hAnsi="Times New Roman" w:cs="Times New Roman"/>
          <w:sz w:val="24"/>
        </w:rPr>
        <w:t>NY/T XXX</w:t>
      </w:r>
      <w:r>
        <w:rPr>
          <w:rFonts w:ascii="Times New Roman" w:eastAsia="宋体" w:hAnsi="Times New Roman" w:cs="Times New Roman"/>
          <w:sz w:val="24"/>
        </w:rPr>
        <w:t>）等农产品产地污染风险监测与评价相关农业行业标准技术要求一致。</w:t>
      </w:r>
    </w:p>
    <w:p w14:paraId="7D4E2B7A" w14:textId="77777777" w:rsidR="00FD1FFC" w:rsidRDefault="00000000">
      <w:pPr>
        <w:pStyle w:val="1"/>
        <w:ind w:firstLine="480"/>
        <w:rPr>
          <w:rFonts w:hint="default"/>
        </w:rPr>
      </w:pPr>
      <w:bookmarkStart w:id="26" w:name="_Toc168995935"/>
      <w:r>
        <w:rPr>
          <w:rFonts w:hint="default"/>
        </w:rPr>
        <w:t>六、</w:t>
      </w:r>
      <w:bookmarkEnd w:id="26"/>
      <w:r>
        <w:rPr>
          <w:rFonts w:hint="default"/>
        </w:rPr>
        <w:t>重大分歧意见的处理经过和依据</w:t>
      </w:r>
    </w:p>
    <w:p w14:paraId="3AE6F276" w14:textId="77777777" w:rsidR="00FD1FFC" w:rsidRDefault="00000000">
      <w:pPr>
        <w:adjustRightInd w:val="0"/>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本文件在制定过程中未出现重大分歧意见。</w:t>
      </w:r>
    </w:p>
    <w:p w14:paraId="48F07E8B" w14:textId="77777777" w:rsidR="00FD1FFC" w:rsidRDefault="00000000">
      <w:pPr>
        <w:pStyle w:val="1"/>
        <w:ind w:firstLine="480"/>
        <w:rPr>
          <w:rFonts w:hint="default"/>
        </w:rPr>
      </w:pPr>
      <w:bookmarkStart w:id="27" w:name="_Toc168995936"/>
      <w:r>
        <w:rPr>
          <w:rFonts w:hint="default"/>
        </w:rPr>
        <w:t>七、</w:t>
      </w:r>
      <w:bookmarkEnd w:id="27"/>
      <w:r>
        <w:rPr>
          <w:rFonts w:hint="default"/>
        </w:rPr>
        <w:t>涉及专利的有关说明</w:t>
      </w:r>
    </w:p>
    <w:p w14:paraId="4D3386FE" w14:textId="77777777" w:rsidR="00FD1FFC" w:rsidRDefault="00000000">
      <w:pPr>
        <w:adjustRightInd w:val="0"/>
        <w:snapToGrid w:val="0"/>
        <w:spacing w:line="360" w:lineRule="auto"/>
        <w:ind w:firstLineChars="200" w:firstLine="480"/>
        <w:rPr>
          <w:rFonts w:ascii="Times New Roman" w:eastAsia="仿宋_GB2312" w:hAnsi="Times New Roman" w:cs="Times New Roman"/>
          <w:sz w:val="24"/>
        </w:rPr>
      </w:pPr>
      <w:r>
        <w:rPr>
          <w:rFonts w:ascii="Times New Roman" w:eastAsia="宋体" w:hAnsi="Times New Roman" w:cs="Times New Roman"/>
          <w:sz w:val="24"/>
        </w:rPr>
        <w:t>无。</w:t>
      </w:r>
    </w:p>
    <w:p w14:paraId="4CCE98B6" w14:textId="77777777" w:rsidR="00FD1FFC" w:rsidRDefault="00000000">
      <w:pPr>
        <w:pStyle w:val="1"/>
        <w:ind w:firstLine="480"/>
        <w:jc w:val="both"/>
        <w:rPr>
          <w:rFonts w:hint="default"/>
        </w:rPr>
      </w:pPr>
      <w:bookmarkStart w:id="28" w:name="_Toc168995937"/>
      <w:r>
        <w:rPr>
          <w:rFonts w:hint="default"/>
        </w:rPr>
        <w:t>八、</w:t>
      </w:r>
      <w:bookmarkEnd w:id="28"/>
      <w:r>
        <w:rPr>
          <w:rFonts w:hint="default"/>
        </w:rPr>
        <w:t>贯彻标准的要求和措施建议（包括组织实施、技术措施、过渡办法等）</w:t>
      </w:r>
    </w:p>
    <w:p w14:paraId="2CC5612D" w14:textId="77777777" w:rsidR="00FD1FFC" w:rsidRDefault="00000000">
      <w:pPr>
        <w:adjustRightInd w:val="0"/>
        <w:snapToGrid w:val="0"/>
        <w:spacing w:line="360" w:lineRule="auto"/>
        <w:ind w:firstLineChars="200" w:firstLine="480"/>
        <w:rPr>
          <w:rFonts w:ascii="Times New Roman" w:eastAsia="宋体" w:hAnsi="Times New Roman" w:cs="Times New Roman"/>
          <w:sz w:val="24"/>
          <w:highlight w:val="yellow"/>
        </w:rPr>
      </w:pPr>
      <w:r>
        <w:rPr>
          <w:rFonts w:ascii="Times New Roman" w:eastAsia="宋体" w:hAnsi="Times New Roman" w:cs="Times New Roman"/>
          <w:sz w:val="24"/>
        </w:rPr>
        <w:t>无。</w:t>
      </w:r>
    </w:p>
    <w:p w14:paraId="2B2DB3C5" w14:textId="77777777" w:rsidR="00FD1FFC" w:rsidRDefault="00000000">
      <w:pPr>
        <w:pStyle w:val="1"/>
        <w:ind w:firstLine="480"/>
        <w:rPr>
          <w:rFonts w:hint="default"/>
        </w:rPr>
      </w:pPr>
      <w:bookmarkStart w:id="29" w:name="_Toc168995939"/>
      <w:r>
        <w:t>九</w:t>
      </w:r>
      <w:r>
        <w:rPr>
          <w:rFonts w:hint="default"/>
        </w:rPr>
        <w:t>、</w:t>
      </w:r>
      <w:bookmarkEnd w:id="29"/>
      <w:r>
        <w:rPr>
          <w:rFonts w:hint="default"/>
        </w:rPr>
        <w:t>其他应予说明的事项</w:t>
      </w:r>
    </w:p>
    <w:p w14:paraId="13565DCB" w14:textId="77777777" w:rsidR="00FD1FFC" w:rsidRDefault="00000000">
      <w:pPr>
        <w:adjustRightInd w:val="0"/>
        <w:snapToGrid w:val="0"/>
        <w:spacing w:line="360" w:lineRule="auto"/>
        <w:ind w:firstLineChars="200" w:firstLine="480"/>
        <w:rPr>
          <w:rFonts w:ascii="Times New Roman" w:eastAsia="仿宋_GB2312" w:hAnsi="Times New Roman" w:cs="Times New Roman"/>
          <w:sz w:val="24"/>
        </w:rPr>
      </w:pPr>
      <w:r>
        <w:rPr>
          <w:rFonts w:ascii="Times New Roman" w:eastAsia="宋体" w:hAnsi="Times New Roman" w:cs="Times New Roman"/>
          <w:sz w:val="24"/>
        </w:rPr>
        <w:t>无。</w:t>
      </w:r>
    </w:p>
    <w:p w14:paraId="7358E453" w14:textId="77777777" w:rsidR="00FD1FFC" w:rsidRDefault="00FD1FFC">
      <w:pPr>
        <w:adjustRightInd w:val="0"/>
        <w:snapToGrid w:val="0"/>
        <w:spacing w:line="360" w:lineRule="auto"/>
        <w:ind w:firstLineChars="200" w:firstLine="480"/>
        <w:rPr>
          <w:rFonts w:ascii="Times New Roman" w:eastAsia="宋体" w:hAnsi="Times New Roman" w:cs="Times New Roman"/>
          <w:sz w:val="24"/>
          <w:highlight w:val="yellow"/>
        </w:rPr>
      </w:pPr>
    </w:p>
    <w:sectPr w:rsidR="00FD1FF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46C16" w14:textId="77777777" w:rsidR="00FB2D51" w:rsidRDefault="00FB2D51">
      <w:pPr>
        <w:spacing w:line="240" w:lineRule="auto"/>
        <w:rPr>
          <w:rFonts w:hint="eastAsia"/>
        </w:rPr>
      </w:pPr>
      <w:r>
        <w:separator/>
      </w:r>
    </w:p>
  </w:endnote>
  <w:endnote w:type="continuationSeparator" w:id="0">
    <w:p w14:paraId="2A69C950" w14:textId="77777777" w:rsidR="00FB2D51" w:rsidRDefault="00FB2D51">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DejaVu Math TeX Gyre">
    <w:altName w:val="Calibri"/>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EndPr>
      <w:rPr>
        <w:rFonts w:ascii="Times New Roman" w:hAnsi="Times New Roman" w:cs="Times New Roman"/>
      </w:rPr>
    </w:sdtEndPr>
    <w:sdtContent>
      <w:p w14:paraId="3E4E98C5" w14:textId="77777777" w:rsidR="00FD1FFC" w:rsidRDefault="00000000">
        <w:pPr>
          <w:pStyle w:val="a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68479275" w14:textId="77777777" w:rsidR="00FD1FFC" w:rsidRDefault="00FD1FFC">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9549C" w14:textId="77777777" w:rsidR="00FB2D51" w:rsidRDefault="00FB2D51">
      <w:pPr>
        <w:spacing w:after="0"/>
        <w:rPr>
          <w:rFonts w:hint="eastAsia"/>
        </w:rPr>
      </w:pPr>
      <w:r>
        <w:separator/>
      </w:r>
    </w:p>
  </w:footnote>
  <w:footnote w:type="continuationSeparator" w:id="0">
    <w:p w14:paraId="4945BA9C" w14:textId="77777777" w:rsidR="00FB2D51" w:rsidRDefault="00FB2D51">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E0tDAxtrAwMDO2NLdQ0lEKTi0uzszPAykwrgUAKhPMqSwAAAA="/>
    <w:docVar w:name="commondata" w:val="eyJoZGlkIjoiNTE1MmU1Y2MyNDg1NTdlMzc5N2U3YWY5YTQyNDJmYmMifQ=="/>
  </w:docVars>
  <w:rsids>
    <w:rsidRoot w:val="00FE1D3C"/>
    <w:rsid w:val="00001C0B"/>
    <w:rsid w:val="000039F4"/>
    <w:rsid w:val="00005622"/>
    <w:rsid w:val="00006C89"/>
    <w:rsid w:val="00012989"/>
    <w:rsid w:val="000167AC"/>
    <w:rsid w:val="00020373"/>
    <w:rsid w:val="00020CEC"/>
    <w:rsid w:val="00022637"/>
    <w:rsid w:val="00023B0E"/>
    <w:rsid w:val="0002464F"/>
    <w:rsid w:val="00025C7E"/>
    <w:rsid w:val="00027955"/>
    <w:rsid w:val="0003075B"/>
    <w:rsid w:val="00030DB4"/>
    <w:rsid w:val="00032A08"/>
    <w:rsid w:val="00032D12"/>
    <w:rsid w:val="0003490D"/>
    <w:rsid w:val="0004114A"/>
    <w:rsid w:val="00043100"/>
    <w:rsid w:val="00043A5D"/>
    <w:rsid w:val="0004480C"/>
    <w:rsid w:val="000465C8"/>
    <w:rsid w:val="0004763B"/>
    <w:rsid w:val="00052D78"/>
    <w:rsid w:val="00053D13"/>
    <w:rsid w:val="000546E6"/>
    <w:rsid w:val="00054881"/>
    <w:rsid w:val="00056A53"/>
    <w:rsid w:val="00056FE5"/>
    <w:rsid w:val="0006094F"/>
    <w:rsid w:val="00062E61"/>
    <w:rsid w:val="00063A35"/>
    <w:rsid w:val="000664D0"/>
    <w:rsid w:val="00070EBA"/>
    <w:rsid w:val="00071074"/>
    <w:rsid w:val="000745DB"/>
    <w:rsid w:val="00075053"/>
    <w:rsid w:val="000813A8"/>
    <w:rsid w:val="000856C1"/>
    <w:rsid w:val="00086064"/>
    <w:rsid w:val="00086E5D"/>
    <w:rsid w:val="0008711F"/>
    <w:rsid w:val="00090BE1"/>
    <w:rsid w:val="000911B0"/>
    <w:rsid w:val="00091348"/>
    <w:rsid w:val="00092ACA"/>
    <w:rsid w:val="000943A3"/>
    <w:rsid w:val="00095FE2"/>
    <w:rsid w:val="000A083A"/>
    <w:rsid w:val="000A1A53"/>
    <w:rsid w:val="000A3606"/>
    <w:rsid w:val="000A4BCB"/>
    <w:rsid w:val="000A526C"/>
    <w:rsid w:val="000A5801"/>
    <w:rsid w:val="000A627D"/>
    <w:rsid w:val="000B291F"/>
    <w:rsid w:val="000B3484"/>
    <w:rsid w:val="000B3A54"/>
    <w:rsid w:val="000B3C08"/>
    <w:rsid w:val="000B5019"/>
    <w:rsid w:val="000C027B"/>
    <w:rsid w:val="000C4091"/>
    <w:rsid w:val="000C61C1"/>
    <w:rsid w:val="000C6FA5"/>
    <w:rsid w:val="000D0C94"/>
    <w:rsid w:val="000D1596"/>
    <w:rsid w:val="000D27AE"/>
    <w:rsid w:val="000D3F9D"/>
    <w:rsid w:val="000D4088"/>
    <w:rsid w:val="000D4816"/>
    <w:rsid w:val="000D4853"/>
    <w:rsid w:val="000D5846"/>
    <w:rsid w:val="000D7F8F"/>
    <w:rsid w:val="000E0863"/>
    <w:rsid w:val="000E1FC8"/>
    <w:rsid w:val="000E54F2"/>
    <w:rsid w:val="000F0039"/>
    <w:rsid w:val="000F050A"/>
    <w:rsid w:val="000F358C"/>
    <w:rsid w:val="000F47E9"/>
    <w:rsid w:val="00101170"/>
    <w:rsid w:val="00103AAF"/>
    <w:rsid w:val="0010580C"/>
    <w:rsid w:val="00106F16"/>
    <w:rsid w:val="00107A5A"/>
    <w:rsid w:val="00111E84"/>
    <w:rsid w:val="00112B3C"/>
    <w:rsid w:val="00115A38"/>
    <w:rsid w:val="00120233"/>
    <w:rsid w:val="001219C3"/>
    <w:rsid w:val="00125DA4"/>
    <w:rsid w:val="00127298"/>
    <w:rsid w:val="001309BF"/>
    <w:rsid w:val="00131AF8"/>
    <w:rsid w:val="00132B40"/>
    <w:rsid w:val="0013301C"/>
    <w:rsid w:val="00133DD7"/>
    <w:rsid w:val="0013523D"/>
    <w:rsid w:val="00136D48"/>
    <w:rsid w:val="00147B17"/>
    <w:rsid w:val="00153296"/>
    <w:rsid w:val="0015354C"/>
    <w:rsid w:val="00155219"/>
    <w:rsid w:val="0015592C"/>
    <w:rsid w:val="00157F44"/>
    <w:rsid w:val="00163B35"/>
    <w:rsid w:val="001653DD"/>
    <w:rsid w:val="00166B68"/>
    <w:rsid w:val="00167EEC"/>
    <w:rsid w:val="00172792"/>
    <w:rsid w:val="00174533"/>
    <w:rsid w:val="00174713"/>
    <w:rsid w:val="0017539E"/>
    <w:rsid w:val="001759C1"/>
    <w:rsid w:val="00176813"/>
    <w:rsid w:val="00176F2A"/>
    <w:rsid w:val="001808F0"/>
    <w:rsid w:val="0018103D"/>
    <w:rsid w:val="00181FC0"/>
    <w:rsid w:val="00182856"/>
    <w:rsid w:val="00182987"/>
    <w:rsid w:val="001849F8"/>
    <w:rsid w:val="001904C9"/>
    <w:rsid w:val="00191316"/>
    <w:rsid w:val="00191FDB"/>
    <w:rsid w:val="00192242"/>
    <w:rsid w:val="00192578"/>
    <w:rsid w:val="001932C6"/>
    <w:rsid w:val="001937F7"/>
    <w:rsid w:val="00195309"/>
    <w:rsid w:val="001969DB"/>
    <w:rsid w:val="001A05BB"/>
    <w:rsid w:val="001A31C9"/>
    <w:rsid w:val="001A743D"/>
    <w:rsid w:val="001B014A"/>
    <w:rsid w:val="001B1D3A"/>
    <w:rsid w:val="001B3348"/>
    <w:rsid w:val="001B3D0B"/>
    <w:rsid w:val="001B437C"/>
    <w:rsid w:val="001B623E"/>
    <w:rsid w:val="001B723E"/>
    <w:rsid w:val="001C0CB8"/>
    <w:rsid w:val="001C35B4"/>
    <w:rsid w:val="001C4140"/>
    <w:rsid w:val="001C7211"/>
    <w:rsid w:val="001C779F"/>
    <w:rsid w:val="001D0D9B"/>
    <w:rsid w:val="001D2838"/>
    <w:rsid w:val="001D3D8C"/>
    <w:rsid w:val="001D50BC"/>
    <w:rsid w:val="001D6B41"/>
    <w:rsid w:val="001E13D5"/>
    <w:rsid w:val="001E228A"/>
    <w:rsid w:val="001E3F8E"/>
    <w:rsid w:val="001E5261"/>
    <w:rsid w:val="001E5868"/>
    <w:rsid w:val="001E6C71"/>
    <w:rsid w:val="001F1E8D"/>
    <w:rsid w:val="001F3133"/>
    <w:rsid w:val="001F585E"/>
    <w:rsid w:val="001F60C4"/>
    <w:rsid w:val="001F753A"/>
    <w:rsid w:val="00201D44"/>
    <w:rsid w:val="00203846"/>
    <w:rsid w:val="00203A55"/>
    <w:rsid w:val="00204475"/>
    <w:rsid w:val="00204A08"/>
    <w:rsid w:val="002055C7"/>
    <w:rsid w:val="00205B0C"/>
    <w:rsid w:val="00205BD5"/>
    <w:rsid w:val="0020683C"/>
    <w:rsid w:val="00211590"/>
    <w:rsid w:val="00214016"/>
    <w:rsid w:val="002172D5"/>
    <w:rsid w:val="00221310"/>
    <w:rsid w:val="002252B1"/>
    <w:rsid w:val="00226423"/>
    <w:rsid w:val="00227729"/>
    <w:rsid w:val="002305A8"/>
    <w:rsid w:val="00230882"/>
    <w:rsid w:val="00231DB0"/>
    <w:rsid w:val="00232C67"/>
    <w:rsid w:val="002333A9"/>
    <w:rsid w:val="002336D8"/>
    <w:rsid w:val="00233998"/>
    <w:rsid w:val="002413ED"/>
    <w:rsid w:val="0024250A"/>
    <w:rsid w:val="00242BC6"/>
    <w:rsid w:val="00243BC0"/>
    <w:rsid w:val="00243CDE"/>
    <w:rsid w:val="0024424C"/>
    <w:rsid w:val="00246714"/>
    <w:rsid w:val="00247CD6"/>
    <w:rsid w:val="002504F7"/>
    <w:rsid w:val="002520CF"/>
    <w:rsid w:val="00252A9D"/>
    <w:rsid w:val="00254073"/>
    <w:rsid w:val="00254E7C"/>
    <w:rsid w:val="00255D9A"/>
    <w:rsid w:val="0025601D"/>
    <w:rsid w:val="00256830"/>
    <w:rsid w:val="00260658"/>
    <w:rsid w:val="002609E7"/>
    <w:rsid w:val="002636A7"/>
    <w:rsid w:val="00263BE4"/>
    <w:rsid w:val="00263EDD"/>
    <w:rsid w:val="0027013D"/>
    <w:rsid w:val="002705E0"/>
    <w:rsid w:val="00270F89"/>
    <w:rsid w:val="00273DCC"/>
    <w:rsid w:val="002743D4"/>
    <w:rsid w:val="00274E0D"/>
    <w:rsid w:val="00275DC6"/>
    <w:rsid w:val="00281425"/>
    <w:rsid w:val="00281D26"/>
    <w:rsid w:val="00282A92"/>
    <w:rsid w:val="002841F2"/>
    <w:rsid w:val="00287583"/>
    <w:rsid w:val="00287B78"/>
    <w:rsid w:val="002924F4"/>
    <w:rsid w:val="0029365F"/>
    <w:rsid w:val="00293ABE"/>
    <w:rsid w:val="002950D9"/>
    <w:rsid w:val="00295D5A"/>
    <w:rsid w:val="002A2236"/>
    <w:rsid w:val="002B3900"/>
    <w:rsid w:val="002B422B"/>
    <w:rsid w:val="002B4BE7"/>
    <w:rsid w:val="002B573F"/>
    <w:rsid w:val="002C0238"/>
    <w:rsid w:val="002C076E"/>
    <w:rsid w:val="002C0A07"/>
    <w:rsid w:val="002C24A7"/>
    <w:rsid w:val="002C408D"/>
    <w:rsid w:val="002C4186"/>
    <w:rsid w:val="002C504A"/>
    <w:rsid w:val="002C6103"/>
    <w:rsid w:val="002C6FCC"/>
    <w:rsid w:val="002C7673"/>
    <w:rsid w:val="002D12D3"/>
    <w:rsid w:val="002D2891"/>
    <w:rsid w:val="002D54F6"/>
    <w:rsid w:val="002D5EBC"/>
    <w:rsid w:val="002D687F"/>
    <w:rsid w:val="002D6D15"/>
    <w:rsid w:val="002E02EE"/>
    <w:rsid w:val="002E0314"/>
    <w:rsid w:val="002E13DF"/>
    <w:rsid w:val="002E68A6"/>
    <w:rsid w:val="002E7E47"/>
    <w:rsid w:val="002F0AD7"/>
    <w:rsid w:val="003007E1"/>
    <w:rsid w:val="003012C1"/>
    <w:rsid w:val="0030149E"/>
    <w:rsid w:val="00303434"/>
    <w:rsid w:val="00304845"/>
    <w:rsid w:val="00306008"/>
    <w:rsid w:val="00306C3A"/>
    <w:rsid w:val="00311CED"/>
    <w:rsid w:val="00313221"/>
    <w:rsid w:val="00313347"/>
    <w:rsid w:val="0031690D"/>
    <w:rsid w:val="0032030F"/>
    <w:rsid w:val="0032228C"/>
    <w:rsid w:val="003231EC"/>
    <w:rsid w:val="003269DC"/>
    <w:rsid w:val="0032798E"/>
    <w:rsid w:val="00330B11"/>
    <w:rsid w:val="00332772"/>
    <w:rsid w:val="003327C1"/>
    <w:rsid w:val="003379BB"/>
    <w:rsid w:val="003406A4"/>
    <w:rsid w:val="003406CC"/>
    <w:rsid w:val="003430F1"/>
    <w:rsid w:val="003432BE"/>
    <w:rsid w:val="00343583"/>
    <w:rsid w:val="00343DF8"/>
    <w:rsid w:val="00346454"/>
    <w:rsid w:val="00347A8E"/>
    <w:rsid w:val="00351CC3"/>
    <w:rsid w:val="00355396"/>
    <w:rsid w:val="003559A7"/>
    <w:rsid w:val="00356B86"/>
    <w:rsid w:val="00357CAA"/>
    <w:rsid w:val="0036250F"/>
    <w:rsid w:val="00362892"/>
    <w:rsid w:val="00362AEE"/>
    <w:rsid w:val="003631D0"/>
    <w:rsid w:val="00365557"/>
    <w:rsid w:val="003660C9"/>
    <w:rsid w:val="00366640"/>
    <w:rsid w:val="00366DD4"/>
    <w:rsid w:val="0036751D"/>
    <w:rsid w:val="003750BF"/>
    <w:rsid w:val="0037761C"/>
    <w:rsid w:val="003776AC"/>
    <w:rsid w:val="00377B10"/>
    <w:rsid w:val="003837EB"/>
    <w:rsid w:val="00385ECB"/>
    <w:rsid w:val="00390F64"/>
    <w:rsid w:val="00392B22"/>
    <w:rsid w:val="003948CF"/>
    <w:rsid w:val="00397522"/>
    <w:rsid w:val="003975B7"/>
    <w:rsid w:val="003A4A69"/>
    <w:rsid w:val="003A66BB"/>
    <w:rsid w:val="003A6C96"/>
    <w:rsid w:val="003A782D"/>
    <w:rsid w:val="003B0150"/>
    <w:rsid w:val="003B0B3C"/>
    <w:rsid w:val="003B1C1A"/>
    <w:rsid w:val="003B1DA5"/>
    <w:rsid w:val="003B4384"/>
    <w:rsid w:val="003B6E97"/>
    <w:rsid w:val="003C1991"/>
    <w:rsid w:val="003C1F9B"/>
    <w:rsid w:val="003C4557"/>
    <w:rsid w:val="003C4EAF"/>
    <w:rsid w:val="003C72A8"/>
    <w:rsid w:val="003D0C6D"/>
    <w:rsid w:val="003D136A"/>
    <w:rsid w:val="003D3D67"/>
    <w:rsid w:val="003D3E12"/>
    <w:rsid w:val="003D4646"/>
    <w:rsid w:val="003D5C6C"/>
    <w:rsid w:val="003D5C71"/>
    <w:rsid w:val="003D77F0"/>
    <w:rsid w:val="003D7980"/>
    <w:rsid w:val="003E0BFB"/>
    <w:rsid w:val="003E0ECC"/>
    <w:rsid w:val="003E2987"/>
    <w:rsid w:val="003E2EAA"/>
    <w:rsid w:val="003E47A5"/>
    <w:rsid w:val="003E5413"/>
    <w:rsid w:val="003E7AF4"/>
    <w:rsid w:val="003E7F28"/>
    <w:rsid w:val="003F5523"/>
    <w:rsid w:val="003F589D"/>
    <w:rsid w:val="003F5B2C"/>
    <w:rsid w:val="003F676F"/>
    <w:rsid w:val="00400CE8"/>
    <w:rsid w:val="0040131E"/>
    <w:rsid w:val="00402538"/>
    <w:rsid w:val="00403D93"/>
    <w:rsid w:val="00403F98"/>
    <w:rsid w:val="00406407"/>
    <w:rsid w:val="00407F56"/>
    <w:rsid w:val="00410CB1"/>
    <w:rsid w:val="00410CCC"/>
    <w:rsid w:val="00410CF7"/>
    <w:rsid w:val="0041342A"/>
    <w:rsid w:val="00414CEA"/>
    <w:rsid w:val="004161A3"/>
    <w:rsid w:val="0041785D"/>
    <w:rsid w:val="00424345"/>
    <w:rsid w:val="004264D8"/>
    <w:rsid w:val="0043073C"/>
    <w:rsid w:val="0043411F"/>
    <w:rsid w:val="00434445"/>
    <w:rsid w:val="00435BFA"/>
    <w:rsid w:val="0043694E"/>
    <w:rsid w:val="004377BB"/>
    <w:rsid w:val="004416F2"/>
    <w:rsid w:val="004435A5"/>
    <w:rsid w:val="004509C1"/>
    <w:rsid w:val="00453D58"/>
    <w:rsid w:val="00456539"/>
    <w:rsid w:val="00456679"/>
    <w:rsid w:val="00460514"/>
    <w:rsid w:val="00460545"/>
    <w:rsid w:val="00460C18"/>
    <w:rsid w:val="00462155"/>
    <w:rsid w:val="00463EA0"/>
    <w:rsid w:val="00464E6A"/>
    <w:rsid w:val="0046737D"/>
    <w:rsid w:val="00473D6F"/>
    <w:rsid w:val="00480324"/>
    <w:rsid w:val="004815E7"/>
    <w:rsid w:val="00481952"/>
    <w:rsid w:val="00482299"/>
    <w:rsid w:val="00482BBB"/>
    <w:rsid w:val="0048347F"/>
    <w:rsid w:val="0048416A"/>
    <w:rsid w:val="00484A29"/>
    <w:rsid w:val="004868EE"/>
    <w:rsid w:val="00486BA5"/>
    <w:rsid w:val="00495896"/>
    <w:rsid w:val="00496DF2"/>
    <w:rsid w:val="004A09A3"/>
    <w:rsid w:val="004A3C87"/>
    <w:rsid w:val="004A44A9"/>
    <w:rsid w:val="004A4A5E"/>
    <w:rsid w:val="004A5546"/>
    <w:rsid w:val="004B3AA7"/>
    <w:rsid w:val="004B6390"/>
    <w:rsid w:val="004B696C"/>
    <w:rsid w:val="004B6F27"/>
    <w:rsid w:val="004C0F52"/>
    <w:rsid w:val="004C1737"/>
    <w:rsid w:val="004C21DB"/>
    <w:rsid w:val="004C4823"/>
    <w:rsid w:val="004C762F"/>
    <w:rsid w:val="004D2259"/>
    <w:rsid w:val="004D3304"/>
    <w:rsid w:val="004D40E6"/>
    <w:rsid w:val="004D5ACA"/>
    <w:rsid w:val="004E16E0"/>
    <w:rsid w:val="004E5A28"/>
    <w:rsid w:val="004F223C"/>
    <w:rsid w:val="004F7B95"/>
    <w:rsid w:val="00501390"/>
    <w:rsid w:val="00501A15"/>
    <w:rsid w:val="00501B3E"/>
    <w:rsid w:val="00505838"/>
    <w:rsid w:val="005061A2"/>
    <w:rsid w:val="00506B40"/>
    <w:rsid w:val="00507318"/>
    <w:rsid w:val="00510716"/>
    <w:rsid w:val="00511628"/>
    <w:rsid w:val="00517654"/>
    <w:rsid w:val="005205CB"/>
    <w:rsid w:val="005249E8"/>
    <w:rsid w:val="00524A54"/>
    <w:rsid w:val="00525A01"/>
    <w:rsid w:val="00525D97"/>
    <w:rsid w:val="00526311"/>
    <w:rsid w:val="005268D4"/>
    <w:rsid w:val="0053040B"/>
    <w:rsid w:val="00531985"/>
    <w:rsid w:val="00531A51"/>
    <w:rsid w:val="00533348"/>
    <w:rsid w:val="00533431"/>
    <w:rsid w:val="00534878"/>
    <w:rsid w:val="00535102"/>
    <w:rsid w:val="0053540F"/>
    <w:rsid w:val="00535E83"/>
    <w:rsid w:val="0053759A"/>
    <w:rsid w:val="0053790B"/>
    <w:rsid w:val="00541A84"/>
    <w:rsid w:val="00543E10"/>
    <w:rsid w:val="0054738B"/>
    <w:rsid w:val="00547C7D"/>
    <w:rsid w:val="00547F61"/>
    <w:rsid w:val="00550650"/>
    <w:rsid w:val="00553BF5"/>
    <w:rsid w:val="00553ECE"/>
    <w:rsid w:val="005541C3"/>
    <w:rsid w:val="00554722"/>
    <w:rsid w:val="00555696"/>
    <w:rsid w:val="00555BDE"/>
    <w:rsid w:val="00557853"/>
    <w:rsid w:val="00561D57"/>
    <w:rsid w:val="00562410"/>
    <w:rsid w:val="0056434C"/>
    <w:rsid w:val="0056444D"/>
    <w:rsid w:val="005659F6"/>
    <w:rsid w:val="00565E1D"/>
    <w:rsid w:val="005672C9"/>
    <w:rsid w:val="0056758A"/>
    <w:rsid w:val="00567F65"/>
    <w:rsid w:val="00567F91"/>
    <w:rsid w:val="005702AC"/>
    <w:rsid w:val="00577026"/>
    <w:rsid w:val="00577E24"/>
    <w:rsid w:val="00577F82"/>
    <w:rsid w:val="00580249"/>
    <w:rsid w:val="00581BDA"/>
    <w:rsid w:val="00582182"/>
    <w:rsid w:val="00583E6C"/>
    <w:rsid w:val="00583ED8"/>
    <w:rsid w:val="0058412F"/>
    <w:rsid w:val="00586751"/>
    <w:rsid w:val="00590B1C"/>
    <w:rsid w:val="00590DF6"/>
    <w:rsid w:val="005922B6"/>
    <w:rsid w:val="00592F0E"/>
    <w:rsid w:val="00595A8F"/>
    <w:rsid w:val="00595BC1"/>
    <w:rsid w:val="00596622"/>
    <w:rsid w:val="0059773C"/>
    <w:rsid w:val="005A092A"/>
    <w:rsid w:val="005A1B5D"/>
    <w:rsid w:val="005A691E"/>
    <w:rsid w:val="005A6923"/>
    <w:rsid w:val="005B0C02"/>
    <w:rsid w:val="005B1E8C"/>
    <w:rsid w:val="005B1EAE"/>
    <w:rsid w:val="005B6371"/>
    <w:rsid w:val="005B63E7"/>
    <w:rsid w:val="005C1672"/>
    <w:rsid w:val="005C32B6"/>
    <w:rsid w:val="005C3415"/>
    <w:rsid w:val="005C48E6"/>
    <w:rsid w:val="005D0724"/>
    <w:rsid w:val="005D09EC"/>
    <w:rsid w:val="005D225A"/>
    <w:rsid w:val="005D3FFF"/>
    <w:rsid w:val="005D429B"/>
    <w:rsid w:val="005D50D6"/>
    <w:rsid w:val="005D7BDF"/>
    <w:rsid w:val="005E4319"/>
    <w:rsid w:val="005E5818"/>
    <w:rsid w:val="005E7890"/>
    <w:rsid w:val="005E7E4E"/>
    <w:rsid w:val="005F264C"/>
    <w:rsid w:val="005F4C2F"/>
    <w:rsid w:val="005F6C17"/>
    <w:rsid w:val="005F6D65"/>
    <w:rsid w:val="005F7441"/>
    <w:rsid w:val="005F75F9"/>
    <w:rsid w:val="00601546"/>
    <w:rsid w:val="00601B93"/>
    <w:rsid w:val="00603E0C"/>
    <w:rsid w:val="00614630"/>
    <w:rsid w:val="00614CF2"/>
    <w:rsid w:val="006153E9"/>
    <w:rsid w:val="00622091"/>
    <w:rsid w:val="00623AF5"/>
    <w:rsid w:val="00624CFE"/>
    <w:rsid w:val="0062606C"/>
    <w:rsid w:val="00626C9D"/>
    <w:rsid w:val="0063033F"/>
    <w:rsid w:val="00631533"/>
    <w:rsid w:val="00631E81"/>
    <w:rsid w:val="00632EBE"/>
    <w:rsid w:val="00633138"/>
    <w:rsid w:val="00635CF6"/>
    <w:rsid w:val="00640D8B"/>
    <w:rsid w:val="0064135C"/>
    <w:rsid w:val="0064194F"/>
    <w:rsid w:val="006422BE"/>
    <w:rsid w:val="00642B19"/>
    <w:rsid w:val="0064360E"/>
    <w:rsid w:val="00645842"/>
    <w:rsid w:val="00645BF9"/>
    <w:rsid w:val="00645D07"/>
    <w:rsid w:val="006516AA"/>
    <w:rsid w:val="00651F6A"/>
    <w:rsid w:val="0065280A"/>
    <w:rsid w:val="00653A54"/>
    <w:rsid w:val="00655A0D"/>
    <w:rsid w:val="00656BD2"/>
    <w:rsid w:val="0066150A"/>
    <w:rsid w:val="00661656"/>
    <w:rsid w:val="00664122"/>
    <w:rsid w:val="006647F7"/>
    <w:rsid w:val="00671BD3"/>
    <w:rsid w:val="00672852"/>
    <w:rsid w:val="006826B3"/>
    <w:rsid w:val="00682B11"/>
    <w:rsid w:val="00683A87"/>
    <w:rsid w:val="0068475E"/>
    <w:rsid w:val="00685047"/>
    <w:rsid w:val="006851AB"/>
    <w:rsid w:val="00690A5A"/>
    <w:rsid w:val="00692D6B"/>
    <w:rsid w:val="00694145"/>
    <w:rsid w:val="00694B8C"/>
    <w:rsid w:val="006A152A"/>
    <w:rsid w:val="006A2BFB"/>
    <w:rsid w:val="006A2FE8"/>
    <w:rsid w:val="006A3777"/>
    <w:rsid w:val="006A55AD"/>
    <w:rsid w:val="006A55C5"/>
    <w:rsid w:val="006A591C"/>
    <w:rsid w:val="006A5A44"/>
    <w:rsid w:val="006B049E"/>
    <w:rsid w:val="006B19D8"/>
    <w:rsid w:val="006B24EC"/>
    <w:rsid w:val="006B2626"/>
    <w:rsid w:val="006B29A5"/>
    <w:rsid w:val="006B498A"/>
    <w:rsid w:val="006B4E4C"/>
    <w:rsid w:val="006B61E5"/>
    <w:rsid w:val="006C6E6F"/>
    <w:rsid w:val="006C7AD1"/>
    <w:rsid w:val="006D0188"/>
    <w:rsid w:val="006D176A"/>
    <w:rsid w:val="006D24CD"/>
    <w:rsid w:val="006D25D8"/>
    <w:rsid w:val="006D51C7"/>
    <w:rsid w:val="006D5982"/>
    <w:rsid w:val="006D7CC0"/>
    <w:rsid w:val="006E07D2"/>
    <w:rsid w:val="006E2C58"/>
    <w:rsid w:val="006E4248"/>
    <w:rsid w:val="006E5598"/>
    <w:rsid w:val="006E57AD"/>
    <w:rsid w:val="006F34C3"/>
    <w:rsid w:val="006F40AE"/>
    <w:rsid w:val="006F4AF1"/>
    <w:rsid w:val="006F57B6"/>
    <w:rsid w:val="006F6321"/>
    <w:rsid w:val="006F7932"/>
    <w:rsid w:val="007001AF"/>
    <w:rsid w:val="00700EC8"/>
    <w:rsid w:val="007014B7"/>
    <w:rsid w:val="00702317"/>
    <w:rsid w:val="0070428A"/>
    <w:rsid w:val="007063DA"/>
    <w:rsid w:val="00710CB6"/>
    <w:rsid w:val="007133CC"/>
    <w:rsid w:val="0071550B"/>
    <w:rsid w:val="00715E89"/>
    <w:rsid w:val="00716772"/>
    <w:rsid w:val="007200F8"/>
    <w:rsid w:val="007202CB"/>
    <w:rsid w:val="00722202"/>
    <w:rsid w:val="00724855"/>
    <w:rsid w:val="00724DE1"/>
    <w:rsid w:val="00725C4A"/>
    <w:rsid w:val="00726B5F"/>
    <w:rsid w:val="0073021F"/>
    <w:rsid w:val="007327CA"/>
    <w:rsid w:val="00732C39"/>
    <w:rsid w:val="00733385"/>
    <w:rsid w:val="00733CE1"/>
    <w:rsid w:val="007341D9"/>
    <w:rsid w:val="007342D8"/>
    <w:rsid w:val="00734504"/>
    <w:rsid w:val="00735378"/>
    <w:rsid w:val="0073711B"/>
    <w:rsid w:val="00737B1A"/>
    <w:rsid w:val="00742E37"/>
    <w:rsid w:val="00742EC6"/>
    <w:rsid w:val="00743B3F"/>
    <w:rsid w:val="0074496A"/>
    <w:rsid w:val="00745328"/>
    <w:rsid w:val="00750743"/>
    <w:rsid w:val="00751452"/>
    <w:rsid w:val="00753F36"/>
    <w:rsid w:val="00754A0F"/>
    <w:rsid w:val="007574CC"/>
    <w:rsid w:val="00757C70"/>
    <w:rsid w:val="007618EA"/>
    <w:rsid w:val="00761902"/>
    <w:rsid w:val="00762642"/>
    <w:rsid w:val="00763E23"/>
    <w:rsid w:val="00764A72"/>
    <w:rsid w:val="007651F8"/>
    <w:rsid w:val="00765D82"/>
    <w:rsid w:val="00767DF5"/>
    <w:rsid w:val="00771465"/>
    <w:rsid w:val="007720F3"/>
    <w:rsid w:val="007729C4"/>
    <w:rsid w:val="00774148"/>
    <w:rsid w:val="00776204"/>
    <w:rsid w:val="00776CB2"/>
    <w:rsid w:val="00780279"/>
    <w:rsid w:val="0078337D"/>
    <w:rsid w:val="007841C2"/>
    <w:rsid w:val="00784E72"/>
    <w:rsid w:val="007856A9"/>
    <w:rsid w:val="00785F57"/>
    <w:rsid w:val="007862F2"/>
    <w:rsid w:val="00786FD4"/>
    <w:rsid w:val="00791069"/>
    <w:rsid w:val="00793733"/>
    <w:rsid w:val="007952B4"/>
    <w:rsid w:val="00795D04"/>
    <w:rsid w:val="007A11BB"/>
    <w:rsid w:val="007A1E58"/>
    <w:rsid w:val="007A2D89"/>
    <w:rsid w:val="007A347B"/>
    <w:rsid w:val="007A438D"/>
    <w:rsid w:val="007A5358"/>
    <w:rsid w:val="007A589E"/>
    <w:rsid w:val="007A66F0"/>
    <w:rsid w:val="007A7378"/>
    <w:rsid w:val="007A745B"/>
    <w:rsid w:val="007A765B"/>
    <w:rsid w:val="007B01EA"/>
    <w:rsid w:val="007B072D"/>
    <w:rsid w:val="007B253D"/>
    <w:rsid w:val="007B36B5"/>
    <w:rsid w:val="007B43EF"/>
    <w:rsid w:val="007B65DB"/>
    <w:rsid w:val="007B72E6"/>
    <w:rsid w:val="007C0BF8"/>
    <w:rsid w:val="007C233D"/>
    <w:rsid w:val="007C4422"/>
    <w:rsid w:val="007C6AF9"/>
    <w:rsid w:val="007D032F"/>
    <w:rsid w:val="007D08F0"/>
    <w:rsid w:val="007D67AD"/>
    <w:rsid w:val="007D7827"/>
    <w:rsid w:val="007E1A0E"/>
    <w:rsid w:val="007E1E4E"/>
    <w:rsid w:val="007E3CBB"/>
    <w:rsid w:val="007E3F47"/>
    <w:rsid w:val="007F1AB3"/>
    <w:rsid w:val="007F2B28"/>
    <w:rsid w:val="007F32AB"/>
    <w:rsid w:val="007F3E61"/>
    <w:rsid w:val="007F5B73"/>
    <w:rsid w:val="007F6C6E"/>
    <w:rsid w:val="007F7BC3"/>
    <w:rsid w:val="008002A7"/>
    <w:rsid w:val="0080087F"/>
    <w:rsid w:val="008011D8"/>
    <w:rsid w:val="0080601D"/>
    <w:rsid w:val="00806808"/>
    <w:rsid w:val="00807192"/>
    <w:rsid w:val="00811DA9"/>
    <w:rsid w:val="00812E2E"/>
    <w:rsid w:val="00812EAF"/>
    <w:rsid w:val="00813431"/>
    <w:rsid w:val="00814186"/>
    <w:rsid w:val="00814ECF"/>
    <w:rsid w:val="00815D24"/>
    <w:rsid w:val="0081653D"/>
    <w:rsid w:val="00823F48"/>
    <w:rsid w:val="008241DA"/>
    <w:rsid w:val="0082439C"/>
    <w:rsid w:val="0082490A"/>
    <w:rsid w:val="008310D9"/>
    <w:rsid w:val="00832F46"/>
    <w:rsid w:val="00834366"/>
    <w:rsid w:val="00834DA8"/>
    <w:rsid w:val="00835E81"/>
    <w:rsid w:val="0083640C"/>
    <w:rsid w:val="008367A5"/>
    <w:rsid w:val="00837911"/>
    <w:rsid w:val="00842ACC"/>
    <w:rsid w:val="00842B92"/>
    <w:rsid w:val="00843E3F"/>
    <w:rsid w:val="00846406"/>
    <w:rsid w:val="00852F4A"/>
    <w:rsid w:val="008601A1"/>
    <w:rsid w:val="008634F1"/>
    <w:rsid w:val="00863B05"/>
    <w:rsid w:val="008641C5"/>
    <w:rsid w:val="00864F67"/>
    <w:rsid w:val="0086571F"/>
    <w:rsid w:val="008661A2"/>
    <w:rsid w:val="00870D54"/>
    <w:rsid w:val="00870F4A"/>
    <w:rsid w:val="00871647"/>
    <w:rsid w:val="008720DA"/>
    <w:rsid w:val="00874CCB"/>
    <w:rsid w:val="00881309"/>
    <w:rsid w:val="00882284"/>
    <w:rsid w:val="00882374"/>
    <w:rsid w:val="00882F95"/>
    <w:rsid w:val="00883607"/>
    <w:rsid w:val="008851DA"/>
    <w:rsid w:val="008868C3"/>
    <w:rsid w:val="008873FC"/>
    <w:rsid w:val="008875DB"/>
    <w:rsid w:val="00890A9A"/>
    <w:rsid w:val="0089132E"/>
    <w:rsid w:val="00893008"/>
    <w:rsid w:val="008A2037"/>
    <w:rsid w:val="008A27E6"/>
    <w:rsid w:val="008A321C"/>
    <w:rsid w:val="008B056E"/>
    <w:rsid w:val="008B5F63"/>
    <w:rsid w:val="008B79B1"/>
    <w:rsid w:val="008B7D93"/>
    <w:rsid w:val="008C10B9"/>
    <w:rsid w:val="008C10FC"/>
    <w:rsid w:val="008C18BE"/>
    <w:rsid w:val="008C303C"/>
    <w:rsid w:val="008C42CD"/>
    <w:rsid w:val="008C6145"/>
    <w:rsid w:val="008D118C"/>
    <w:rsid w:val="008D7732"/>
    <w:rsid w:val="008E2203"/>
    <w:rsid w:val="008E31B0"/>
    <w:rsid w:val="008E4225"/>
    <w:rsid w:val="008E4BA5"/>
    <w:rsid w:val="008E67EB"/>
    <w:rsid w:val="008F0A35"/>
    <w:rsid w:val="008F1746"/>
    <w:rsid w:val="008F1DB7"/>
    <w:rsid w:val="008F2584"/>
    <w:rsid w:val="008F78D5"/>
    <w:rsid w:val="008F7AD1"/>
    <w:rsid w:val="008F7C2E"/>
    <w:rsid w:val="008F7FEC"/>
    <w:rsid w:val="00902ECF"/>
    <w:rsid w:val="00903EB2"/>
    <w:rsid w:val="00903EF5"/>
    <w:rsid w:val="00910AE5"/>
    <w:rsid w:val="00911806"/>
    <w:rsid w:val="00912496"/>
    <w:rsid w:val="00912B32"/>
    <w:rsid w:val="00912FBA"/>
    <w:rsid w:val="0091331B"/>
    <w:rsid w:val="009144B1"/>
    <w:rsid w:val="00916673"/>
    <w:rsid w:val="00920184"/>
    <w:rsid w:val="00921091"/>
    <w:rsid w:val="00922572"/>
    <w:rsid w:val="009276D5"/>
    <w:rsid w:val="00930F78"/>
    <w:rsid w:val="00930FA0"/>
    <w:rsid w:val="009311FF"/>
    <w:rsid w:val="00931EC2"/>
    <w:rsid w:val="00933BB7"/>
    <w:rsid w:val="00933F57"/>
    <w:rsid w:val="00934AC3"/>
    <w:rsid w:val="00934F80"/>
    <w:rsid w:val="009363BF"/>
    <w:rsid w:val="00936819"/>
    <w:rsid w:val="00936911"/>
    <w:rsid w:val="00936C31"/>
    <w:rsid w:val="009373FE"/>
    <w:rsid w:val="00941A7E"/>
    <w:rsid w:val="00944B80"/>
    <w:rsid w:val="0094530C"/>
    <w:rsid w:val="00945B72"/>
    <w:rsid w:val="00950281"/>
    <w:rsid w:val="00951C0B"/>
    <w:rsid w:val="009534E0"/>
    <w:rsid w:val="009558C8"/>
    <w:rsid w:val="00957104"/>
    <w:rsid w:val="0095787E"/>
    <w:rsid w:val="00957902"/>
    <w:rsid w:val="00960009"/>
    <w:rsid w:val="0096007E"/>
    <w:rsid w:val="00960393"/>
    <w:rsid w:val="00962BAB"/>
    <w:rsid w:val="009638CB"/>
    <w:rsid w:val="0096771A"/>
    <w:rsid w:val="00970161"/>
    <w:rsid w:val="009705E0"/>
    <w:rsid w:val="00970757"/>
    <w:rsid w:val="00973070"/>
    <w:rsid w:val="009745E8"/>
    <w:rsid w:val="00976083"/>
    <w:rsid w:val="00976BC2"/>
    <w:rsid w:val="00977BF0"/>
    <w:rsid w:val="00980C9C"/>
    <w:rsid w:val="00981C52"/>
    <w:rsid w:val="0098780D"/>
    <w:rsid w:val="0098789D"/>
    <w:rsid w:val="00992E43"/>
    <w:rsid w:val="00994259"/>
    <w:rsid w:val="00996079"/>
    <w:rsid w:val="009A1729"/>
    <w:rsid w:val="009A18FE"/>
    <w:rsid w:val="009A1D6D"/>
    <w:rsid w:val="009A3D50"/>
    <w:rsid w:val="009A43D8"/>
    <w:rsid w:val="009A651F"/>
    <w:rsid w:val="009B1B49"/>
    <w:rsid w:val="009B1F83"/>
    <w:rsid w:val="009B442D"/>
    <w:rsid w:val="009B58F3"/>
    <w:rsid w:val="009C0830"/>
    <w:rsid w:val="009C452B"/>
    <w:rsid w:val="009C6CDA"/>
    <w:rsid w:val="009C70A4"/>
    <w:rsid w:val="009D0B14"/>
    <w:rsid w:val="009D14D8"/>
    <w:rsid w:val="009D2CC5"/>
    <w:rsid w:val="009E15D3"/>
    <w:rsid w:val="009E4A01"/>
    <w:rsid w:val="009E5A78"/>
    <w:rsid w:val="009E5B3B"/>
    <w:rsid w:val="009E7C83"/>
    <w:rsid w:val="009F0AC1"/>
    <w:rsid w:val="009F35EE"/>
    <w:rsid w:val="009F49BC"/>
    <w:rsid w:val="00A0130C"/>
    <w:rsid w:val="00A01662"/>
    <w:rsid w:val="00A03BC9"/>
    <w:rsid w:val="00A03FE5"/>
    <w:rsid w:val="00A0504D"/>
    <w:rsid w:val="00A07BAF"/>
    <w:rsid w:val="00A10CE9"/>
    <w:rsid w:val="00A14703"/>
    <w:rsid w:val="00A16888"/>
    <w:rsid w:val="00A1780D"/>
    <w:rsid w:val="00A17DA2"/>
    <w:rsid w:val="00A20F21"/>
    <w:rsid w:val="00A236D1"/>
    <w:rsid w:val="00A23999"/>
    <w:rsid w:val="00A2502E"/>
    <w:rsid w:val="00A30508"/>
    <w:rsid w:val="00A32B5A"/>
    <w:rsid w:val="00A32BFD"/>
    <w:rsid w:val="00A35BDD"/>
    <w:rsid w:val="00A438FF"/>
    <w:rsid w:val="00A43B43"/>
    <w:rsid w:val="00A4516A"/>
    <w:rsid w:val="00A4682F"/>
    <w:rsid w:val="00A4761C"/>
    <w:rsid w:val="00A47C4D"/>
    <w:rsid w:val="00A50646"/>
    <w:rsid w:val="00A52898"/>
    <w:rsid w:val="00A53F2E"/>
    <w:rsid w:val="00A543B3"/>
    <w:rsid w:val="00A5523A"/>
    <w:rsid w:val="00A55D68"/>
    <w:rsid w:val="00A55DFA"/>
    <w:rsid w:val="00A5651B"/>
    <w:rsid w:val="00A56E54"/>
    <w:rsid w:val="00A5757D"/>
    <w:rsid w:val="00A60D63"/>
    <w:rsid w:val="00A63DC4"/>
    <w:rsid w:val="00A74336"/>
    <w:rsid w:val="00A75D8B"/>
    <w:rsid w:val="00A81576"/>
    <w:rsid w:val="00A82A5A"/>
    <w:rsid w:val="00A82F52"/>
    <w:rsid w:val="00A84060"/>
    <w:rsid w:val="00A85594"/>
    <w:rsid w:val="00A856C1"/>
    <w:rsid w:val="00A8700C"/>
    <w:rsid w:val="00A921FE"/>
    <w:rsid w:val="00A94755"/>
    <w:rsid w:val="00A95B4E"/>
    <w:rsid w:val="00A96253"/>
    <w:rsid w:val="00A96592"/>
    <w:rsid w:val="00A96C84"/>
    <w:rsid w:val="00AA6A98"/>
    <w:rsid w:val="00AB13D2"/>
    <w:rsid w:val="00AB511C"/>
    <w:rsid w:val="00AB65E6"/>
    <w:rsid w:val="00AC144C"/>
    <w:rsid w:val="00AC241D"/>
    <w:rsid w:val="00AC4028"/>
    <w:rsid w:val="00AC4959"/>
    <w:rsid w:val="00AC5FF4"/>
    <w:rsid w:val="00AC7541"/>
    <w:rsid w:val="00AD2764"/>
    <w:rsid w:val="00AD36CB"/>
    <w:rsid w:val="00AD416A"/>
    <w:rsid w:val="00AD4175"/>
    <w:rsid w:val="00AD4D1B"/>
    <w:rsid w:val="00AD658A"/>
    <w:rsid w:val="00AD6F56"/>
    <w:rsid w:val="00AE1411"/>
    <w:rsid w:val="00AE1C2D"/>
    <w:rsid w:val="00AE21B1"/>
    <w:rsid w:val="00AE2633"/>
    <w:rsid w:val="00AE5BCC"/>
    <w:rsid w:val="00AF02AB"/>
    <w:rsid w:val="00AF09A9"/>
    <w:rsid w:val="00AF2915"/>
    <w:rsid w:val="00AF5963"/>
    <w:rsid w:val="00B01E7E"/>
    <w:rsid w:val="00B026F3"/>
    <w:rsid w:val="00B10618"/>
    <w:rsid w:val="00B1186B"/>
    <w:rsid w:val="00B11E81"/>
    <w:rsid w:val="00B137A0"/>
    <w:rsid w:val="00B14341"/>
    <w:rsid w:val="00B15E77"/>
    <w:rsid w:val="00B1627C"/>
    <w:rsid w:val="00B17649"/>
    <w:rsid w:val="00B17CD8"/>
    <w:rsid w:val="00B26338"/>
    <w:rsid w:val="00B265E6"/>
    <w:rsid w:val="00B276A8"/>
    <w:rsid w:val="00B3564A"/>
    <w:rsid w:val="00B35EC7"/>
    <w:rsid w:val="00B368AB"/>
    <w:rsid w:val="00B374D2"/>
    <w:rsid w:val="00B37664"/>
    <w:rsid w:val="00B408EE"/>
    <w:rsid w:val="00B4205D"/>
    <w:rsid w:val="00B422A8"/>
    <w:rsid w:val="00B4439A"/>
    <w:rsid w:val="00B45063"/>
    <w:rsid w:val="00B460CD"/>
    <w:rsid w:val="00B4642B"/>
    <w:rsid w:val="00B50BAB"/>
    <w:rsid w:val="00B53612"/>
    <w:rsid w:val="00B54617"/>
    <w:rsid w:val="00B54AB0"/>
    <w:rsid w:val="00B54B42"/>
    <w:rsid w:val="00B56685"/>
    <w:rsid w:val="00B64C97"/>
    <w:rsid w:val="00B65DD0"/>
    <w:rsid w:val="00B65EF1"/>
    <w:rsid w:val="00B667A4"/>
    <w:rsid w:val="00B67025"/>
    <w:rsid w:val="00B72CE3"/>
    <w:rsid w:val="00B73F7C"/>
    <w:rsid w:val="00B768F4"/>
    <w:rsid w:val="00B77750"/>
    <w:rsid w:val="00B81088"/>
    <w:rsid w:val="00B83F32"/>
    <w:rsid w:val="00B84E3F"/>
    <w:rsid w:val="00B851E6"/>
    <w:rsid w:val="00B8686D"/>
    <w:rsid w:val="00B86D3E"/>
    <w:rsid w:val="00B87C98"/>
    <w:rsid w:val="00B94189"/>
    <w:rsid w:val="00B9428E"/>
    <w:rsid w:val="00B94AC4"/>
    <w:rsid w:val="00B95E8E"/>
    <w:rsid w:val="00B97ECB"/>
    <w:rsid w:val="00B97F6E"/>
    <w:rsid w:val="00BA1328"/>
    <w:rsid w:val="00BB0720"/>
    <w:rsid w:val="00BB1BE1"/>
    <w:rsid w:val="00BB1DA7"/>
    <w:rsid w:val="00BB3266"/>
    <w:rsid w:val="00BB497D"/>
    <w:rsid w:val="00BB59C4"/>
    <w:rsid w:val="00BB70B0"/>
    <w:rsid w:val="00BB7683"/>
    <w:rsid w:val="00BC209E"/>
    <w:rsid w:val="00BC2140"/>
    <w:rsid w:val="00BC2700"/>
    <w:rsid w:val="00BC280F"/>
    <w:rsid w:val="00BC3A4A"/>
    <w:rsid w:val="00BC40F9"/>
    <w:rsid w:val="00BC7C8A"/>
    <w:rsid w:val="00BD02DD"/>
    <w:rsid w:val="00BD0F24"/>
    <w:rsid w:val="00BD2D5B"/>
    <w:rsid w:val="00BD4825"/>
    <w:rsid w:val="00BD60F9"/>
    <w:rsid w:val="00BE06EA"/>
    <w:rsid w:val="00BE0816"/>
    <w:rsid w:val="00BE0B76"/>
    <w:rsid w:val="00BE0C00"/>
    <w:rsid w:val="00BF09F6"/>
    <w:rsid w:val="00BF1A8E"/>
    <w:rsid w:val="00BF1C95"/>
    <w:rsid w:val="00BF1EF8"/>
    <w:rsid w:val="00BF20E8"/>
    <w:rsid w:val="00BF2A34"/>
    <w:rsid w:val="00BF415A"/>
    <w:rsid w:val="00C008CF"/>
    <w:rsid w:val="00C00EDC"/>
    <w:rsid w:val="00C029A2"/>
    <w:rsid w:val="00C02C1E"/>
    <w:rsid w:val="00C03D8D"/>
    <w:rsid w:val="00C061B1"/>
    <w:rsid w:val="00C061E5"/>
    <w:rsid w:val="00C064D3"/>
    <w:rsid w:val="00C066F1"/>
    <w:rsid w:val="00C12D77"/>
    <w:rsid w:val="00C13A32"/>
    <w:rsid w:val="00C13C8F"/>
    <w:rsid w:val="00C13F94"/>
    <w:rsid w:val="00C150B3"/>
    <w:rsid w:val="00C164B8"/>
    <w:rsid w:val="00C17DAA"/>
    <w:rsid w:val="00C17F64"/>
    <w:rsid w:val="00C23028"/>
    <w:rsid w:val="00C23354"/>
    <w:rsid w:val="00C26913"/>
    <w:rsid w:val="00C27D31"/>
    <w:rsid w:val="00C3206F"/>
    <w:rsid w:val="00C40FCB"/>
    <w:rsid w:val="00C413D7"/>
    <w:rsid w:val="00C41893"/>
    <w:rsid w:val="00C42D72"/>
    <w:rsid w:val="00C4330F"/>
    <w:rsid w:val="00C442BF"/>
    <w:rsid w:val="00C46BD6"/>
    <w:rsid w:val="00C50B6A"/>
    <w:rsid w:val="00C52CE0"/>
    <w:rsid w:val="00C53267"/>
    <w:rsid w:val="00C54F1B"/>
    <w:rsid w:val="00C576B2"/>
    <w:rsid w:val="00C6057F"/>
    <w:rsid w:val="00C65144"/>
    <w:rsid w:val="00C6742D"/>
    <w:rsid w:val="00C6787C"/>
    <w:rsid w:val="00C67890"/>
    <w:rsid w:val="00C73E69"/>
    <w:rsid w:val="00C743D0"/>
    <w:rsid w:val="00C7762C"/>
    <w:rsid w:val="00C82255"/>
    <w:rsid w:val="00C83385"/>
    <w:rsid w:val="00C83D98"/>
    <w:rsid w:val="00C8459C"/>
    <w:rsid w:val="00C87F4B"/>
    <w:rsid w:val="00C902BE"/>
    <w:rsid w:val="00C923F0"/>
    <w:rsid w:val="00C934C3"/>
    <w:rsid w:val="00C94EF2"/>
    <w:rsid w:val="00C95264"/>
    <w:rsid w:val="00C96B69"/>
    <w:rsid w:val="00CA1ADA"/>
    <w:rsid w:val="00CA2E49"/>
    <w:rsid w:val="00CA31B3"/>
    <w:rsid w:val="00CA58DF"/>
    <w:rsid w:val="00CB0EF3"/>
    <w:rsid w:val="00CB22D5"/>
    <w:rsid w:val="00CB4551"/>
    <w:rsid w:val="00CB457D"/>
    <w:rsid w:val="00CB5ACE"/>
    <w:rsid w:val="00CB7870"/>
    <w:rsid w:val="00CB7C2C"/>
    <w:rsid w:val="00CC7F2C"/>
    <w:rsid w:val="00CD153C"/>
    <w:rsid w:val="00CD2169"/>
    <w:rsid w:val="00CD4919"/>
    <w:rsid w:val="00CD774D"/>
    <w:rsid w:val="00CF142C"/>
    <w:rsid w:val="00CF1A69"/>
    <w:rsid w:val="00CF45FE"/>
    <w:rsid w:val="00CF7A07"/>
    <w:rsid w:val="00D0194B"/>
    <w:rsid w:val="00D02482"/>
    <w:rsid w:val="00D0462C"/>
    <w:rsid w:val="00D04996"/>
    <w:rsid w:val="00D05191"/>
    <w:rsid w:val="00D05199"/>
    <w:rsid w:val="00D06C22"/>
    <w:rsid w:val="00D12808"/>
    <w:rsid w:val="00D13D0D"/>
    <w:rsid w:val="00D14B9C"/>
    <w:rsid w:val="00D15435"/>
    <w:rsid w:val="00D1559F"/>
    <w:rsid w:val="00D158AE"/>
    <w:rsid w:val="00D15A89"/>
    <w:rsid w:val="00D15AAA"/>
    <w:rsid w:val="00D15B3D"/>
    <w:rsid w:val="00D15C7C"/>
    <w:rsid w:val="00D162A2"/>
    <w:rsid w:val="00D21671"/>
    <w:rsid w:val="00D21831"/>
    <w:rsid w:val="00D30652"/>
    <w:rsid w:val="00D31C06"/>
    <w:rsid w:val="00D349F4"/>
    <w:rsid w:val="00D352F3"/>
    <w:rsid w:val="00D361AF"/>
    <w:rsid w:val="00D45120"/>
    <w:rsid w:val="00D5027D"/>
    <w:rsid w:val="00D50356"/>
    <w:rsid w:val="00D519E8"/>
    <w:rsid w:val="00D5580E"/>
    <w:rsid w:val="00D55A92"/>
    <w:rsid w:val="00D60963"/>
    <w:rsid w:val="00D60AF3"/>
    <w:rsid w:val="00D6345E"/>
    <w:rsid w:val="00D64FE6"/>
    <w:rsid w:val="00D6674F"/>
    <w:rsid w:val="00D66D68"/>
    <w:rsid w:val="00D709F4"/>
    <w:rsid w:val="00D71F2D"/>
    <w:rsid w:val="00D76C0C"/>
    <w:rsid w:val="00D77305"/>
    <w:rsid w:val="00D84D07"/>
    <w:rsid w:val="00D85667"/>
    <w:rsid w:val="00D856BA"/>
    <w:rsid w:val="00D901EB"/>
    <w:rsid w:val="00D93B39"/>
    <w:rsid w:val="00D95E99"/>
    <w:rsid w:val="00DA109E"/>
    <w:rsid w:val="00DA1B62"/>
    <w:rsid w:val="00DA2FB1"/>
    <w:rsid w:val="00DA446F"/>
    <w:rsid w:val="00DA5236"/>
    <w:rsid w:val="00DA5AF5"/>
    <w:rsid w:val="00DA61B5"/>
    <w:rsid w:val="00DA681F"/>
    <w:rsid w:val="00DB7246"/>
    <w:rsid w:val="00DB7420"/>
    <w:rsid w:val="00DC3FC3"/>
    <w:rsid w:val="00DC6C62"/>
    <w:rsid w:val="00DD2F08"/>
    <w:rsid w:val="00DD354C"/>
    <w:rsid w:val="00DD3F23"/>
    <w:rsid w:val="00DD45E3"/>
    <w:rsid w:val="00DD58BF"/>
    <w:rsid w:val="00DD66E8"/>
    <w:rsid w:val="00DD7C27"/>
    <w:rsid w:val="00DE14B8"/>
    <w:rsid w:val="00DF0B2B"/>
    <w:rsid w:val="00DF24BA"/>
    <w:rsid w:val="00DF2E62"/>
    <w:rsid w:val="00DF4BB3"/>
    <w:rsid w:val="00DF5CB9"/>
    <w:rsid w:val="00DF5F76"/>
    <w:rsid w:val="00DF727A"/>
    <w:rsid w:val="00E00ADF"/>
    <w:rsid w:val="00E00BF2"/>
    <w:rsid w:val="00E02695"/>
    <w:rsid w:val="00E02F6C"/>
    <w:rsid w:val="00E111FE"/>
    <w:rsid w:val="00E12069"/>
    <w:rsid w:val="00E137C1"/>
    <w:rsid w:val="00E14CC0"/>
    <w:rsid w:val="00E153D1"/>
    <w:rsid w:val="00E15F11"/>
    <w:rsid w:val="00E17F1D"/>
    <w:rsid w:val="00E20FAA"/>
    <w:rsid w:val="00E23DD1"/>
    <w:rsid w:val="00E25551"/>
    <w:rsid w:val="00E2762D"/>
    <w:rsid w:val="00E32800"/>
    <w:rsid w:val="00E32AE5"/>
    <w:rsid w:val="00E34475"/>
    <w:rsid w:val="00E34878"/>
    <w:rsid w:val="00E34E28"/>
    <w:rsid w:val="00E36096"/>
    <w:rsid w:val="00E40821"/>
    <w:rsid w:val="00E43E4E"/>
    <w:rsid w:val="00E440B7"/>
    <w:rsid w:val="00E44287"/>
    <w:rsid w:val="00E46E04"/>
    <w:rsid w:val="00E47BBA"/>
    <w:rsid w:val="00E47C61"/>
    <w:rsid w:val="00E5214D"/>
    <w:rsid w:val="00E53D03"/>
    <w:rsid w:val="00E566B2"/>
    <w:rsid w:val="00E56719"/>
    <w:rsid w:val="00E61ED8"/>
    <w:rsid w:val="00E625FA"/>
    <w:rsid w:val="00E63609"/>
    <w:rsid w:val="00E658F4"/>
    <w:rsid w:val="00E65C53"/>
    <w:rsid w:val="00E66507"/>
    <w:rsid w:val="00E710FA"/>
    <w:rsid w:val="00E72F1C"/>
    <w:rsid w:val="00E74AE0"/>
    <w:rsid w:val="00E75899"/>
    <w:rsid w:val="00E76474"/>
    <w:rsid w:val="00E76E51"/>
    <w:rsid w:val="00E8264F"/>
    <w:rsid w:val="00E90630"/>
    <w:rsid w:val="00E90663"/>
    <w:rsid w:val="00E93F1A"/>
    <w:rsid w:val="00E950D2"/>
    <w:rsid w:val="00E96971"/>
    <w:rsid w:val="00E97AF2"/>
    <w:rsid w:val="00EA2D49"/>
    <w:rsid w:val="00EB36A2"/>
    <w:rsid w:val="00EB3D57"/>
    <w:rsid w:val="00EB4493"/>
    <w:rsid w:val="00EB4A7C"/>
    <w:rsid w:val="00EB4E7A"/>
    <w:rsid w:val="00EB63D3"/>
    <w:rsid w:val="00EC4B7F"/>
    <w:rsid w:val="00EC5239"/>
    <w:rsid w:val="00EC750A"/>
    <w:rsid w:val="00ED391C"/>
    <w:rsid w:val="00ED70ED"/>
    <w:rsid w:val="00EE0131"/>
    <w:rsid w:val="00EE117A"/>
    <w:rsid w:val="00EE2304"/>
    <w:rsid w:val="00EE3CFA"/>
    <w:rsid w:val="00EF236E"/>
    <w:rsid w:val="00EF35CE"/>
    <w:rsid w:val="00EF36B3"/>
    <w:rsid w:val="00EF3C2D"/>
    <w:rsid w:val="00EF51D4"/>
    <w:rsid w:val="00EF67C9"/>
    <w:rsid w:val="00F014B0"/>
    <w:rsid w:val="00F015A4"/>
    <w:rsid w:val="00F0196A"/>
    <w:rsid w:val="00F02A23"/>
    <w:rsid w:val="00F04DE7"/>
    <w:rsid w:val="00F05078"/>
    <w:rsid w:val="00F05148"/>
    <w:rsid w:val="00F104F7"/>
    <w:rsid w:val="00F10BC7"/>
    <w:rsid w:val="00F1221C"/>
    <w:rsid w:val="00F13B9D"/>
    <w:rsid w:val="00F20432"/>
    <w:rsid w:val="00F20D4F"/>
    <w:rsid w:val="00F218F6"/>
    <w:rsid w:val="00F21973"/>
    <w:rsid w:val="00F243A3"/>
    <w:rsid w:val="00F2448F"/>
    <w:rsid w:val="00F262EE"/>
    <w:rsid w:val="00F2762A"/>
    <w:rsid w:val="00F40BB2"/>
    <w:rsid w:val="00F41F8E"/>
    <w:rsid w:val="00F41FDC"/>
    <w:rsid w:val="00F46179"/>
    <w:rsid w:val="00F46B86"/>
    <w:rsid w:val="00F51B43"/>
    <w:rsid w:val="00F53125"/>
    <w:rsid w:val="00F55334"/>
    <w:rsid w:val="00F56AAE"/>
    <w:rsid w:val="00F56C94"/>
    <w:rsid w:val="00F574FE"/>
    <w:rsid w:val="00F57A2A"/>
    <w:rsid w:val="00F60387"/>
    <w:rsid w:val="00F63A49"/>
    <w:rsid w:val="00F67EE9"/>
    <w:rsid w:val="00F702C4"/>
    <w:rsid w:val="00F707F8"/>
    <w:rsid w:val="00F72FE6"/>
    <w:rsid w:val="00F73723"/>
    <w:rsid w:val="00F7377F"/>
    <w:rsid w:val="00F74B52"/>
    <w:rsid w:val="00F778E5"/>
    <w:rsid w:val="00F77B96"/>
    <w:rsid w:val="00F82B40"/>
    <w:rsid w:val="00F8594F"/>
    <w:rsid w:val="00F85FF7"/>
    <w:rsid w:val="00F911A1"/>
    <w:rsid w:val="00F92C87"/>
    <w:rsid w:val="00F933F0"/>
    <w:rsid w:val="00F93B57"/>
    <w:rsid w:val="00F94790"/>
    <w:rsid w:val="00F95965"/>
    <w:rsid w:val="00F95FF7"/>
    <w:rsid w:val="00FA04EE"/>
    <w:rsid w:val="00FA12B2"/>
    <w:rsid w:val="00FA265F"/>
    <w:rsid w:val="00FA3149"/>
    <w:rsid w:val="00FA4007"/>
    <w:rsid w:val="00FA6616"/>
    <w:rsid w:val="00FA7E46"/>
    <w:rsid w:val="00FB04B3"/>
    <w:rsid w:val="00FB07B4"/>
    <w:rsid w:val="00FB2D51"/>
    <w:rsid w:val="00FB33E4"/>
    <w:rsid w:val="00FB3C6A"/>
    <w:rsid w:val="00FB642A"/>
    <w:rsid w:val="00FB69B0"/>
    <w:rsid w:val="00FB6A65"/>
    <w:rsid w:val="00FB7545"/>
    <w:rsid w:val="00FC0AD3"/>
    <w:rsid w:val="00FC3325"/>
    <w:rsid w:val="00FC3BD0"/>
    <w:rsid w:val="00FC420E"/>
    <w:rsid w:val="00FC4C7E"/>
    <w:rsid w:val="00FC53BD"/>
    <w:rsid w:val="00FC54E1"/>
    <w:rsid w:val="00FC69DA"/>
    <w:rsid w:val="00FD1AE3"/>
    <w:rsid w:val="00FD1FFC"/>
    <w:rsid w:val="00FD47CE"/>
    <w:rsid w:val="00FD5075"/>
    <w:rsid w:val="00FD5BE1"/>
    <w:rsid w:val="00FD6D82"/>
    <w:rsid w:val="00FE070A"/>
    <w:rsid w:val="00FE1D3C"/>
    <w:rsid w:val="00FE3B6B"/>
    <w:rsid w:val="00FE751E"/>
    <w:rsid w:val="00FF0079"/>
    <w:rsid w:val="00FF0979"/>
    <w:rsid w:val="00FF121B"/>
    <w:rsid w:val="00FF1E42"/>
    <w:rsid w:val="00FF41C5"/>
    <w:rsid w:val="00FF4A90"/>
    <w:rsid w:val="00FF5BB8"/>
    <w:rsid w:val="00FF7F8A"/>
    <w:rsid w:val="021B0EF2"/>
    <w:rsid w:val="07F9D83F"/>
    <w:rsid w:val="09F915A0"/>
    <w:rsid w:val="09FD9C42"/>
    <w:rsid w:val="0ABF8BC7"/>
    <w:rsid w:val="0FB674F1"/>
    <w:rsid w:val="129E1A26"/>
    <w:rsid w:val="14F371D1"/>
    <w:rsid w:val="17327B7C"/>
    <w:rsid w:val="17EF68BD"/>
    <w:rsid w:val="1AD966A7"/>
    <w:rsid w:val="1B730807"/>
    <w:rsid w:val="1BDC1480"/>
    <w:rsid w:val="1DBF76D7"/>
    <w:rsid w:val="1DF21A94"/>
    <w:rsid w:val="1EBB1A91"/>
    <w:rsid w:val="1F238054"/>
    <w:rsid w:val="1F7FD5FD"/>
    <w:rsid w:val="1F92C802"/>
    <w:rsid w:val="1FBF3B29"/>
    <w:rsid w:val="1FE51B1F"/>
    <w:rsid w:val="1FEE8270"/>
    <w:rsid w:val="1FF5B8A9"/>
    <w:rsid w:val="233A3E74"/>
    <w:rsid w:val="2647E21D"/>
    <w:rsid w:val="26A73C70"/>
    <w:rsid w:val="279F4E26"/>
    <w:rsid w:val="27FC19FC"/>
    <w:rsid w:val="2AFF0AD3"/>
    <w:rsid w:val="2AFF688E"/>
    <w:rsid w:val="2CFF662E"/>
    <w:rsid w:val="2D1E798E"/>
    <w:rsid w:val="2D655BFC"/>
    <w:rsid w:val="2ECB9B44"/>
    <w:rsid w:val="2EEA229D"/>
    <w:rsid w:val="2F3AA453"/>
    <w:rsid w:val="2F8B6C57"/>
    <w:rsid w:val="2FDACC4A"/>
    <w:rsid w:val="2FDF3FF8"/>
    <w:rsid w:val="2FF983BC"/>
    <w:rsid w:val="30DE5AC9"/>
    <w:rsid w:val="31FC8F8E"/>
    <w:rsid w:val="32D5B1AB"/>
    <w:rsid w:val="3499FB26"/>
    <w:rsid w:val="34DF8E20"/>
    <w:rsid w:val="35F751F6"/>
    <w:rsid w:val="366FEEA0"/>
    <w:rsid w:val="36B6252C"/>
    <w:rsid w:val="36B9AC68"/>
    <w:rsid w:val="36D603FD"/>
    <w:rsid w:val="36FF9879"/>
    <w:rsid w:val="373FEE96"/>
    <w:rsid w:val="379B3917"/>
    <w:rsid w:val="37BE734B"/>
    <w:rsid w:val="37DA0876"/>
    <w:rsid w:val="38BFC223"/>
    <w:rsid w:val="3970A9B6"/>
    <w:rsid w:val="397F6BD6"/>
    <w:rsid w:val="39F386FD"/>
    <w:rsid w:val="39FF67A4"/>
    <w:rsid w:val="3A6E1DC4"/>
    <w:rsid w:val="3BBFB478"/>
    <w:rsid w:val="3DC3DD16"/>
    <w:rsid w:val="3DD24F3C"/>
    <w:rsid w:val="3DDD847F"/>
    <w:rsid w:val="3DDF5AC8"/>
    <w:rsid w:val="3DF560FA"/>
    <w:rsid w:val="3DF5A495"/>
    <w:rsid w:val="3DFF4A01"/>
    <w:rsid w:val="3E36C631"/>
    <w:rsid w:val="3E6F370D"/>
    <w:rsid w:val="3EBFCEB9"/>
    <w:rsid w:val="3EF34B54"/>
    <w:rsid w:val="3EFC0E8F"/>
    <w:rsid w:val="3F6F2025"/>
    <w:rsid w:val="3F71F5F8"/>
    <w:rsid w:val="3F7D0EB3"/>
    <w:rsid w:val="3F7F89B2"/>
    <w:rsid w:val="3F93D316"/>
    <w:rsid w:val="3FBD1656"/>
    <w:rsid w:val="3FBF9E87"/>
    <w:rsid w:val="3FBFC91F"/>
    <w:rsid w:val="3FD55EDD"/>
    <w:rsid w:val="3FEB58B7"/>
    <w:rsid w:val="3FEFCC54"/>
    <w:rsid w:val="3FF95623"/>
    <w:rsid w:val="3FFA0E0D"/>
    <w:rsid w:val="3FFB1211"/>
    <w:rsid w:val="3FFBC41A"/>
    <w:rsid w:val="3FFF789D"/>
    <w:rsid w:val="479BBA0E"/>
    <w:rsid w:val="479D1CAB"/>
    <w:rsid w:val="479F0F98"/>
    <w:rsid w:val="4833D765"/>
    <w:rsid w:val="4AFEA85B"/>
    <w:rsid w:val="4EBE30C8"/>
    <w:rsid w:val="4FD5E3D8"/>
    <w:rsid w:val="4FF558D6"/>
    <w:rsid w:val="4FFA359C"/>
    <w:rsid w:val="50550E3A"/>
    <w:rsid w:val="51AF9E86"/>
    <w:rsid w:val="52F37444"/>
    <w:rsid w:val="55350B59"/>
    <w:rsid w:val="5557FB65"/>
    <w:rsid w:val="55FDD5DF"/>
    <w:rsid w:val="56BB047F"/>
    <w:rsid w:val="56FD64AB"/>
    <w:rsid w:val="577EA0AE"/>
    <w:rsid w:val="58BE66CA"/>
    <w:rsid w:val="593335E9"/>
    <w:rsid w:val="59CC52AE"/>
    <w:rsid w:val="5A97ACD7"/>
    <w:rsid w:val="5AFD67B7"/>
    <w:rsid w:val="5B4A362B"/>
    <w:rsid w:val="5B563663"/>
    <w:rsid w:val="5BF719F1"/>
    <w:rsid w:val="5BFB702B"/>
    <w:rsid w:val="5BFBE23F"/>
    <w:rsid w:val="5BFEDF06"/>
    <w:rsid w:val="5BFF377E"/>
    <w:rsid w:val="5BFF41EC"/>
    <w:rsid w:val="5C71063F"/>
    <w:rsid w:val="5CFE95B0"/>
    <w:rsid w:val="5CFF39BF"/>
    <w:rsid w:val="5CFF4AC4"/>
    <w:rsid w:val="5CFFA515"/>
    <w:rsid w:val="5D3C8581"/>
    <w:rsid w:val="5D5D7DD4"/>
    <w:rsid w:val="5D6FF776"/>
    <w:rsid w:val="5DCF2181"/>
    <w:rsid w:val="5E79D0D3"/>
    <w:rsid w:val="5ED590A2"/>
    <w:rsid w:val="5EE7E9DA"/>
    <w:rsid w:val="5EFFE8C2"/>
    <w:rsid w:val="5F766F8C"/>
    <w:rsid w:val="5F7A84B0"/>
    <w:rsid w:val="5F7E1F44"/>
    <w:rsid w:val="5F7F0DF6"/>
    <w:rsid w:val="5FB53314"/>
    <w:rsid w:val="5FC7BC4B"/>
    <w:rsid w:val="5FDFCC11"/>
    <w:rsid w:val="5FFE968D"/>
    <w:rsid w:val="5FFF18B6"/>
    <w:rsid w:val="5FFF1F6C"/>
    <w:rsid w:val="5FFFDAA4"/>
    <w:rsid w:val="5FFFF1C2"/>
    <w:rsid w:val="5FFFFB1B"/>
    <w:rsid w:val="60AE6137"/>
    <w:rsid w:val="61FF8E8B"/>
    <w:rsid w:val="634BAC47"/>
    <w:rsid w:val="63DDA27A"/>
    <w:rsid w:val="63DF37D0"/>
    <w:rsid w:val="653F04F0"/>
    <w:rsid w:val="669F675C"/>
    <w:rsid w:val="66ED99AF"/>
    <w:rsid w:val="675FA6EE"/>
    <w:rsid w:val="67636B3F"/>
    <w:rsid w:val="67832922"/>
    <w:rsid w:val="679DA4E7"/>
    <w:rsid w:val="67BB6F2C"/>
    <w:rsid w:val="67E47654"/>
    <w:rsid w:val="67EFB917"/>
    <w:rsid w:val="67FF65F3"/>
    <w:rsid w:val="67FF7C6C"/>
    <w:rsid w:val="69BF4D3B"/>
    <w:rsid w:val="69DC18C9"/>
    <w:rsid w:val="69DFE1FD"/>
    <w:rsid w:val="69E89E63"/>
    <w:rsid w:val="69E91AED"/>
    <w:rsid w:val="6A97FB4A"/>
    <w:rsid w:val="6BBD51DA"/>
    <w:rsid w:val="6BF39AA6"/>
    <w:rsid w:val="6BF3A508"/>
    <w:rsid w:val="6BFBB5A5"/>
    <w:rsid w:val="6BFCBE4A"/>
    <w:rsid w:val="6CBF5719"/>
    <w:rsid w:val="6D37E5F9"/>
    <w:rsid w:val="6DE51227"/>
    <w:rsid w:val="6DECB931"/>
    <w:rsid w:val="6DFD172C"/>
    <w:rsid w:val="6DFEB013"/>
    <w:rsid w:val="6DFFF698"/>
    <w:rsid w:val="6EC65C8B"/>
    <w:rsid w:val="6EE0B589"/>
    <w:rsid w:val="6EFF6C4D"/>
    <w:rsid w:val="6EFF9716"/>
    <w:rsid w:val="6F5FA457"/>
    <w:rsid w:val="6F7F8AD6"/>
    <w:rsid w:val="6F7FFEA0"/>
    <w:rsid w:val="6F9A3937"/>
    <w:rsid w:val="6FAF9539"/>
    <w:rsid w:val="6FBD07C3"/>
    <w:rsid w:val="6FDAD7C5"/>
    <w:rsid w:val="6FDEA073"/>
    <w:rsid w:val="6FDFCEC3"/>
    <w:rsid w:val="6FEF09C6"/>
    <w:rsid w:val="6FEF9149"/>
    <w:rsid w:val="6FF7B51B"/>
    <w:rsid w:val="6FFA12F3"/>
    <w:rsid w:val="6FFA1686"/>
    <w:rsid w:val="6FFA2F50"/>
    <w:rsid w:val="6FFF0A7A"/>
    <w:rsid w:val="6FFF6B5F"/>
    <w:rsid w:val="6FFF91FD"/>
    <w:rsid w:val="6FFFDCF9"/>
    <w:rsid w:val="717049CD"/>
    <w:rsid w:val="72F9C3C2"/>
    <w:rsid w:val="73FB8F1B"/>
    <w:rsid w:val="74EEDBEC"/>
    <w:rsid w:val="755F711D"/>
    <w:rsid w:val="759F7D4C"/>
    <w:rsid w:val="75D785B5"/>
    <w:rsid w:val="75E7E603"/>
    <w:rsid w:val="75EE6DCF"/>
    <w:rsid w:val="75FEF21E"/>
    <w:rsid w:val="76D3C4E2"/>
    <w:rsid w:val="76EA79FD"/>
    <w:rsid w:val="776DC78F"/>
    <w:rsid w:val="776F3E8F"/>
    <w:rsid w:val="777EC006"/>
    <w:rsid w:val="77AFC4CE"/>
    <w:rsid w:val="77DB2041"/>
    <w:rsid w:val="77DD9779"/>
    <w:rsid w:val="77DF7A14"/>
    <w:rsid w:val="77EFEAC9"/>
    <w:rsid w:val="77F06E7C"/>
    <w:rsid w:val="77F74755"/>
    <w:rsid w:val="77FBB054"/>
    <w:rsid w:val="77FD9BF8"/>
    <w:rsid w:val="77FFAE05"/>
    <w:rsid w:val="793F14D8"/>
    <w:rsid w:val="79BFDBCD"/>
    <w:rsid w:val="79CD3908"/>
    <w:rsid w:val="79D30D4E"/>
    <w:rsid w:val="79F9E769"/>
    <w:rsid w:val="79FDD1A8"/>
    <w:rsid w:val="79FEF360"/>
    <w:rsid w:val="7A6FDBAD"/>
    <w:rsid w:val="7AB29905"/>
    <w:rsid w:val="7AEEA48E"/>
    <w:rsid w:val="7AFE8F97"/>
    <w:rsid w:val="7B47BBE2"/>
    <w:rsid w:val="7B6DCE45"/>
    <w:rsid w:val="7B73DF11"/>
    <w:rsid w:val="7B7E90B9"/>
    <w:rsid w:val="7B7FC61A"/>
    <w:rsid w:val="7B9B8882"/>
    <w:rsid w:val="7BBF0F1C"/>
    <w:rsid w:val="7BE4FFB6"/>
    <w:rsid w:val="7BEA6AD3"/>
    <w:rsid w:val="7BEEC70E"/>
    <w:rsid w:val="7BFB6A97"/>
    <w:rsid w:val="7BFBC017"/>
    <w:rsid w:val="7BFF2A7E"/>
    <w:rsid w:val="7C7F6C2F"/>
    <w:rsid w:val="7C8E1D2C"/>
    <w:rsid w:val="7CFA0184"/>
    <w:rsid w:val="7CFBB183"/>
    <w:rsid w:val="7CFDD6AE"/>
    <w:rsid w:val="7D0F7CCF"/>
    <w:rsid w:val="7D1BBB51"/>
    <w:rsid w:val="7D6F071C"/>
    <w:rsid w:val="7D799721"/>
    <w:rsid w:val="7D7F325A"/>
    <w:rsid w:val="7D7F3261"/>
    <w:rsid w:val="7D81FFE3"/>
    <w:rsid w:val="7D9B0A93"/>
    <w:rsid w:val="7D9D9248"/>
    <w:rsid w:val="7DB75E2E"/>
    <w:rsid w:val="7DED22DB"/>
    <w:rsid w:val="7DEDF4A5"/>
    <w:rsid w:val="7DEED378"/>
    <w:rsid w:val="7DEF3736"/>
    <w:rsid w:val="7DF1D413"/>
    <w:rsid w:val="7DF475B3"/>
    <w:rsid w:val="7DF75E4C"/>
    <w:rsid w:val="7DFBE21E"/>
    <w:rsid w:val="7DFD317A"/>
    <w:rsid w:val="7E3951D3"/>
    <w:rsid w:val="7E6F5280"/>
    <w:rsid w:val="7E77CA7D"/>
    <w:rsid w:val="7E7B0EE3"/>
    <w:rsid w:val="7E8F41C2"/>
    <w:rsid w:val="7E9E2833"/>
    <w:rsid w:val="7EB63C88"/>
    <w:rsid w:val="7EDA6937"/>
    <w:rsid w:val="7EDC68FE"/>
    <w:rsid w:val="7EDD94D7"/>
    <w:rsid w:val="7EDFA548"/>
    <w:rsid w:val="7EEF14AB"/>
    <w:rsid w:val="7EEF3664"/>
    <w:rsid w:val="7EFDAB37"/>
    <w:rsid w:val="7EFEF2BD"/>
    <w:rsid w:val="7EFF2413"/>
    <w:rsid w:val="7F2984FA"/>
    <w:rsid w:val="7F2F607A"/>
    <w:rsid w:val="7F6A78BD"/>
    <w:rsid w:val="7F6AA31A"/>
    <w:rsid w:val="7F6B42F9"/>
    <w:rsid w:val="7F6D4957"/>
    <w:rsid w:val="7F6E1A8A"/>
    <w:rsid w:val="7F70F01C"/>
    <w:rsid w:val="7F7EDC58"/>
    <w:rsid w:val="7F7F3EA8"/>
    <w:rsid w:val="7F96F3FF"/>
    <w:rsid w:val="7F9F6E82"/>
    <w:rsid w:val="7FA75AC3"/>
    <w:rsid w:val="7FAF9442"/>
    <w:rsid w:val="7FBF781C"/>
    <w:rsid w:val="7FBFB12B"/>
    <w:rsid w:val="7FBFF2DF"/>
    <w:rsid w:val="7FC9C446"/>
    <w:rsid w:val="7FD33722"/>
    <w:rsid w:val="7FD7B05E"/>
    <w:rsid w:val="7FD8A0D7"/>
    <w:rsid w:val="7FDBCC3B"/>
    <w:rsid w:val="7FDDC4AA"/>
    <w:rsid w:val="7FEC8676"/>
    <w:rsid w:val="7FED079C"/>
    <w:rsid w:val="7FF17E35"/>
    <w:rsid w:val="7FF51897"/>
    <w:rsid w:val="7FF530F5"/>
    <w:rsid w:val="7FF5DF38"/>
    <w:rsid w:val="7FF6B014"/>
    <w:rsid w:val="7FFAD31D"/>
    <w:rsid w:val="7FFDA334"/>
    <w:rsid w:val="7FFE43F1"/>
    <w:rsid w:val="7FFEC4E6"/>
    <w:rsid w:val="7FFF4478"/>
    <w:rsid w:val="7FFF7AB5"/>
    <w:rsid w:val="7FFFAC08"/>
    <w:rsid w:val="7FFFBA18"/>
    <w:rsid w:val="7FFFCFD6"/>
    <w:rsid w:val="7FFFFA7D"/>
    <w:rsid w:val="86EF995D"/>
    <w:rsid w:val="8AB5422D"/>
    <w:rsid w:val="8D759690"/>
    <w:rsid w:val="8FDFE7AF"/>
    <w:rsid w:val="907FC23C"/>
    <w:rsid w:val="93FF59F3"/>
    <w:rsid w:val="946B9125"/>
    <w:rsid w:val="9AF24F96"/>
    <w:rsid w:val="9BBD2CBC"/>
    <w:rsid w:val="9E3FF155"/>
    <w:rsid w:val="9EA78FEA"/>
    <w:rsid w:val="9EB9A0C1"/>
    <w:rsid w:val="9F2CBDE5"/>
    <w:rsid w:val="9F2EB9D1"/>
    <w:rsid w:val="9F9860F7"/>
    <w:rsid w:val="9FF39F3C"/>
    <w:rsid w:val="A5BF3818"/>
    <w:rsid w:val="A7BF7FE5"/>
    <w:rsid w:val="AC6F923A"/>
    <w:rsid w:val="AC7DC56F"/>
    <w:rsid w:val="AD2B7E99"/>
    <w:rsid w:val="ADCE52D0"/>
    <w:rsid w:val="ADFF1D46"/>
    <w:rsid w:val="AEFD870F"/>
    <w:rsid w:val="AF35A3E8"/>
    <w:rsid w:val="AF3C502B"/>
    <w:rsid w:val="AF528098"/>
    <w:rsid w:val="AF7B8325"/>
    <w:rsid w:val="AF9EA66A"/>
    <w:rsid w:val="AFEB76D5"/>
    <w:rsid w:val="AFEB777C"/>
    <w:rsid w:val="AFED0A73"/>
    <w:rsid w:val="B0FDD2A1"/>
    <w:rsid w:val="B177E330"/>
    <w:rsid w:val="B1E92443"/>
    <w:rsid w:val="B1EAC6C5"/>
    <w:rsid w:val="B39F099D"/>
    <w:rsid w:val="B3FE4B46"/>
    <w:rsid w:val="B5F76DCC"/>
    <w:rsid w:val="B5FE3972"/>
    <w:rsid w:val="B721FB35"/>
    <w:rsid w:val="B7DD1B31"/>
    <w:rsid w:val="B7DF772F"/>
    <w:rsid w:val="B7F778DB"/>
    <w:rsid w:val="B92FE2BB"/>
    <w:rsid w:val="B95B60BD"/>
    <w:rsid w:val="B9FA343E"/>
    <w:rsid w:val="BA5DA44B"/>
    <w:rsid w:val="BADE0C58"/>
    <w:rsid w:val="BAFE406A"/>
    <w:rsid w:val="BB67E564"/>
    <w:rsid w:val="BBC567E5"/>
    <w:rsid w:val="BBFFA25C"/>
    <w:rsid w:val="BC6FADCC"/>
    <w:rsid w:val="BD9D4E75"/>
    <w:rsid w:val="BDBC7A80"/>
    <w:rsid w:val="BDBEF8E9"/>
    <w:rsid w:val="BDF89A1F"/>
    <w:rsid w:val="BDFE2E44"/>
    <w:rsid w:val="BDFE36EC"/>
    <w:rsid w:val="BDFFF96A"/>
    <w:rsid w:val="BE4FAF18"/>
    <w:rsid w:val="BE5D4F61"/>
    <w:rsid w:val="BE5E7307"/>
    <w:rsid w:val="BE7F2B4A"/>
    <w:rsid w:val="BEA5F511"/>
    <w:rsid w:val="BEEB2812"/>
    <w:rsid w:val="BEFDAD7B"/>
    <w:rsid w:val="BEFDBEBA"/>
    <w:rsid w:val="BEFE7466"/>
    <w:rsid w:val="BF1F8BA1"/>
    <w:rsid w:val="BF3E1231"/>
    <w:rsid w:val="BF3F5B8B"/>
    <w:rsid w:val="BF5DE47C"/>
    <w:rsid w:val="BF7EE260"/>
    <w:rsid w:val="BF96EC3C"/>
    <w:rsid w:val="BFAB12F2"/>
    <w:rsid w:val="BFB381A7"/>
    <w:rsid w:val="BFBE8AF2"/>
    <w:rsid w:val="BFEF21DC"/>
    <w:rsid w:val="BFEF8BFB"/>
    <w:rsid w:val="BFF5E44A"/>
    <w:rsid w:val="BFF70C74"/>
    <w:rsid w:val="BFFD80EE"/>
    <w:rsid w:val="BFFEC232"/>
    <w:rsid w:val="C7BD8BB7"/>
    <w:rsid w:val="C7BF4F7A"/>
    <w:rsid w:val="C9B74F9D"/>
    <w:rsid w:val="C9FA0A55"/>
    <w:rsid w:val="CBBBFB7F"/>
    <w:rsid w:val="CDDFDFC0"/>
    <w:rsid w:val="CE77EFDF"/>
    <w:rsid w:val="CFFFAACD"/>
    <w:rsid w:val="D1FA9F57"/>
    <w:rsid w:val="D5F21066"/>
    <w:rsid w:val="D6FBAF9F"/>
    <w:rsid w:val="D6FDF9D4"/>
    <w:rsid w:val="D7494177"/>
    <w:rsid w:val="D75F6F55"/>
    <w:rsid w:val="D7AFB516"/>
    <w:rsid w:val="D7F73045"/>
    <w:rsid w:val="D9AF2AF1"/>
    <w:rsid w:val="DB4F0C3E"/>
    <w:rsid w:val="DB7FF498"/>
    <w:rsid w:val="DBDD30FB"/>
    <w:rsid w:val="DCFA95C1"/>
    <w:rsid w:val="DD67BD1F"/>
    <w:rsid w:val="DDFF8333"/>
    <w:rsid w:val="DE7D4B4C"/>
    <w:rsid w:val="DE7F5301"/>
    <w:rsid w:val="DEDDB8A0"/>
    <w:rsid w:val="DEE8B0BF"/>
    <w:rsid w:val="DEEE47DC"/>
    <w:rsid w:val="DEF59528"/>
    <w:rsid w:val="DEFC3D2F"/>
    <w:rsid w:val="DEFE1ED3"/>
    <w:rsid w:val="DEFF3C56"/>
    <w:rsid w:val="DEFFDDAE"/>
    <w:rsid w:val="DF1B8457"/>
    <w:rsid w:val="DF7D67AE"/>
    <w:rsid w:val="DF9A009F"/>
    <w:rsid w:val="DFB17692"/>
    <w:rsid w:val="DFCFAF67"/>
    <w:rsid w:val="DFDEB9DA"/>
    <w:rsid w:val="DFE7AC73"/>
    <w:rsid w:val="DFFBA59F"/>
    <w:rsid w:val="DFFC4553"/>
    <w:rsid w:val="DFFD0C3E"/>
    <w:rsid w:val="DFFDCFFE"/>
    <w:rsid w:val="DFFEB364"/>
    <w:rsid w:val="DFFF15E5"/>
    <w:rsid w:val="DFFFC41F"/>
    <w:rsid w:val="E5D50E01"/>
    <w:rsid w:val="E6BE6A98"/>
    <w:rsid w:val="E7DBD61F"/>
    <w:rsid w:val="E7E72A72"/>
    <w:rsid w:val="EA5FF7F1"/>
    <w:rsid w:val="EB39FFD9"/>
    <w:rsid w:val="EB7F7635"/>
    <w:rsid w:val="EBDFDE22"/>
    <w:rsid w:val="EBFABAC3"/>
    <w:rsid w:val="EC5D49E4"/>
    <w:rsid w:val="ECAFCFD9"/>
    <w:rsid w:val="ED3B0E9B"/>
    <w:rsid w:val="EE530D5C"/>
    <w:rsid w:val="EF0D5E15"/>
    <w:rsid w:val="EF39509B"/>
    <w:rsid w:val="EF596F45"/>
    <w:rsid w:val="EF68B75B"/>
    <w:rsid w:val="EF68CFD3"/>
    <w:rsid w:val="EF772731"/>
    <w:rsid w:val="EF7BF61A"/>
    <w:rsid w:val="EF7F2A7F"/>
    <w:rsid w:val="EF7F64D4"/>
    <w:rsid w:val="EF9E2B98"/>
    <w:rsid w:val="EFA65179"/>
    <w:rsid w:val="EFAFFFAB"/>
    <w:rsid w:val="EFC345A8"/>
    <w:rsid w:val="EFE326F6"/>
    <w:rsid w:val="EFED8847"/>
    <w:rsid w:val="EFEF2926"/>
    <w:rsid w:val="EFEF6458"/>
    <w:rsid w:val="EFFB2C01"/>
    <w:rsid w:val="EFFF7D70"/>
    <w:rsid w:val="F0AF7264"/>
    <w:rsid w:val="F2AD26D7"/>
    <w:rsid w:val="F39E5C20"/>
    <w:rsid w:val="F3B716EE"/>
    <w:rsid w:val="F3ED3E76"/>
    <w:rsid w:val="F3EE35B8"/>
    <w:rsid w:val="F3F778BB"/>
    <w:rsid w:val="F5BF7989"/>
    <w:rsid w:val="F5EFE5BA"/>
    <w:rsid w:val="F5F965FA"/>
    <w:rsid w:val="F5FB3DB6"/>
    <w:rsid w:val="F5FC834E"/>
    <w:rsid w:val="F63F05F8"/>
    <w:rsid w:val="F67762C0"/>
    <w:rsid w:val="F67DBFD4"/>
    <w:rsid w:val="F6D74F7C"/>
    <w:rsid w:val="F6F46E07"/>
    <w:rsid w:val="F6FF319C"/>
    <w:rsid w:val="F767C7AF"/>
    <w:rsid w:val="F7792858"/>
    <w:rsid w:val="F7B7DF15"/>
    <w:rsid w:val="F7BF1FF7"/>
    <w:rsid w:val="F7DB0B3A"/>
    <w:rsid w:val="F7EF68B7"/>
    <w:rsid w:val="F7EFC9E4"/>
    <w:rsid w:val="F7F713E6"/>
    <w:rsid w:val="F7F7494C"/>
    <w:rsid w:val="F7FE97A4"/>
    <w:rsid w:val="F7FF3D65"/>
    <w:rsid w:val="F7FF3E54"/>
    <w:rsid w:val="F7FFC848"/>
    <w:rsid w:val="F96E5FC9"/>
    <w:rsid w:val="F97B52AC"/>
    <w:rsid w:val="F9DB731C"/>
    <w:rsid w:val="F9EF6CCF"/>
    <w:rsid w:val="F9FBBAC5"/>
    <w:rsid w:val="F9FF45FD"/>
    <w:rsid w:val="FA75A756"/>
    <w:rsid w:val="FA976D95"/>
    <w:rsid w:val="FABB7103"/>
    <w:rsid w:val="FAD559AF"/>
    <w:rsid w:val="FADE4A92"/>
    <w:rsid w:val="FADF170F"/>
    <w:rsid w:val="FAEB9A8D"/>
    <w:rsid w:val="FAEF9D42"/>
    <w:rsid w:val="FB7DD8B5"/>
    <w:rsid w:val="FBB6E6F4"/>
    <w:rsid w:val="FBBB86FB"/>
    <w:rsid w:val="FBBBABAC"/>
    <w:rsid w:val="FBBE5893"/>
    <w:rsid w:val="FBBF7889"/>
    <w:rsid w:val="FBD7908A"/>
    <w:rsid w:val="FBDA2379"/>
    <w:rsid w:val="FBFA1E11"/>
    <w:rsid w:val="FBFC7B7B"/>
    <w:rsid w:val="FBFF05BE"/>
    <w:rsid w:val="FBFFA151"/>
    <w:rsid w:val="FBFFCA24"/>
    <w:rsid w:val="FC27B95F"/>
    <w:rsid w:val="FC5B6B46"/>
    <w:rsid w:val="FCBABBBB"/>
    <w:rsid w:val="FCBFD45A"/>
    <w:rsid w:val="FCD37BD0"/>
    <w:rsid w:val="FD5DABDB"/>
    <w:rsid w:val="FD767278"/>
    <w:rsid w:val="FD9B8887"/>
    <w:rsid w:val="FDBF46E1"/>
    <w:rsid w:val="FDD585C9"/>
    <w:rsid w:val="FDDF37EA"/>
    <w:rsid w:val="FDFF1374"/>
    <w:rsid w:val="FDFF592C"/>
    <w:rsid w:val="FDFFE099"/>
    <w:rsid w:val="FE1E0BAB"/>
    <w:rsid w:val="FE1FEFA9"/>
    <w:rsid w:val="FE3E7F87"/>
    <w:rsid w:val="FE7D17CC"/>
    <w:rsid w:val="FE7EB477"/>
    <w:rsid w:val="FE91C4F5"/>
    <w:rsid w:val="FEAF8FA2"/>
    <w:rsid w:val="FEBD295C"/>
    <w:rsid w:val="FEBE7C9F"/>
    <w:rsid w:val="FEEAE288"/>
    <w:rsid w:val="FEEBC7E0"/>
    <w:rsid w:val="FEEF7303"/>
    <w:rsid w:val="FEF5D67D"/>
    <w:rsid w:val="FEF6E506"/>
    <w:rsid w:val="FEFAE6EE"/>
    <w:rsid w:val="FEFDE50E"/>
    <w:rsid w:val="FEFEA8B9"/>
    <w:rsid w:val="FEFF6813"/>
    <w:rsid w:val="FF1C649F"/>
    <w:rsid w:val="FF1FF713"/>
    <w:rsid w:val="FF3399F3"/>
    <w:rsid w:val="FF3F78DC"/>
    <w:rsid w:val="FF4EB223"/>
    <w:rsid w:val="FF57E9AC"/>
    <w:rsid w:val="FF6FE4D9"/>
    <w:rsid w:val="FF79D1DF"/>
    <w:rsid w:val="FF7AD583"/>
    <w:rsid w:val="FF7D732D"/>
    <w:rsid w:val="FF7F3842"/>
    <w:rsid w:val="FF7FD83F"/>
    <w:rsid w:val="FF9E7916"/>
    <w:rsid w:val="FFAFABF3"/>
    <w:rsid w:val="FFB51AF7"/>
    <w:rsid w:val="FFBB69D1"/>
    <w:rsid w:val="FFBF940A"/>
    <w:rsid w:val="FFCBE553"/>
    <w:rsid w:val="FFD98B37"/>
    <w:rsid w:val="FFDF43C2"/>
    <w:rsid w:val="FFDFAB30"/>
    <w:rsid w:val="FFE6CE11"/>
    <w:rsid w:val="FFEF41E0"/>
    <w:rsid w:val="FFEF5292"/>
    <w:rsid w:val="FFF5E079"/>
    <w:rsid w:val="FFF755D5"/>
    <w:rsid w:val="FFFB41CA"/>
    <w:rsid w:val="FFFD0870"/>
    <w:rsid w:val="FFFD8996"/>
    <w:rsid w:val="FFFDA0CC"/>
    <w:rsid w:val="FFFF00A1"/>
    <w:rsid w:val="FFFF2F94"/>
    <w:rsid w:val="FFFF5109"/>
    <w:rsid w:val="FFFF668E"/>
    <w:rsid w:val="FFFF7769"/>
    <w:rsid w:val="FFFFE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A3C40"/>
  <w15:docId w15:val="{301745F8-7CBC-4693-85F0-E06206A5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2"/>
    </w:rPr>
  </w:style>
  <w:style w:type="paragraph" w:styleId="1">
    <w:name w:val="heading 1"/>
    <w:basedOn w:val="a0"/>
    <w:next w:val="a"/>
    <w:uiPriority w:val="9"/>
    <w:qFormat/>
    <w:pPr>
      <w:adjustRightInd w:val="0"/>
      <w:snapToGrid w:val="0"/>
      <w:spacing w:beforeLines="0" w:before="0" w:afterLines="0" w:after="0" w:line="360" w:lineRule="auto"/>
      <w:ind w:firstLineChars="200" w:firstLine="200"/>
      <w:jc w:val="left"/>
      <w:outlineLvl w:val="0"/>
    </w:pPr>
    <w:rPr>
      <w:rFonts w:ascii="Times New Roman" w:hint="eastAsia"/>
      <w:bCs/>
      <w:kern w:val="44"/>
      <w:sz w:val="24"/>
      <w:szCs w:val="48"/>
    </w:rPr>
  </w:style>
  <w:style w:type="paragraph" w:styleId="2">
    <w:name w:val="heading 2"/>
    <w:basedOn w:val="a"/>
    <w:next w:val="a"/>
    <w:link w:val="20"/>
    <w:uiPriority w:val="9"/>
    <w:unhideWhenUsed/>
    <w:qFormat/>
    <w:pPr>
      <w:keepNext/>
      <w:keepLines/>
      <w:adjustRightInd w:val="0"/>
      <w:snapToGrid w:val="0"/>
      <w:spacing w:line="360" w:lineRule="auto"/>
      <w:ind w:firstLineChars="200" w:firstLine="200"/>
      <w:outlineLvl w:val="1"/>
    </w:pPr>
    <w:rPr>
      <w:rFonts w:ascii="Times New Roman" w:eastAsia="楷体" w:hAnsi="Times New Roman" w:cstheme="majorBidi"/>
      <w:b/>
      <w:bCs/>
      <w:sz w:val="24"/>
      <w:szCs w:val="32"/>
    </w:rPr>
  </w:style>
  <w:style w:type="paragraph" w:styleId="3">
    <w:name w:val="heading 3"/>
    <w:basedOn w:val="a"/>
    <w:next w:val="a"/>
    <w:link w:val="30"/>
    <w:uiPriority w:val="9"/>
    <w:unhideWhenUsed/>
    <w:qFormat/>
    <w:pPr>
      <w:keepNext/>
      <w:keepLines/>
      <w:adjustRightInd w:val="0"/>
      <w:snapToGrid w:val="0"/>
      <w:spacing w:line="360" w:lineRule="auto"/>
      <w:ind w:firstLineChars="200" w:firstLine="200"/>
      <w:outlineLvl w:val="2"/>
    </w:pPr>
    <w:rPr>
      <w:rFonts w:ascii="Times New Roman" w:eastAsia="宋体" w:hAnsi="Times New Roman"/>
      <w:b/>
      <w:bCs/>
      <w:sz w:val="24"/>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章标题"/>
    <w:next w:val="a4"/>
    <w:qFormat/>
    <w:pPr>
      <w:tabs>
        <w:tab w:val="left" w:pos="360"/>
      </w:tabs>
      <w:spacing w:beforeLines="50" w:before="156" w:afterLines="50" w:after="156" w:line="278" w:lineRule="auto"/>
      <w:jc w:val="both"/>
      <w:outlineLvl w:val="1"/>
    </w:pPr>
    <w:rPr>
      <w:rFonts w:ascii="黑体" w:eastAsia="黑体"/>
      <w:sz w:val="21"/>
    </w:rPr>
  </w:style>
  <w:style w:type="paragraph" w:customStyle="1" w:styleId="a4">
    <w:name w:val="段"/>
    <w:qFormat/>
    <w:pPr>
      <w:autoSpaceDE w:val="0"/>
      <w:autoSpaceDN w:val="0"/>
      <w:spacing w:after="160" w:line="278" w:lineRule="auto"/>
      <w:ind w:firstLineChars="200" w:firstLine="200"/>
      <w:jc w:val="both"/>
    </w:pPr>
    <w:rPr>
      <w:rFonts w:ascii="宋体"/>
      <w:sz w:val="21"/>
    </w:rPr>
  </w:style>
  <w:style w:type="paragraph" w:styleId="TOC3">
    <w:name w:val="toc 3"/>
    <w:basedOn w:val="a"/>
    <w:next w:val="a"/>
    <w:uiPriority w:val="39"/>
    <w:unhideWhenUsed/>
    <w:qFormat/>
    <w:pPr>
      <w:widowControl/>
      <w:adjustRightInd w:val="0"/>
      <w:snapToGrid w:val="0"/>
      <w:spacing w:line="360" w:lineRule="auto"/>
      <w:ind w:left="442"/>
      <w:jc w:val="left"/>
    </w:pPr>
    <w:rPr>
      <w:rFonts w:ascii="Times New Roman" w:eastAsia="仿宋_GB2312" w:hAnsi="Times New Roman" w:cs="Times New Roman"/>
      <w:kern w:val="0"/>
      <w:sz w:val="28"/>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adjustRightInd w:val="0"/>
      <w:snapToGrid w:val="0"/>
      <w:spacing w:line="360" w:lineRule="auto"/>
      <w:jc w:val="left"/>
    </w:pPr>
    <w:rPr>
      <w:rFonts w:ascii="Times New Roman" w:eastAsia="黑体" w:hAnsi="Times New Roman" w:cs="Times New Roman"/>
      <w:kern w:val="0"/>
      <w:sz w:val="28"/>
    </w:rPr>
  </w:style>
  <w:style w:type="paragraph" w:styleId="TOC2">
    <w:name w:val="toc 2"/>
    <w:basedOn w:val="a"/>
    <w:next w:val="a"/>
    <w:uiPriority w:val="39"/>
    <w:unhideWhenUsed/>
    <w:qFormat/>
    <w:pPr>
      <w:widowControl/>
      <w:adjustRightInd w:val="0"/>
      <w:snapToGrid w:val="0"/>
      <w:spacing w:line="360" w:lineRule="auto"/>
      <w:ind w:left="221"/>
      <w:jc w:val="left"/>
    </w:pPr>
    <w:rPr>
      <w:rFonts w:ascii="Times New Roman" w:eastAsia="楷体_GB2312" w:hAnsi="Times New Roman" w:cs="Times New Roman"/>
      <w:kern w:val="0"/>
      <w:sz w:val="28"/>
    </w:rPr>
  </w:style>
  <w:style w:type="paragraph" w:styleId="ab">
    <w:name w:val="Normal (Web)"/>
    <w:basedOn w:val="a"/>
    <w:qFormat/>
    <w:pPr>
      <w:widowControl/>
      <w:spacing w:before="100" w:beforeAutospacing="1" w:after="100" w:afterAutospacing="1"/>
      <w:jc w:val="left"/>
    </w:pPr>
    <w:rPr>
      <w:rFonts w:ascii="宋体" w:cs="宋体"/>
      <w:kern w:val="0"/>
      <w:sz w:val="24"/>
    </w:rPr>
  </w:style>
  <w:style w:type="table" w:styleId="ac">
    <w:name w:val="Table Grid"/>
    <w:basedOn w:val="a2"/>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Pr>
      <w:b/>
    </w:rPr>
  </w:style>
  <w:style w:type="character" w:styleId="ae">
    <w:name w:val="Hyperlink"/>
    <w:basedOn w:val="a1"/>
    <w:uiPriority w:val="99"/>
    <w:unhideWhenUsed/>
    <w:qFormat/>
    <w:rPr>
      <w:color w:val="0563C1" w:themeColor="hyperlink"/>
      <w:u w:val="single"/>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styleId="af">
    <w:name w:val="List Paragraph"/>
    <w:basedOn w:val="a"/>
    <w:uiPriority w:val="34"/>
    <w:qFormat/>
    <w:pPr>
      <w:ind w:firstLineChars="200" w:firstLine="420"/>
    </w:pPr>
  </w:style>
  <w:style w:type="character" w:customStyle="1" w:styleId="20">
    <w:name w:val="标题 2 字符"/>
    <w:basedOn w:val="a1"/>
    <w:link w:val="2"/>
    <w:uiPriority w:val="9"/>
    <w:qFormat/>
    <w:rPr>
      <w:rFonts w:eastAsia="楷体" w:cstheme="majorBidi"/>
      <w:b/>
      <w:bCs/>
      <w:kern w:val="2"/>
      <w:sz w:val="24"/>
      <w:szCs w:val="32"/>
    </w:rPr>
  </w:style>
  <w:style w:type="character" w:customStyle="1" w:styleId="30">
    <w:name w:val="标题 3 字符"/>
    <w:basedOn w:val="a1"/>
    <w:link w:val="3"/>
    <w:uiPriority w:val="9"/>
    <w:qFormat/>
    <w:rPr>
      <w:rFonts w:cstheme="minorBidi"/>
      <w:b/>
      <w:bCs/>
      <w:kern w:val="2"/>
      <w:sz w:val="24"/>
      <w:szCs w:val="32"/>
    </w:rPr>
  </w:style>
  <w:style w:type="paragraph" w:customStyle="1" w:styleId="TOC10">
    <w:name w:val="TOC 标题1"/>
    <w:basedOn w:val="1"/>
    <w:next w:val="a"/>
    <w:uiPriority w:val="39"/>
    <w:unhideWhenUsed/>
    <w:qFormat/>
    <w:pPr>
      <w:keepNext/>
      <w:keepLines/>
      <w:tabs>
        <w:tab w:val="clear" w:pos="360"/>
      </w:tabs>
      <w:adjustRightInd/>
      <w:snapToGrid/>
      <w:spacing w:before="240" w:line="259" w:lineRule="auto"/>
      <w:ind w:firstLineChars="0" w:firstLine="0"/>
      <w:outlineLvl w:val="9"/>
    </w:pPr>
    <w:rPr>
      <w:rFonts w:asciiTheme="majorHAnsi" w:eastAsiaTheme="majorEastAsia" w:hAnsiTheme="majorHAnsi" w:cstheme="majorBidi" w:hint="default"/>
      <w:bCs w:val="0"/>
      <w:color w:val="2F5496" w:themeColor="accent1" w:themeShade="BF"/>
      <w:kern w:val="0"/>
      <w:szCs w:val="32"/>
    </w:rPr>
  </w:style>
  <w:style w:type="character" w:styleId="af0">
    <w:name w:val="Placeholder Text"/>
    <w:basedOn w:val="a1"/>
    <w:uiPriority w:val="99"/>
    <w:semiHidden/>
    <w:qFormat/>
    <w:rPr>
      <w:color w:val="808080"/>
    </w:rPr>
  </w:style>
  <w:style w:type="character" w:customStyle="1" w:styleId="a6">
    <w:name w:val="批注框文本 字符"/>
    <w:basedOn w:val="a1"/>
    <w:link w:val="a5"/>
    <w:uiPriority w:val="99"/>
    <w:semiHidden/>
    <w:qFormat/>
    <w:rPr>
      <w:rFonts w:asciiTheme="minorHAnsi" w:eastAsiaTheme="minorEastAsia" w:hAnsiTheme="minorHAnsi" w:cstheme="minorBidi"/>
      <w:kern w:val="2"/>
      <w:sz w:val="18"/>
      <w:szCs w:val="18"/>
    </w:rPr>
  </w:style>
  <w:style w:type="character" w:customStyle="1" w:styleId="40">
    <w:name w:val="标题 4 字符"/>
    <w:basedOn w:val="a1"/>
    <w:link w:val="4"/>
    <w:uiPriority w:val="9"/>
    <w:qFormat/>
    <w:rPr>
      <w:rFonts w:asciiTheme="majorHAnsi" w:eastAsiaTheme="majorEastAsia" w:hAnsiTheme="majorHAnsi" w:cstheme="majorBidi"/>
      <w:b/>
      <w:bCs/>
      <w:kern w:val="2"/>
      <w:sz w:val="28"/>
      <w:szCs w:val="28"/>
    </w:rPr>
  </w:style>
  <w:style w:type="paragraph" w:customStyle="1" w:styleId="af1">
    <w:name w:val="公式"/>
    <w:basedOn w:val="a"/>
    <w:qFormat/>
    <w:pPr>
      <w:tabs>
        <w:tab w:val="center" w:pos="4677"/>
        <w:tab w:val="right" w:leader="middleDot" w:pos="9353"/>
      </w:tabs>
      <w:adjustRightInd w:val="0"/>
      <w:snapToGrid w:val="0"/>
    </w:pPr>
    <w:rPr>
      <w:rFonts w:ascii="Cambria Math" w:eastAsia="宋体" w:hAnsi="Cambria Math" w:cs="Times New Roman"/>
      <w:i/>
      <w:color w:val="000000" w:themeColor="text1"/>
      <w:szCs w:val="24"/>
    </w:rPr>
  </w:style>
  <w:style w:type="table" w:customStyle="1" w:styleId="10">
    <w:name w:val="网格型1"/>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1471</Words>
  <Characters>8390</Characters>
  <Application>Microsoft Office Word</Application>
  <DocSecurity>0</DocSecurity>
  <Lines>69</Lines>
  <Paragraphs>19</Paragraphs>
  <ScaleCrop>false</ScaleCrop>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 Ling</dc:creator>
  <cp:lastModifiedBy>Anson ZHENG</cp:lastModifiedBy>
  <cp:revision>4</cp:revision>
  <cp:lastPrinted>2024-04-22T03:28:00Z</cp:lastPrinted>
  <dcterms:created xsi:type="dcterms:W3CDTF">2025-11-24T08:29:00Z</dcterms:created>
  <dcterms:modified xsi:type="dcterms:W3CDTF">2025-11-24T07:46:00Z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CE0F88A6F29D1FCD86365265522BB83A</vt:lpwstr>
  </property>
  <property fmtid="{D5CDD505-2E9C-101B-9397-08002B2CF9AE}" pid="4" name="KSOTemplateDocerSaveRecord">
    <vt:lpwstr>eyJoZGlkIjoiZmMxOGRiNDI3MDY1NzI5MGFkYjBmNGQ4NWNmYjZjYjIiLCJ1c2VySWQiOiIyNDQ2NDIzMjUifQ==</vt:lpwstr>
  </property>
</Properties>
</file>