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8E1C6">
      <w:pPr>
        <w:pStyle w:val="12"/>
        <w:rPr>
          <w:i/>
          <w:iCs/>
          <w:color w:val="000000" w:themeColor="text1"/>
          <w14:textFill>
            <w14:solidFill>
              <w14:schemeClr w14:val="tx1"/>
            </w14:solidFill>
          </w14:textFill>
        </w:rPr>
      </w:pPr>
      <w:bookmarkStart w:id="0" w:name="SectionMark0"/>
      <w:r>
        <w:rPr>
          <w:i/>
          <w:iCs/>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1485900" cy="594360"/>
                <wp:effectExtent l="0" t="0" r="0" b="0"/>
                <wp:wrapNone/>
                <wp:docPr id="15" name="Text Box 311"/>
                <wp:cNvGraphicFramePr/>
                <a:graphic xmlns:a="http://schemas.openxmlformats.org/drawingml/2006/main">
                  <a:graphicData uri="http://schemas.microsoft.com/office/word/2010/wordprocessingShape">
                    <wps:wsp>
                      <wps:cNvSpPr txBox="1">
                        <a:spLocks noChangeArrowheads="1"/>
                      </wps:cNvSpPr>
                      <wps:spPr bwMode="auto">
                        <a:xfrm>
                          <a:off x="0" y="0"/>
                          <a:ext cx="1485900" cy="594360"/>
                        </a:xfrm>
                        <a:prstGeom prst="rect">
                          <a:avLst/>
                        </a:prstGeom>
                        <a:solidFill>
                          <a:srgbClr val="FFFFFF"/>
                        </a:solidFill>
                        <a:ln>
                          <a:noFill/>
                        </a:ln>
                      </wps:spPr>
                      <wps:txbx>
                        <w:txbxContent>
                          <w:p w14:paraId="43AE366E">
                            <w:pPr>
                              <w:ind w:firstLine="0"/>
                              <w:rPr>
                                <w:b/>
                              </w:rPr>
                            </w:pPr>
                            <w:r>
                              <w:rPr>
                                <w:rFonts w:hint="eastAsia"/>
                                <w:b/>
                              </w:rPr>
                              <w:t xml:space="preserve">ICS </w:t>
                            </w:r>
                            <w:r>
                              <w:rPr>
                                <w:rFonts w:hint="eastAsia"/>
                                <w:b/>
                              </w:rPr>
                              <w:sym w:font="Symbol" w:char="F0B4"/>
                            </w:r>
                            <w:r>
                              <w:rPr>
                                <w:rFonts w:hint="eastAsia"/>
                                <w:b/>
                              </w:rPr>
                              <w:sym w:font="Symbol" w:char="F0B4"/>
                            </w:r>
                            <w:r>
                              <w:rPr>
                                <w:rFonts w:hint="eastAsia"/>
                                <w:b/>
                              </w:rPr>
                              <w:t>.</w:t>
                            </w:r>
                            <w:r>
                              <w:rPr>
                                <w:rFonts w:hint="eastAsia"/>
                                <w:b/>
                              </w:rPr>
                              <w:sym w:font="Symbol" w:char="F0B4"/>
                            </w:r>
                            <w:r>
                              <w:rPr>
                                <w:rFonts w:hint="eastAsia"/>
                                <w:b/>
                              </w:rPr>
                              <w:sym w:font="Symbol" w:char="F0B4"/>
                            </w:r>
                            <w:r>
                              <w:rPr>
                                <w:rFonts w:hint="eastAsia"/>
                                <w:b/>
                              </w:rPr>
                              <w:sym w:font="Symbol" w:char="F0B4"/>
                            </w:r>
                          </w:p>
                          <w:p w14:paraId="0D6AEC03">
                            <w:pPr>
                              <w:ind w:firstLine="0"/>
                              <w:rPr>
                                <w:b/>
                              </w:rPr>
                            </w:pPr>
                            <w:r>
                              <w:rPr>
                                <w:b/>
                              </w:rPr>
                              <w:t>CCS</w:t>
                            </w:r>
                            <w:r>
                              <w:rPr>
                                <w:rFonts w:hint="eastAsia"/>
                                <w:b/>
                              </w:rPr>
                              <w:t xml:space="preserve"> </w:t>
                            </w:r>
                            <w:r>
                              <w:rPr>
                                <w:b/>
                              </w:rPr>
                              <w:t>B</w:t>
                            </w:r>
                            <w:r>
                              <w:rPr>
                                <w:rFonts w:hint="eastAsia"/>
                                <w:b/>
                              </w:rPr>
                              <w:sym w:font="Symbol" w:char="F0B4"/>
                            </w:r>
                            <w:r>
                              <w:rPr>
                                <w:rFonts w:hint="eastAsia"/>
                                <w:b/>
                              </w:rPr>
                              <w:sym w:font="Symbol" w:char="F0B4"/>
                            </w:r>
                          </w:p>
                        </w:txbxContent>
                      </wps:txbx>
                      <wps:bodyPr rot="0" vert="horz" wrap="square" lIns="91440" tIns="45720" rIns="91440" bIns="45720" anchor="t" anchorCtr="0" upright="1">
                        <a:noAutofit/>
                      </wps:bodyPr>
                    </wps:wsp>
                  </a:graphicData>
                </a:graphic>
              </wp:anchor>
            </w:drawing>
          </mc:Choice>
          <mc:Fallback>
            <w:pict>
              <v:shape id="Text Box 311" o:spid="_x0000_s1026" o:spt="202" type="#_x0000_t202" style="position:absolute;left:0pt;margin-left:0pt;margin-top:0.05pt;height:46.8pt;width:117pt;z-index:251668480;mso-width-relative:page;mso-height-relative:page;" fillcolor="#FFFFFF" filled="t" stroked="f" coordsize="21600,21600" o:gfxdata="UEsDBAoAAAAAAIdO4kAAAAAAAAAAAAAAAAAEAAAAZHJzL1BLAwQUAAAACACHTuJAEsIZltIAAAAE&#10;AQAADwAAAGRycy9kb3ducmV2LnhtbE2PzU7DMBCE70i8g7VIXBB1+ps2xKkEEohrSx9gE2+TqPE6&#10;it2mfXu2JzjOzmrmm3x7dZ260BBazwamkwQUceVty7WBw8/n6xpUiMgWO89k4EYBtsXjQ46Z9SPv&#10;6LKPtZIQDhkaaGLsM61D1ZDDMPE9sXhHPziMIoda2wFHCXedniXJSjtsWRoa7Omjoeq0PzsDx+/x&#10;ZbkZy694SHeL1Tu2aelvxjw/TZM3UJGu8e8Z7viCDoUwlf7MNqjOgAyJ96sSbzZfiCwNbOYp6CLX&#10;/+GLX1BLAwQUAAAACACHTuJARJ4qNh0CAABABAAADgAAAGRycy9lMm9Eb2MueG1srVNNb9swDL0P&#10;2H8QdF+cpEnXGHGKLkGGAd0H0O4HyLJsC5NFjVJid79+lJxmWXfpYT4Yokg+8j1S69uhM+yo0Guw&#10;BZ9NppwpK6HStin498f9uxvOfBC2EgasKviT8vx28/bNune5mkMLplLICMT6vHcFb0NweZZ52apO&#10;+Ak4ZclZA3YikIlNVqHoCb0z2Xw6vc56wMohSOU93e5GJz8h4msAoa61VDuQh07ZMKKiMiIQJd9q&#10;5/kmdVvXSoavde1VYKbgxDSkPxWhcxn/2WYt8gaFa7U8tSBe08ILTp3QloqeoXYiCHZA/Q9UpyWC&#10;hzpMJHTZSCQpQixm0xfaPLTCqcSFpPbuLLr/f7Dyy/EbMl3RJiw5s6KjiT+qIbAPMLCr2SwK1Duf&#10;U9yDo8gwkIOCE1nv7kH+8MzCthW2UXeI0LdKVNRgyswuUkccH0HK/jNUVEgcAiSgocYuqkd6MEKn&#10;4TydhxObkbHk4ma5mpJLkm+5Wlxdp+llIn/OdujDRwUdi4eCIw0/oYvjvQ/Eg0KfQ2IxD0ZXe21M&#10;MrAptwbZUdCi7NMXqVPKX2HGxmALMW10x5tEMzIbOYahHE6ylVA9EWGEcfHo2dGhBfzFWU9LV3D/&#10;8yBQcWY+WRJtNVss4pYmY7F8PycDLz3lpUdYSVAFD5yNx20YN/vgUDctVRrHZOGOhK510iBOZOzq&#10;1DctVuJ5egRxcy/tFPXn4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CGZbSAAAABAEAAA8A&#10;AAAAAAAAAQAgAAAAIgAAAGRycy9kb3ducmV2LnhtbFBLAQIUABQAAAAIAIdO4kBEnio2HQIAAEAE&#10;AAAOAAAAAAAAAAEAIAAAACEBAABkcnMvZTJvRG9jLnhtbFBLBQYAAAAABgAGAFkBAACwBQAAAAA=&#10;">
                <v:fill on="t" focussize="0,0"/>
                <v:stroke on="f"/>
                <v:imagedata o:title=""/>
                <o:lock v:ext="edit" aspectratio="f"/>
                <v:textbox>
                  <w:txbxContent>
                    <w:p w14:paraId="43AE366E">
                      <w:pPr>
                        <w:ind w:firstLine="0"/>
                        <w:rPr>
                          <w:b/>
                        </w:rPr>
                      </w:pPr>
                      <w:r>
                        <w:rPr>
                          <w:rFonts w:hint="eastAsia"/>
                          <w:b/>
                        </w:rPr>
                        <w:t xml:space="preserve">ICS </w:t>
                      </w:r>
                      <w:r>
                        <w:rPr>
                          <w:rFonts w:hint="eastAsia"/>
                          <w:b/>
                        </w:rPr>
                        <w:sym w:font="Symbol" w:char="F0B4"/>
                      </w:r>
                      <w:r>
                        <w:rPr>
                          <w:rFonts w:hint="eastAsia"/>
                          <w:b/>
                        </w:rPr>
                        <w:sym w:font="Symbol" w:char="F0B4"/>
                      </w:r>
                      <w:r>
                        <w:rPr>
                          <w:rFonts w:hint="eastAsia"/>
                          <w:b/>
                        </w:rPr>
                        <w:t>.</w:t>
                      </w:r>
                      <w:r>
                        <w:rPr>
                          <w:rFonts w:hint="eastAsia"/>
                          <w:b/>
                        </w:rPr>
                        <w:sym w:font="Symbol" w:char="F0B4"/>
                      </w:r>
                      <w:r>
                        <w:rPr>
                          <w:rFonts w:hint="eastAsia"/>
                          <w:b/>
                        </w:rPr>
                        <w:sym w:font="Symbol" w:char="F0B4"/>
                      </w:r>
                      <w:r>
                        <w:rPr>
                          <w:rFonts w:hint="eastAsia"/>
                          <w:b/>
                        </w:rPr>
                        <w:sym w:font="Symbol" w:char="F0B4"/>
                      </w:r>
                    </w:p>
                    <w:p w14:paraId="0D6AEC03">
                      <w:pPr>
                        <w:ind w:firstLine="0"/>
                        <w:rPr>
                          <w:b/>
                        </w:rPr>
                      </w:pPr>
                      <w:r>
                        <w:rPr>
                          <w:b/>
                        </w:rPr>
                        <w:t>CCS</w:t>
                      </w:r>
                      <w:r>
                        <w:rPr>
                          <w:rFonts w:hint="eastAsia"/>
                          <w:b/>
                        </w:rPr>
                        <w:t xml:space="preserve"> </w:t>
                      </w:r>
                      <w:r>
                        <w:rPr>
                          <w:b/>
                        </w:rPr>
                        <w:t>B</w:t>
                      </w:r>
                      <w:r>
                        <w:rPr>
                          <w:rFonts w:hint="eastAsia"/>
                          <w:b/>
                        </w:rPr>
                        <w:sym w:font="Symbol" w:char="F0B4"/>
                      </w:r>
                      <w:r>
                        <w:rPr>
                          <w:rFonts w:hint="eastAsia"/>
                          <w:b/>
                        </w:rPr>
                        <w:sym w:font="Symbol" w:char="F0B4"/>
                      </w:r>
                    </w:p>
                  </w:txbxContent>
                </v:textbox>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7456" behindDoc="0" locked="1" layoutInCell="0" allowOverlap="1">
                <wp:simplePos x="0" y="0"/>
                <wp:positionH relativeFrom="margin">
                  <wp:posOffset>2549525</wp:posOffset>
                </wp:positionH>
                <wp:positionV relativeFrom="margin">
                  <wp:posOffset>107315</wp:posOffset>
                </wp:positionV>
                <wp:extent cx="3175000" cy="720090"/>
                <wp:effectExtent l="0" t="0" r="0" b="0"/>
                <wp:wrapNone/>
                <wp:docPr id="1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6F244D33">
                            <w:pPr>
                              <w:pStyle w:val="20"/>
                            </w:pPr>
                            <w:r>
                              <w:rPr>
                                <w:rFonts w:hint="eastAsia"/>
                              </w:rPr>
                              <w:t>NY</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73aNiQ8CAAAsBAAADgAAAGRycy9lMm9Eb2MueG1srVPL&#10;btswELwX6D8QvNeS00dSwXKQ2nBRIH0AaT+AoiiJKMlll7Sl9Ou7pGw3cC85VAdhSe4Od2aHq9vJ&#10;GnZQGDS4mi8XJWfKSWi162v+4/vu1Q1nIQrXCgNO1fxRBX67fvliNfpKXcEAplXICMSFavQ1H2L0&#10;VVEEOSgrwgK8cnTYAVoRaYl90aIYCd2a4qos3xUjYOsRpAqBdrfzIT8i4nMAoeu0VFuQe6tcnFFR&#10;GRGJUhi0D3ydu+06JePXrgsqMlNzYhrzny6huEn/Yr0SVY/CD1oeWxDPaeGCkxXa0aVnqK2Igu1R&#10;/wNltUQI0MWFBFvMRLIixGJZXmjzMAivMheSOviz6OH/wcovh2/IdEtOeMOZE5Ym3tkdUnCTxBl9&#10;qCjnwVNWnD7ARImZaPD3IH8G5mAzCNerO0QYByVaam6ZKosnpTNOSCDN+BlaukTsI2SgqUOblCMt&#10;GKHTYB7Pg1FTZJI2Xy+v35YlHUk6uyYXvc+TK0R1qvYY4kcFlqWg5kiDz+jicB9i6kZUp5R0WQCj&#10;2502Ji+wbzYG2UGQSXb5ywQu0oxLyQ5S2YyYdjLNxGzmGKdmOsrWQPtIhBFm09GTo2AA/M3ZSIar&#10;efi1F6g4M58ciZbceQrwFDSnQDhJpTWPnM3hJs4u3nvU/UDI81gc3JGwnc6c0wTmLo59komyFEfD&#10;J5c+Xeesv49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73aNiQ8CAAAsBAAADgAAAAAA&#10;AAABACAAAAAnAQAAZHJzL2Uyb0RvYy54bWxQSwUGAAAAAAYABgBZAQAAqAUAAAAA&#10;">
                <v:fill on="t" focussize="0,0"/>
                <v:stroke on="f"/>
                <v:imagedata o:title=""/>
                <o:lock v:ext="edit" aspectratio="f"/>
                <v:textbox inset="0mm,0mm,0mm,0mm">
                  <w:txbxContent>
                    <w:p w14:paraId="6F244D33">
                      <w:pPr>
                        <w:pStyle w:val="20"/>
                      </w:pPr>
                      <w:r>
                        <w:rPr>
                          <w:rFonts w:hint="eastAsia"/>
                        </w:rPr>
                        <w:t>NY</w:t>
                      </w: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W1cZGMoBAACiAwAADgAAAGRycy9lMm9Eb2MueG1srVPLjtsw&#10;DLwX6D8Iuje202K7MOLsIcH2krYBdvsBiiTbQiVREJU4+ftSyqNtetlDfRBEkRxyhvTi6egsO+iI&#10;BnzHm1nNmfYSlPFDx3+8Pn945AyT8EpY8LrjJ438afn+3WIKrZ7DCFbpyAjEYzuFjo8phbaqUI7a&#10;CZxB0J6cPUQnEplxqFQUE6E7W83r+qGaIKoQQWpEel2fnfyCGN8CCH1vpF6D3Dvt0xk1aisSUcLR&#10;BOTL0m3fa5m+9z3qxGzHiWkqJxWh+y6f1XIh2iGKMBp5aUG8pYU7Tk4YT0VvUGuRBNtH8w+UMzIC&#10;Qp9mElx1JlIUIRZNfafNyyiCLlxIagw30fH/wcpvh21kRtEmfOTMC0cT3xivWVO0mQK2FLLy25jZ&#10;yaN/CRuQP5F5WI3CD7r0+HoKlNdkNau/UrKBgSrspq+gKEbsExShjn10GZIkYMcyj9NtHvqYmKTH&#10;h2befKppVPLqq0R7TQwR0xcNjuVLxy01XYDFYYMpNyLaa0iu4+HZWFvGbT2bqNv5Z4LOLgRrVPYW&#10;Iw67lY3sIPLGPNb0FVp3YRH2Xp2rWH9hnYnmxcN2B+q0jVc1aHSlncua5d340y7Zv3+t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9IlP1QAAAAoBAAAPAAAAAAAAAAEAIAAAACIAAABkcnMvZG93&#10;bnJldi54bWxQSwECFAAUAAAACACHTuJAW1cZGMoBAACiAwAADgAAAAAAAAABACAAAAAkAQAAZHJz&#10;L2Uyb0RvYy54bWxQSwUGAAAAAAYABgBZAQAAYAUAAAAA&#10;">
                <v:fill on="f" focussize="0,0"/>
                <v:stroke weight="1pt" color="#080000" joinstyle="round"/>
                <v:imagedata o:title=""/>
                <o:lock v:ext="edit" aspectratio="f"/>
              </v:lin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0" name="Line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CQdMSjIAQAAoQMAAA4AAABkcnMvZTJvRG9jLnhtbK1TwY7b&#10;IBC9V+o/IO6N7ajabq04e0i0vaRtpN1+wARjGxUYBCR2/r4DTtI2veyhPiCGYd689wavniaj2Un6&#10;oNA2vFqUnEkrsFW2b/iP1+cPj5yFCLYFjVY2/CwDf1q/f7caXS2XOKBupWcEYkM9uoYPMbq6KIIY&#10;pIGwQCctJTv0BiKFvi9aDyOhG10sy/KhGNG3zqOQIdDpdk7yC6J/CyB2nRJyi+JopI0zqpcaIkkK&#10;g3KBrzPbrpMifu+6ICPTDSelMa/UhPaHtBbrFdS9BzcocaEAb6Fwp8mAstT0BrWFCOzo1T9QRgmP&#10;Abu4EGiKWUh2hFRU5Z03LwM4mbWQ1cHdTA//D1Z8O+09Uy29BLLEgqGJ75SV7HOyZnShphsbu/dJ&#10;nJjsi9uh+BmYxc0AtpeZ4uvZUVmVKoq/SlIQHDU4jF+xpTtwjJh9mjpvEiQ5wKY8jvNtHHKKTNDh&#10;Q7WsPpZES1xzBdTXQudD/CLRsLRpuCbOGRhOuxATEaivV1Ifi89K6zxtbdlIbJefCDqlAmrVpmwO&#10;fH/YaM9OkB7MY0lflnV3zePRtnMXbS+qk9DZsgO2572/ukGTy3Quryw9jT/jXP37z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TueDHWAAAACAEAAA8AAAAAAAAAAQAgAAAAIgAAAGRycy9kb3du&#10;cmV2LnhtbFBLAQIUABQAAAAIAIdO4kAkHTEoyAEAAKEDAAAOAAAAAAAAAAEAIAAAACUBAABkcnMv&#10;ZTJvRG9jLnhtbFBLBQYAAAAABgAGAFkBAABfBQAAAAA=&#10;">
                <v:fill on="f" focussize="0,0"/>
                <v:stroke weight="1pt" color="#080000" joinstyle="round"/>
                <v:imagedata o:title=""/>
                <o:lock v:ext="edit" aspectratio="f"/>
              </v:lin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9108440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038555B1">
                            <w:pPr>
                              <w:pStyle w:val="22"/>
                            </w:pPr>
                            <w:r>
                              <w:rPr>
                                <w:rFonts w:hint="eastAsia"/>
                              </w:rPr>
                              <w:t>中华人民共和国</w:t>
                            </w:r>
                            <w:r>
                              <w:rPr>
                                <w:rFonts w:hint="eastAsia"/>
                                <w:color w:val="000000"/>
                              </w:rPr>
                              <w:t xml:space="preserve">农业农村部 </w:t>
                            </w:r>
                            <w:r>
                              <w:rPr>
                                <w:rStyle w:val="21"/>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14:paraId="038555B1">
                      <w:pPr>
                        <w:pStyle w:val="22"/>
                      </w:pPr>
                      <w:r>
                        <w:rPr>
                          <w:rFonts w:hint="eastAsia"/>
                        </w:rPr>
                        <w:t>中华人民共和国</w:t>
                      </w:r>
                      <w:r>
                        <w:rPr>
                          <w:rFonts w:hint="eastAsia"/>
                          <w:color w:val="000000"/>
                        </w:rPr>
                        <w:t xml:space="preserve">农业农村部 </w:t>
                      </w:r>
                      <w:r>
                        <w:rPr>
                          <w:rStyle w:val="21"/>
                          <w:rFonts w:hint="eastAsia"/>
                        </w:rPr>
                        <w:t>发布</w:t>
                      </w: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6E5733">
                            <w:pPr>
                              <w:pStyle w:val="23"/>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14:paraId="666E5733">
                      <w:pPr>
                        <w:pStyle w:val="23"/>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B8AB560">
                            <w:pPr>
                              <w:pStyle w:val="24"/>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4B8AB560">
                      <w:pPr>
                        <w:pStyle w:val="24"/>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margin">
                  <wp:align>center</wp:align>
                </wp:positionV>
                <wp:extent cx="5881370" cy="4925060"/>
                <wp:effectExtent l="0" t="0" r="5080" b="889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881370" cy="4925060"/>
                        </a:xfrm>
                        <a:prstGeom prst="rect">
                          <a:avLst/>
                        </a:prstGeom>
                        <a:solidFill>
                          <a:srgbClr val="FFFFFF"/>
                        </a:solidFill>
                        <a:ln>
                          <a:noFill/>
                        </a:ln>
                      </wps:spPr>
                      <wps:txbx>
                        <w:txbxContent>
                          <w:p w14:paraId="42C8B848">
                            <w:pPr>
                              <w:pStyle w:val="25"/>
                              <w:rPr>
                                <w:szCs w:val="52"/>
                              </w:rPr>
                            </w:pPr>
                          </w:p>
                          <w:p w14:paraId="29526DFC">
                            <w:pPr>
                              <w:pStyle w:val="26"/>
                              <w:spacing w:line="780" w:lineRule="exact"/>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种肥同钵增效减排技术规范 第1部分：水稻</w:t>
                            </w:r>
                          </w:p>
                          <w:p w14:paraId="5A522F7E">
                            <w:pPr>
                              <w:pStyle w:val="26"/>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Technical specification for increasing efficiency and decreasing </w:t>
                            </w:r>
                            <w:r>
                              <w:rPr>
                                <w:rFonts w:hint="eastAsia"/>
                                <w:color w:val="000000" w:themeColor="text1"/>
                                <w:szCs w:val="28"/>
                                <w14:textFill>
                                  <w14:solidFill>
                                    <w14:schemeClr w14:val="tx1"/>
                                  </w14:solidFill>
                                </w14:textFill>
                              </w:rPr>
                              <w:t>loss</w:t>
                            </w:r>
                            <w:r>
                              <w:rPr>
                                <w:color w:val="000000" w:themeColor="text1"/>
                                <w:szCs w:val="28"/>
                                <w14:textFill>
                                  <w14:solidFill>
                                    <w14:schemeClr w14:val="tx1"/>
                                  </w14:solidFill>
                                </w14:textFill>
                              </w:rPr>
                              <w:t xml:space="preserve"> with seedling cultivation cooperated with seed and fertilizer Part I Rice</w:t>
                            </w:r>
                          </w:p>
                          <w:p w14:paraId="1DF4D189">
                            <w:pPr>
                              <w:pStyle w:val="26"/>
                              <w:rPr>
                                <w:color w:val="000000" w:themeColor="text1"/>
                                <w:szCs w:val="28"/>
                                <w14:textFill>
                                  <w14:solidFill>
                                    <w14:schemeClr w14:val="tx1"/>
                                  </w14:solidFill>
                                </w14:textFill>
                              </w:rPr>
                            </w:pPr>
                          </w:p>
                          <w:p w14:paraId="541749AA">
                            <w:pPr>
                              <w:pStyle w:val="26"/>
                              <w:rPr>
                                <w:color w:val="000000" w:themeColor="text1"/>
                                <w:szCs w:val="28"/>
                                <w14:textFill>
                                  <w14:solidFill>
                                    <w14:schemeClr w14:val="tx1"/>
                                  </w14:solidFill>
                                </w14:textFill>
                              </w:rPr>
                            </w:pPr>
                          </w:p>
                          <w:p w14:paraId="1C71D0E2">
                            <w:pPr>
                              <w:pStyle w:val="27"/>
                            </w:pPr>
                            <w:r>
                              <w:rPr>
                                <w:rFonts w:hint="eastAsia"/>
                              </w:rPr>
                              <w:t>（征求意见稿）</w:t>
                            </w:r>
                          </w:p>
                          <w:p w14:paraId="55672493">
                            <w:pPr>
                              <w:widowControl/>
                              <w:shd w:val="clear" w:color="auto" w:fill="F5F5F5"/>
                              <w:ind w:firstLine="0"/>
                              <w:jc w:val="center"/>
                              <w:textAlignment w:val="top"/>
                              <w:rPr>
                                <w:rFonts w:ascii="Arial" w:hAnsi="Arial" w:cs="Arial"/>
                                <w:color w:val="888888"/>
                                <w:kern w:val="0"/>
                                <w:sz w:val="20"/>
                              </w:rPr>
                            </w:pPr>
                          </w:p>
                          <w:p w14:paraId="70F2F743">
                            <w:pPr>
                              <w:pStyle w:val="14"/>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height:387.8pt;width:463.1pt;mso-position-horizontal:center;mso-position-horizontal-relative:margin;mso-position-vertical:center;mso-position-vertical-relative:margin;z-index:251661312;mso-width-relative:page;mso-height-relative:page;" fillcolor="#FFFFFF" filled="t" stroked="f" coordsize="21600,21600" o:allowincell="f" o:gfxdata="UEsDBAoAAAAAAIdO4kAAAAAAAAAAAAAAAAAEAAAAZHJzL1BLAwQUAAAACACHTuJAZkxy19YAAAAF&#10;AQAADwAAAGRycy9kb3ducmV2LnhtbE2PzU7DMBCE70h9B2srcUHUaSRSCHEq0cINDv1Rz9t4SSLi&#10;dWQ7Tfv2GC7tZaXRjGa+LZZn04kTOd9aVjCfJSCIK6tbrhXsdx+PzyB8QNbYWSYFF/KwLCd3Beba&#10;jryh0zbUIpawz1FBE0KfS+mrhgz6me2Jo/dtncEQpauldjjGctPJNEkyabDluNBgT6uGqp/tYBRk&#10;azeMG149rPfvn/jV1+nh7XJQ6n46T15BBDqHaxj+8CM6lJHpaAfWXnQK4iPh/0bvJc1SEEcFi8VT&#10;BrIs5C19+QtQSwMEFAAAAAgAh07iQA6O2mMRAgAALAQAAA4AAABkcnMvZTJvRG9jLnhtbK1TTY/T&#10;MBC9I/EfLN9p2rJbStR0tbQqQlo+pIUf4DhOY2F7zNhtsvx6xk5bVuWyB3KIxvbM87w3z6u7wRp2&#10;VBg0uIrPJlPOlJPQaLev+I/vuzdLzkIUrhEGnKr4kwr8bv361ar3pZpDB6ZRyAjEhbL3Fe9i9GVR&#10;BNkpK8IEvHJ02AJaEWmJ+6JB0RO6NcV8Ol0UPWDjEaQKgXa34yE/IeJLAKFttVRbkAerXBxRURkR&#10;iVLotA98nbttWyXj17YNKjJTcWIa858uobhO/2K9EuUehe+0PLUgXtLCFScrtKNLL1BbEQU7oP4H&#10;ymqJEKCNEwm2GIlkRYjFbHqlzWMnvMpcSOrgL6KH/wcrvxy/IdNNxRecOWFp4K3dIQU3SZveh5JS&#10;Hj0lxeEDDOSYzDP4B5A/A3Ow6YTbq3tE6DslGuptliqLZ6UjTkggdf8ZGrpEHCJkoKFFm4QjKRih&#10;01yeLnNRQ2SSNm+Xy9nbd3Qk6ezm/fx2usiTK0R5LvcY4kcFlqWg4kiDz/Di+BBiakeU55R0WwCj&#10;m502Ji9wX28MsqMgk+zylxlcpRmXkh2kshEx7WSeidpIMg71cNKthuaJGCOMpqMnR0EH+JuzngxX&#10;8fDrIFBxZj45Ui258xzgOajPgXCSSiseORvDTRxdfPCo9x0hj3NxcE/KtjpzTiMYuzj1SSbKUpwM&#10;n1z6fJ2z/j7y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THLX1gAAAAUBAAAPAAAAAAAAAAEA&#10;IAAAACIAAABkcnMvZG93bnJldi54bWxQSwECFAAUAAAACACHTuJADo7aYxECAAAsBAAADgAAAAAA&#10;AAABACAAAAAlAQAAZHJzL2Uyb0RvYy54bWxQSwUGAAAAAAYABgBZAQAAqAUAAAAA&#10;">
                <v:fill on="t" focussize="0,0"/>
                <v:stroke on="f"/>
                <v:imagedata o:title=""/>
                <o:lock v:ext="edit" aspectratio="f"/>
                <v:textbox inset="0mm,0mm,0mm,0mm">
                  <w:txbxContent>
                    <w:p w14:paraId="42C8B848">
                      <w:pPr>
                        <w:pStyle w:val="25"/>
                        <w:rPr>
                          <w:szCs w:val="52"/>
                        </w:rPr>
                      </w:pPr>
                    </w:p>
                    <w:p w14:paraId="29526DFC">
                      <w:pPr>
                        <w:pStyle w:val="26"/>
                        <w:spacing w:line="780" w:lineRule="exact"/>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种肥同钵增效减排技术规范 第1部分：水稻</w:t>
                      </w:r>
                    </w:p>
                    <w:p w14:paraId="5A522F7E">
                      <w:pPr>
                        <w:pStyle w:val="26"/>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Technical specification for increasing efficiency and decreasing </w:t>
                      </w:r>
                      <w:r>
                        <w:rPr>
                          <w:rFonts w:hint="eastAsia"/>
                          <w:color w:val="000000" w:themeColor="text1"/>
                          <w:szCs w:val="28"/>
                          <w14:textFill>
                            <w14:solidFill>
                              <w14:schemeClr w14:val="tx1"/>
                            </w14:solidFill>
                          </w14:textFill>
                        </w:rPr>
                        <w:t>loss</w:t>
                      </w:r>
                      <w:r>
                        <w:rPr>
                          <w:color w:val="000000" w:themeColor="text1"/>
                          <w:szCs w:val="28"/>
                          <w14:textFill>
                            <w14:solidFill>
                              <w14:schemeClr w14:val="tx1"/>
                            </w14:solidFill>
                          </w14:textFill>
                        </w:rPr>
                        <w:t xml:space="preserve"> with seedling cultivation cooperated with seed and fertilizer Part I Rice</w:t>
                      </w:r>
                    </w:p>
                    <w:p w14:paraId="1DF4D189">
                      <w:pPr>
                        <w:pStyle w:val="26"/>
                        <w:rPr>
                          <w:color w:val="000000" w:themeColor="text1"/>
                          <w:szCs w:val="28"/>
                          <w14:textFill>
                            <w14:solidFill>
                              <w14:schemeClr w14:val="tx1"/>
                            </w14:solidFill>
                          </w14:textFill>
                        </w:rPr>
                      </w:pPr>
                    </w:p>
                    <w:p w14:paraId="541749AA">
                      <w:pPr>
                        <w:pStyle w:val="26"/>
                        <w:rPr>
                          <w:color w:val="000000" w:themeColor="text1"/>
                          <w:szCs w:val="28"/>
                          <w14:textFill>
                            <w14:solidFill>
                              <w14:schemeClr w14:val="tx1"/>
                            </w14:solidFill>
                          </w14:textFill>
                        </w:rPr>
                      </w:pPr>
                    </w:p>
                    <w:p w14:paraId="1C71D0E2">
                      <w:pPr>
                        <w:pStyle w:val="27"/>
                      </w:pPr>
                      <w:r>
                        <w:rPr>
                          <w:rFonts w:hint="eastAsia"/>
                        </w:rPr>
                        <w:t>（征求意见稿）</w:t>
                      </w:r>
                    </w:p>
                    <w:p w14:paraId="55672493">
                      <w:pPr>
                        <w:widowControl/>
                        <w:shd w:val="clear" w:color="auto" w:fill="F5F5F5"/>
                        <w:ind w:firstLine="0"/>
                        <w:jc w:val="center"/>
                        <w:textAlignment w:val="top"/>
                        <w:rPr>
                          <w:rFonts w:ascii="Arial" w:hAnsi="Arial" w:cs="Arial"/>
                          <w:color w:val="888888"/>
                          <w:kern w:val="0"/>
                          <w:sz w:val="20"/>
                        </w:rPr>
                      </w:pPr>
                    </w:p>
                    <w:p w14:paraId="70F2F743">
                      <w:pPr>
                        <w:pStyle w:val="14"/>
                      </w:pP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1401445</wp:posOffset>
                </wp:positionV>
                <wp:extent cx="5802630" cy="86042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34550BAD">
                            <w:pPr>
                              <w:pStyle w:val="28"/>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rPr>
                              <w:t>20</w:t>
                            </w:r>
                            <w:r>
                              <w:rPr>
                                <w:rFonts w:hint="eastAsia"/>
                              </w:rPr>
                              <w:sym w:font="Symbol" w:char="F0B4"/>
                            </w:r>
                            <w:r>
                              <w:rPr>
                                <w:rFonts w:hint="eastAsia"/>
                              </w:rPr>
                              <w:sym w:font="Symbol" w:char="F0B4"/>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allowincell="f"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Isc2BhACAAArBAAADgAAAGRycy9lMm9Eb2MueG1srVPB&#10;btswDL0P2D8Iui9O0iUIjDpFlyDDgG4r0O0DZFm2hVmiRimxs68fJTtZ1116mA8GJZKPfI/U7d1g&#10;OnZS6DXYgi9mc86UlVBp2xT8+7fDuw1nPghbiQ6sKvhZeX63ffvmtne5WkILXaWQEYj1ee8K3obg&#10;8izzslVG+Bk4ZclZAxoR6IhNVqHoCd102XI+X2c9YOUQpPKebvejk0+I+BpAqGst1R7k0SgbRlRU&#10;nQhEybfaeb5N3da1kuFrXXsVWFdwYhrSn4qQXcZ/tr0VeYPCtVpOLYjXtPCCkxHaUtEr1F4EwY6o&#10;/4EyWiJ4qMNMgslGIkkRYrGYv9DmqRVOJS4ktXdX0f3/g5VfTo/IdFXwFWdWGBp4bQ5Ixk3Upnc+&#10;p5AnR0Fh+AADbUzi6d0DyB+eWdi1wjbqHhH6VomKelvEzOxZ6ojjI0jZf4aKiohjgAQ01GiicCQF&#10;I3Say/k6FzUEJulytZkv1zfkkuTbrOfvl6tUQuSXbIc+fFRgWDQKjjT3hC5ODz7EbkR+CYnFPHS6&#10;OuiuSwdsyl2H7CRoRw7pm9D/CutsDLYQ00bEeJNoRmYjxzCUwyRbCdWZCCOMO0cvjowW8BdnPe1b&#10;wf3Po0DFWffJkmhxOS8GXozyYggrKbXggbPR3IVxiY8OddMS8jgWC/ckbK0T5ziBsYupT9qhJMW0&#10;73FJn59T1J83v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CLHNgYQAgAAKwQAAA4AAAAA&#10;AAAAAQAgAAAAJwEAAGRycy9lMm9Eb2MueG1sUEsFBgAAAAAGAAYAWQEAAKkFAAAAAA==&#10;">
                <v:fill on="t" focussize="0,0"/>
                <v:stroke on="f"/>
                <v:imagedata o:title=""/>
                <o:lock v:ext="edit" aspectratio="f"/>
                <v:textbox inset="0mm,0mm,0mm,0mm">
                  <w:txbxContent>
                    <w:p w14:paraId="34550BAD">
                      <w:pPr>
                        <w:pStyle w:val="28"/>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rPr>
                        <w:t>20</w:t>
                      </w:r>
                      <w:r>
                        <w:rPr>
                          <w:rFonts w:hint="eastAsia"/>
                        </w:rPr>
                        <w:sym w:font="Symbol" w:char="F0B4"/>
                      </w:r>
                      <w:r>
                        <w:rPr>
                          <w:rFonts w:hint="eastAsia"/>
                        </w:rPr>
                        <w:sym w:font="Symbol" w:char="F0B4"/>
                      </w:r>
                    </w:p>
                  </w:txbxContent>
                </v:textbox>
                <w10:anchorlock/>
              </v:shape>
            </w:pict>
          </mc:Fallback>
        </mc:AlternateContent>
      </w:r>
      <w:r>
        <w:rPr>
          <w:i/>
          <w:iCs/>
          <w:color w:val="000000" w:themeColor="text1"/>
          <w14:textFill>
            <w14:solidFill>
              <w14:schemeClr w14:val="tx1"/>
            </w14:solidFill>
          </w14:textFill>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F57992B">
                            <w:pPr>
                              <w:pStyle w:val="29"/>
                              <w:rPr>
                                <w:rFonts w:hint="eastAsia"/>
                              </w:rPr>
                            </w:pPr>
                            <w:r>
                              <w:rPr>
                                <w:rFonts w:hint="eastAsia"/>
                              </w:rPr>
                              <w:t>中华人民共和国农业行业标准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7+LBDgIAACsEAAAOAAAAZHJzL2Uyb0RvYy54bWytU02P&#10;0zAQvSPxHyzfaZouqiBqulpaFSEtH9LCD3Acp7GwPWbsNim/nrHTllW57IEcorE98zzvzfPqfrSG&#10;HRUGDa7m5WzOmXISWu32Nf/xfffmHWchCtcKA07V/KQCv1+/frUafKUW0INpFTICcaEafM37GH1V&#10;FEH2yoowA68cHXaAVkRa4r5oUQyEbk2xmM+XxQDYegSpQqDd7XTIz4j4EkDoOi3VFuTBKhcnVFRG&#10;RKIUeu0DX+duu07J+LXrgorM1JyYxvynSyhu0r9Yr0S1R+F7Lc8tiJe0cMPJCu3o0ivUVkTBDqj/&#10;gbJaIgTo4kyCLSYiWRFiUc5vtHnqhVeZC0kd/FX08P9g5ZfjN2S6rflbzpywNPDO7pCCRdJm8KGi&#10;lCdPSXH8ACM5JvMM/hHkz8AcbHrh9uoBEYZeiZZ6K1Nl8ax0wgkJpBk+Q0uXiEOEDDR2aJNwJAUj&#10;dJrL6ToXNUYmaXNZkjh3dCTp7O59WS7z4ApRXao9hvhRgWUpqDnS3DO6OD6GmLoR1SUlXRbA6Han&#10;jckL3Dcbg+woyCO7/GUCN2nGpWQHqWxCTDuZZmI2cYxjM55la6A9EWGEyXP04ijoAX9zNpDfah5+&#10;HQQqzswnR6Ilc14CvATNJRBOUmnNI2dTuImTiQ8e9b4n5GksDh5I2E5nzmkCUxfnPslDWYqz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OPv4sEOAgAAKwQAAA4AAAAAAAAA&#10;AQAgAAAAJgEAAGRycy9lMm9Eb2MueG1sUEsFBgAAAAAGAAYAWQEAAKYFAAAAAA==&#10;">
                <v:fill on="t" focussize="0,0"/>
                <v:stroke on="f"/>
                <v:imagedata o:title=""/>
                <o:lock v:ext="edit" aspectratio="f"/>
                <v:textbox inset="0mm,0mm,0mm,0mm">
                  <w:txbxContent>
                    <w:p w14:paraId="4F57992B">
                      <w:pPr>
                        <w:pStyle w:val="29"/>
                        <w:rPr>
                          <w:rFonts w:hint="eastAsia"/>
                        </w:rPr>
                      </w:pPr>
                      <w:r>
                        <w:rPr>
                          <w:rFonts w:hint="eastAsia"/>
                        </w:rPr>
                        <w:t>中华人民共和国农业行业标准</w:t>
                      </w:r>
                    </w:p>
                  </w:txbxContent>
                </v:textbox>
                <w10:anchorlock/>
              </v:shape>
            </w:pict>
          </mc:Fallback>
        </mc:AlternateContent>
      </w:r>
    </w:p>
    <w:p w14:paraId="2B5A50DB"/>
    <w:p w14:paraId="42DCB8ED"/>
    <w:p w14:paraId="28AF2DFF"/>
    <w:p w14:paraId="63845791"/>
    <w:p w14:paraId="67203DE6"/>
    <w:p w14:paraId="5AF393CB"/>
    <w:p w14:paraId="4D79BA85"/>
    <w:p w14:paraId="51F5701C"/>
    <w:p w14:paraId="4FDABC4F"/>
    <w:p w14:paraId="1577103F"/>
    <w:p w14:paraId="13B709CC">
      <w:pPr>
        <w:rPr>
          <w:i/>
          <w:iCs/>
          <w:color w:val="000000" w:themeColor="text1"/>
          <w:kern w:val="0"/>
          <w:sz w:val="20"/>
          <w14:textFill>
            <w14:solidFill>
              <w14:schemeClr w14:val="tx1"/>
            </w14:solidFill>
          </w14:textFill>
        </w:rPr>
      </w:pPr>
    </w:p>
    <w:p w14:paraId="6FFF8078">
      <w:pPr>
        <w:jc w:val="center"/>
        <w:rPr>
          <w:i/>
          <w:iCs/>
          <w:color w:val="000000" w:themeColor="text1"/>
          <w:kern w:val="0"/>
          <w:sz w:val="20"/>
          <w14:textFill>
            <w14:solidFill>
              <w14:schemeClr w14:val="tx1"/>
            </w14:solidFill>
          </w14:textFill>
        </w:rPr>
      </w:pPr>
    </w:p>
    <w:p w14:paraId="37F05FA0">
      <w:pPr>
        <w:tabs>
          <w:tab w:val="center" w:pos="5029"/>
        </w:tabs>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425" w:num="1"/>
          <w:titlePg/>
          <w:docGrid w:type="lines" w:linePitch="312" w:charSpace="0"/>
        </w:sectPr>
      </w:pPr>
      <w:r>
        <w:tab/>
      </w:r>
    </w:p>
    <w:bookmarkEnd w:id="0"/>
    <w:p w14:paraId="1B91437C">
      <w:pPr>
        <w:jc w:val="center"/>
        <w:rPr>
          <w:rFonts w:ascii="黑体" w:eastAsia="黑体"/>
          <w:color w:val="000000" w:themeColor="text1"/>
          <w:spacing w:val="5"/>
          <w:sz w:val="32"/>
          <w:szCs w:val="32"/>
          <w14:textFill>
            <w14:solidFill>
              <w14:schemeClr w14:val="tx1"/>
            </w14:solidFill>
          </w14:textFill>
        </w:rPr>
      </w:pPr>
      <w:bookmarkStart w:id="1" w:name="SectionMark4"/>
      <w:r>
        <w:rPr>
          <w:rFonts w:hint="eastAsia" w:ascii="黑体" w:eastAsia="黑体"/>
          <w:color w:val="000000" w:themeColor="text1"/>
          <w:spacing w:val="5"/>
          <w:sz w:val="32"/>
          <w:szCs w:val="32"/>
          <w14:textFill>
            <w14:solidFill>
              <w14:schemeClr w14:val="tx1"/>
            </w14:solidFill>
          </w14:textFill>
        </w:rPr>
        <w:t>前</w:t>
      </w:r>
      <w:r>
        <w:rPr>
          <w:rFonts w:ascii="黑体" w:eastAsia="黑体"/>
          <w:color w:val="000000" w:themeColor="text1"/>
          <w:spacing w:val="5"/>
          <w:sz w:val="32"/>
          <w:szCs w:val="32"/>
          <w14:textFill>
            <w14:solidFill>
              <w14:schemeClr w14:val="tx1"/>
            </w14:solidFill>
          </w14:textFill>
        </w:rPr>
        <w:t xml:space="preserve">   </w:t>
      </w:r>
      <w:r>
        <w:rPr>
          <w:rFonts w:hint="eastAsia" w:ascii="黑体" w:eastAsia="黑体"/>
          <w:color w:val="000000" w:themeColor="text1"/>
          <w:spacing w:val="5"/>
          <w:sz w:val="32"/>
          <w:szCs w:val="32"/>
          <w14:textFill>
            <w14:solidFill>
              <w14:schemeClr w14:val="tx1"/>
            </w14:solidFill>
          </w14:textFill>
        </w:rPr>
        <w:t>言</w:t>
      </w:r>
    </w:p>
    <w:p w14:paraId="2ED6B507">
      <w:pPr>
        <w:ind w:firstLineChars="200"/>
        <w:rPr>
          <w:color w:val="000000" w:themeColor="text1"/>
          <w14:textFill>
            <w14:solidFill>
              <w14:schemeClr w14:val="tx1"/>
            </w14:solidFill>
          </w14:textFill>
        </w:rPr>
      </w:pPr>
      <w:r>
        <w:rPr>
          <w:color w:val="000000" w:themeColor="text1"/>
          <w14:textFill>
            <w14:solidFill>
              <w14:schemeClr w14:val="tx1"/>
            </w14:solidFill>
          </w14:textFill>
        </w:rPr>
        <w:t>NY/T XXXX</w:t>
      </w:r>
      <w:r>
        <w:rPr>
          <w:rFonts w:hint="eastAsia"/>
          <w:color w:val="000000" w:themeColor="text1"/>
          <w14:textFill>
            <w14:solidFill>
              <w14:schemeClr w14:val="tx1"/>
            </w14:solidFill>
          </w14:textFill>
        </w:rPr>
        <w:t>《种肥同钵增效减排技术规范》分为如下部分：</w:t>
      </w:r>
    </w:p>
    <w:p w14:paraId="7DEBA43B">
      <w:pPr>
        <w:ind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第1部分：水稻；</w:t>
      </w:r>
    </w:p>
    <w:p w14:paraId="540871B4">
      <w:pPr>
        <w:ind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部分：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62FEF369">
      <w:pPr>
        <w:ind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69CCE7FF">
      <w:pPr>
        <w:pStyle w:val="13"/>
        <w:tabs>
          <w:tab w:val="center" w:pos="4201"/>
          <w:tab w:val="right" w:leader="dot" w:pos="9298"/>
        </w:tabs>
        <w:ind w:firstLine="420" w:firstLineChars="200"/>
        <w:rPr>
          <w:rFonts w:ascii="Times New Roman"/>
          <w:color w:val="000000"/>
        </w:rPr>
      </w:pPr>
      <w:r>
        <w:rPr>
          <w:rFonts w:hint="eastAsia" w:ascii="Times New Roman"/>
          <w:color w:val="000000"/>
        </w:rPr>
        <w:t>本部分为《种肥同钵增效减排技术规范》的第1部分。</w:t>
      </w:r>
    </w:p>
    <w:p w14:paraId="74ED0E34">
      <w:pPr>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 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部分：标准化文件的结构和起草规则》的规定起草。</w:t>
      </w:r>
    </w:p>
    <w:p w14:paraId="4546E8A9">
      <w:pPr>
        <w:pStyle w:val="13"/>
        <w:tabs>
          <w:tab w:val="center" w:pos="4201"/>
          <w:tab w:val="right" w:leader="dot" w:pos="9298"/>
        </w:tabs>
        <w:ind w:firstLine="420" w:firstLineChars="200"/>
        <w:rPr>
          <w:rFonts w:ascii="Times New Roman"/>
          <w:color w:val="000000"/>
        </w:rPr>
      </w:pPr>
      <w:r>
        <w:rPr>
          <w:rFonts w:hint="eastAsia" w:ascii="Times New Roman"/>
          <w:color w:val="000000"/>
        </w:rPr>
        <w:t>请注意本文件的某些内容可能涉及专利。本文件的发布机构不承担识别专利的责任。</w:t>
      </w:r>
    </w:p>
    <w:p w14:paraId="4C587A54">
      <w:pPr>
        <w:pStyle w:val="13"/>
        <w:tabs>
          <w:tab w:val="center" w:pos="4201"/>
          <w:tab w:val="right" w:leader="dot" w:pos="9298"/>
        </w:tabs>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w:t>
      </w:r>
      <w:r>
        <w:rPr>
          <w:rFonts w:hint="eastAsia" w:ascii="Times New Roman"/>
          <w:color w:val="000000" w:themeColor="text1"/>
          <w14:textFill>
            <w14:solidFill>
              <w14:schemeClr w14:val="tx1"/>
            </w14:solidFill>
          </w14:textFill>
        </w:rPr>
        <w:t>农业农村部科学技术司提出。</w:t>
      </w:r>
    </w:p>
    <w:p w14:paraId="7959C7AC">
      <w:pPr>
        <w:pStyle w:val="13"/>
        <w:tabs>
          <w:tab w:val="center" w:pos="4201"/>
          <w:tab w:val="right" w:leader="dot" w:pos="9298"/>
        </w:tabs>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w:t>
      </w:r>
      <w:r>
        <w:rPr>
          <w:rFonts w:hint="eastAsia" w:ascii="Times New Roman"/>
          <w:color w:val="000000" w:themeColor="text1"/>
          <w14:textFill>
            <w14:solidFill>
              <w14:schemeClr w14:val="tx1"/>
            </w14:solidFill>
          </w14:textFill>
        </w:rPr>
        <w:t>农业农村部</w:t>
      </w:r>
      <w:r>
        <w:rPr>
          <w:rFonts w:hint="eastAsia" w:ascii="Times New Roman"/>
          <w:color w:val="000000" w:themeColor="text1"/>
          <w:szCs w:val="21"/>
          <w14:textFill>
            <w14:solidFill>
              <w14:schemeClr w14:val="tx1"/>
            </w14:solidFill>
          </w14:textFill>
        </w:rPr>
        <w:t>农业资源环境标准化技术委员会归口</w:t>
      </w:r>
      <w:r>
        <w:rPr>
          <w:rFonts w:ascii="Times New Roman"/>
          <w:color w:val="000000" w:themeColor="text1"/>
          <w14:textFill>
            <w14:solidFill>
              <w14:schemeClr w14:val="tx1"/>
            </w14:solidFill>
          </w14:textFill>
        </w:rPr>
        <w:t>。</w:t>
      </w:r>
    </w:p>
    <w:p w14:paraId="044E058D">
      <w:pPr>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w:t>
      </w:r>
      <w:bookmarkStart w:id="2" w:name="_Hlk197550003"/>
      <w:r>
        <w:rPr>
          <w:rFonts w:hint="eastAsia"/>
          <w:color w:val="000000" w:themeColor="text1"/>
          <w14:textFill>
            <w14:solidFill>
              <w14:schemeClr w14:val="tx1"/>
            </w14:solidFill>
          </w14:textFill>
        </w:rPr>
        <w:t>中国农业科学院农业资源与农业区划研究所、湖北农业科学院植保土肥研究所、北京市农林科学院植物营养与资源环境研究所、广西农业科学院农业资源与环境研究所。</w:t>
      </w:r>
      <w:bookmarkEnd w:id="2"/>
    </w:p>
    <w:p w14:paraId="4037B3A3">
      <w:pPr>
        <w:ind w:firstLineChars="200"/>
        <w:rPr>
          <w:rFonts w:ascii="宋体"/>
          <w:bCs/>
          <w:color w:val="000000" w:themeColor="text1"/>
          <w:spacing w:val="5"/>
          <w14:textFill>
            <w14:solidFill>
              <w14:schemeClr w14:val="tx1"/>
            </w14:solidFill>
          </w14:textFill>
        </w:rPr>
      </w:pPr>
      <w:r>
        <w:rPr>
          <w:rFonts w:hint="eastAsia"/>
          <w:color w:val="000000" w:themeColor="text1"/>
          <w14:textFill>
            <w14:solidFill>
              <w14:schemeClr w14:val="tx1"/>
            </w14:solidFill>
          </w14:textFill>
        </w:rPr>
        <w:t>本文件主要起草人：</w:t>
      </w:r>
      <w:bookmarkStart w:id="3" w:name="_Hlk197550013"/>
      <w:r>
        <w:rPr>
          <w:rFonts w:hint="eastAsia" w:ascii="宋体"/>
          <w:bCs/>
          <w:color w:val="000000" w:themeColor="text1"/>
          <w:spacing w:val="5"/>
          <w14:textFill>
            <w14:solidFill>
              <w14:schemeClr w14:val="tx1"/>
            </w14:solidFill>
          </w14:textFill>
        </w:rPr>
        <w:t>刘宏斌、孙巧玉、张富林、李丽霞、区惠平、范先鹏、闫铁柱。</w:t>
      </w:r>
      <w:bookmarkEnd w:id="3"/>
    </w:p>
    <w:p w14:paraId="33F33DA5">
      <w:pPr>
        <w:spacing w:line="360" w:lineRule="auto"/>
        <w:jc w:val="center"/>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br w:type="page"/>
      </w:r>
    </w:p>
    <w:bookmarkEnd w:id="1"/>
    <w:p w14:paraId="1590BD15">
      <w:pPr>
        <w:spacing w:line="360" w:lineRule="auto"/>
        <w:ind w:firstLine="0"/>
        <w:jc w:val="center"/>
        <w:rPr>
          <w:rFonts w:eastAsia="黑体"/>
          <w:color w:val="000000" w:themeColor="text1"/>
          <w:sz w:val="32"/>
          <w:szCs w:val="32"/>
          <w14:textFill>
            <w14:solidFill>
              <w14:schemeClr w14:val="tx1"/>
            </w14:solidFill>
          </w14:textFill>
        </w:rPr>
      </w:pPr>
      <w:bookmarkStart w:id="4" w:name="OLE_LINK1"/>
      <w:r>
        <w:rPr>
          <w:rFonts w:hint="eastAsia" w:eastAsia="黑体"/>
          <w:color w:val="000000" w:themeColor="text1"/>
          <w:sz w:val="32"/>
          <w:szCs w:val="32"/>
          <w14:textFill>
            <w14:solidFill>
              <w14:schemeClr w14:val="tx1"/>
            </w14:solidFill>
          </w14:textFill>
        </w:rPr>
        <w:t>种肥同钵增效减排技术规范 第1部分：水稻</w:t>
      </w:r>
    </w:p>
    <w:bookmarkEnd w:id="4"/>
    <w:p w14:paraId="6CB295CF">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 范围</w:t>
      </w:r>
    </w:p>
    <w:p w14:paraId="1A2A1578">
      <w:pPr>
        <w:autoSpaceDE w:val="0"/>
        <w:autoSpaceDN w:val="0"/>
        <w:adjustRightInd w:val="0"/>
        <w:spacing w:line="276" w:lineRule="auto"/>
        <w:ind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本文件规定了水稻种肥同钵增效减排的材料要求、技术要求、生产记录等。</w:t>
      </w:r>
    </w:p>
    <w:p w14:paraId="5B866C64">
      <w:pPr>
        <w:autoSpaceDE w:val="0"/>
        <w:autoSpaceDN w:val="0"/>
        <w:adjustRightInd w:val="0"/>
        <w:spacing w:line="276" w:lineRule="auto"/>
        <w:ind w:firstLineChars="200"/>
        <w:jc w:val="left"/>
        <w:rPr>
          <w:color w:val="000000" w:themeColor="text1"/>
          <w:kern w:val="0"/>
          <w:szCs w:val="21"/>
          <w14:textFill>
            <w14:solidFill>
              <w14:schemeClr w14:val="tx1"/>
            </w14:solidFill>
          </w14:textFill>
        </w:rPr>
      </w:pPr>
      <w:bookmarkStart w:id="5" w:name="_Hlk74379626"/>
      <w:r>
        <w:rPr>
          <w:rFonts w:hint="eastAsia"/>
          <w:color w:val="000000" w:themeColor="text1"/>
          <w:kern w:val="0"/>
          <w:szCs w:val="21"/>
          <w14:textFill>
            <w14:solidFill>
              <w14:schemeClr w14:val="tx1"/>
            </w14:solidFill>
          </w14:textFill>
        </w:rPr>
        <w:t>本文件适用于我国不同稻区利用种肥同钵增效减排技术种植水稻。</w:t>
      </w:r>
    </w:p>
    <w:bookmarkEnd w:id="5"/>
    <w:p w14:paraId="4EF92353">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 规范性引用文件</w:t>
      </w:r>
    </w:p>
    <w:p w14:paraId="46CD0FAD">
      <w:pPr>
        <w:autoSpaceDE w:val="0"/>
        <w:autoSpaceDN w:val="0"/>
        <w:adjustRightInd w:val="0"/>
        <w:spacing w:line="276" w:lineRule="auto"/>
        <w:ind w:firstLineChars="200"/>
        <w:jc w:val="left"/>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3DF4899">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w:t>
      </w:r>
      <w:r>
        <w:rPr>
          <w:color w:val="000000" w:themeColor="text1"/>
          <w:szCs w:val="24"/>
          <w14:textFill>
            <w14:solidFill>
              <w14:schemeClr w14:val="tx1"/>
            </w14:solidFill>
          </w14:textFill>
        </w:rPr>
        <w:t xml:space="preserve">B 4404.1  </w:t>
      </w:r>
      <w:r>
        <w:rPr>
          <w:rFonts w:hint="eastAsia"/>
          <w:color w:val="000000" w:themeColor="text1"/>
          <w:szCs w:val="24"/>
          <w14:textFill>
            <w14:solidFill>
              <w14:schemeClr w14:val="tx1"/>
            </w14:solidFill>
          </w14:textFill>
        </w:rPr>
        <w:t xml:space="preserve">粮食作物种子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第1部分：禾谷类</w:t>
      </w:r>
    </w:p>
    <w:p w14:paraId="67F0ECDF">
      <w:pPr>
        <w:rPr>
          <w:color w:val="000000" w:themeColor="text1"/>
          <w:szCs w:val="24"/>
          <w14:textFill>
            <w14:solidFill>
              <w14:schemeClr w14:val="tx1"/>
            </w14:solidFill>
          </w14:textFill>
        </w:rPr>
      </w:pPr>
      <w:r>
        <w:rPr>
          <w:color w:val="000000" w:themeColor="text1"/>
          <w:szCs w:val="24"/>
          <w14:textFill>
            <w14:solidFill>
              <w14:schemeClr w14:val="tx1"/>
            </w14:solidFill>
          </w14:textFill>
        </w:rPr>
        <w:t>GB/T 15790</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稻瘟病测报调查规范</w:t>
      </w:r>
    </w:p>
    <w:p w14:paraId="20BC184E">
      <w:pPr>
        <w:rPr>
          <w:color w:val="000000" w:themeColor="text1"/>
          <w:szCs w:val="24"/>
          <w14:textFill>
            <w14:solidFill>
              <w14:schemeClr w14:val="tx1"/>
            </w14:solidFill>
          </w14:textFill>
        </w:rPr>
      </w:pPr>
      <w:r>
        <w:rPr>
          <w:color w:val="000000" w:themeColor="text1"/>
          <w:szCs w:val="24"/>
          <w14:textFill>
            <w14:solidFill>
              <w14:schemeClr w14:val="tx1"/>
            </w14:solidFill>
          </w14:textFill>
        </w:rPr>
        <w:t>GB/T 1579</w:t>
      </w:r>
      <w:r>
        <w:rPr>
          <w:rFonts w:hint="eastAsia"/>
          <w:color w:val="000000" w:themeColor="text1"/>
          <w:szCs w:val="24"/>
          <w14:textFill>
            <w14:solidFill>
              <w14:schemeClr w14:val="tx1"/>
            </w14:solidFill>
          </w14:textFill>
        </w:rPr>
        <w:t xml:space="preserve">1 </w:t>
      </w:r>
      <w:r>
        <w:rPr>
          <w:color w:val="000000" w:themeColor="text1"/>
          <w:szCs w:val="24"/>
          <w14:textFill>
            <w14:solidFill>
              <w14:schemeClr w14:val="tx1"/>
            </w14:solidFill>
          </w14:textFill>
        </w:rPr>
        <w:t>稻纹枯病测报技术规范</w:t>
      </w:r>
    </w:p>
    <w:p w14:paraId="6AFD3463">
      <w:pPr>
        <w:rPr>
          <w:color w:val="000000" w:themeColor="text1"/>
          <w:szCs w:val="24"/>
          <w14:textFill>
            <w14:solidFill>
              <w14:schemeClr w14:val="tx1"/>
            </w14:solidFill>
          </w14:textFill>
        </w:rPr>
      </w:pPr>
      <w:r>
        <w:rPr>
          <w:color w:val="000000" w:themeColor="text1"/>
          <w:szCs w:val="24"/>
          <w14:textFill>
            <w14:solidFill>
              <w14:schemeClr w14:val="tx1"/>
            </w14:solidFill>
          </w14:textFill>
        </w:rPr>
        <w:t>GB/T 1579</w:t>
      </w:r>
      <w:r>
        <w:rPr>
          <w:rFonts w:hint="eastAsia"/>
          <w:color w:val="000000" w:themeColor="text1"/>
          <w:szCs w:val="24"/>
          <w14:textFill>
            <w14:solidFill>
              <w14:schemeClr w14:val="tx1"/>
            </w14:solidFill>
          </w14:textFill>
        </w:rPr>
        <w:t xml:space="preserve">2 </w:t>
      </w:r>
      <w:r>
        <w:rPr>
          <w:color w:val="000000" w:themeColor="text1"/>
          <w:szCs w:val="24"/>
          <w14:textFill>
            <w14:solidFill>
              <w14:schemeClr w14:val="tx1"/>
            </w14:solidFill>
          </w14:textFill>
        </w:rPr>
        <w:t>水稻二化螟测报调查规范</w:t>
      </w:r>
    </w:p>
    <w:p w14:paraId="0ECFA1D2">
      <w:pPr>
        <w:rPr>
          <w:color w:val="000000" w:themeColor="text1"/>
          <w:szCs w:val="24"/>
          <w14:textFill>
            <w14:solidFill>
              <w14:schemeClr w14:val="tx1"/>
            </w14:solidFill>
          </w14:textFill>
        </w:rPr>
      </w:pPr>
      <w:r>
        <w:rPr>
          <w:color w:val="000000" w:themeColor="text1"/>
          <w:szCs w:val="24"/>
          <w14:textFill>
            <w14:solidFill>
              <w14:schemeClr w14:val="tx1"/>
            </w14:solidFill>
          </w14:textFill>
        </w:rPr>
        <w:t>GB/T 1579</w:t>
      </w:r>
      <w:r>
        <w:rPr>
          <w:rFonts w:hint="eastAsia"/>
          <w:color w:val="000000" w:themeColor="text1"/>
          <w:szCs w:val="24"/>
          <w14:textFill>
            <w14:solidFill>
              <w14:schemeClr w14:val="tx1"/>
            </w14:solidFill>
          </w14:textFill>
        </w:rPr>
        <w:t xml:space="preserve">3 </w:t>
      </w:r>
      <w:r>
        <w:rPr>
          <w:color w:val="000000" w:themeColor="text1"/>
          <w:szCs w:val="24"/>
          <w14:textFill>
            <w14:solidFill>
              <w14:schemeClr w14:val="tx1"/>
            </w14:solidFill>
          </w14:textFill>
        </w:rPr>
        <w:t>稻纵卷叶螟测报技术规范</w:t>
      </w:r>
    </w:p>
    <w:p w14:paraId="4E7F9F79">
      <w:pPr>
        <w:rPr>
          <w:color w:val="000000" w:themeColor="text1"/>
          <w:szCs w:val="24"/>
          <w14:textFill>
            <w14:solidFill>
              <w14:schemeClr w14:val="tx1"/>
            </w14:solidFill>
          </w14:textFill>
        </w:rPr>
      </w:pPr>
      <w:r>
        <w:rPr>
          <w:color w:val="000000" w:themeColor="text1"/>
          <w:szCs w:val="24"/>
          <w14:textFill>
            <w14:solidFill>
              <w14:schemeClr w14:val="tx1"/>
            </w14:solidFill>
          </w14:textFill>
        </w:rPr>
        <w:t>GB/T 1579</w:t>
      </w:r>
      <w:r>
        <w:rPr>
          <w:rFonts w:hint="eastAsia"/>
          <w:color w:val="000000" w:themeColor="text1"/>
          <w:szCs w:val="24"/>
          <w14:textFill>
            <w14:solidFill>
              <w14:schemeClr w14:val="tx1"/>
            </w14:solidFill>
          </w14:textFill>
        </w:rPr>
        <w:t xml:space="preserve">4 </w:t>
      </w:r>
      <w:r>
        <w:rPr>
          <w:color w:val="000000" w:themeColor="text1"/>
          <w:szCs w:val="24"/>
          <w14:textFill>
            <w14:solidFill>
              <w14:schemeClr w14:val="tx1"/>
            </w14:solidFill>
          </w14:textFill>
        </w:rPr>
        <w:t>稻飞虱测报调查规范</w:t>
      </w:r>
    </w:p>
    <w:p w14:paraId="1115C8EA">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HG/T4215  控释肥料</w:t>
      </w:r>
    </w:p>
    <w:p w14:paraId="0BC97853">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N</w:t>
      </w:r>
      <w:r>
        <w:rPr>
          <w:color w:val="000000" w:themeColor="text1"/>
          <w:szCs w:val="24"/>
          <w14:textFill>
            <w14:solidFill>
              <w14:schemeClr w14:val="tx1"/>
            </w14:solidFill>
          </w14:textFill>
        </w:rPr>
        <w:t xml:space="preserve">Y/T 1534  </w:t>
      </w:r>
      <w:r>
        <w:rPr>
          <w:rFonts w:hint="eastAsia"/>
          <w:color w:val="000000" w:themeColor="text1"/>
          <w:szCs w:val="24"/>
          <w14:textFill>
            <w14:solidFill>
              <w14:schemeClr w14:val="tx1"/>
            </w14:solidFill>
          </w14:textFill>
        </w:rPr>
        <w:t>水稻工厂化育秧技术规程</w:t>
      </w:r>
    </w:p>
    <w:p w14:paraId="4B19CE49">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NY/T 1922  机插育秧技术规程</w:t>
      </w:r>
    </w:p>
    <w:p w14:paraId="380BA0F5">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NY/T 3838  机插水稻无土基质育秧技术规范</w:t>
      </w:r>
    </w:p>
    <w:p w14:paraId="312ABA0F">
      <w:pPr>
        <w:rPr>
          <w:color w:val="000000" w:themeColor="text1"/>
          <w:szCs w:val="24"/>
          <w14:textFill>
            <w14:solidFill>
              <w14:schemeClr w14:val="tx1"/>
            </w14:solidFill>
          </w14:textFill>
        </w:rPr>
      </w:pPr>
      <w:bookmarkStart w:id="6" w:name="OLE_LINK2"/>
      <w:r>
        <w:rPr>
          <w:rFonts w:hint="eastAsia"/>
          <w:color w:val="000000" w:themeColor="text1"/>
          <w:szCs w:val="24"/>
          <w14:textFill>
            <w14:solidFill>
              <w14:schemeClr w14:val="tx1"/>
            </w14:solidFill>
          </w14:textFill>
        </w:rPr>
        <w:t>N</w:t>
      </w:r>
      <w:r>
        <w:rPr>
          <w:color w:val="000000" w:themeColor="text1"/>
          <w:szCs w:val="24"/>
          <w14:textFill>
            <w14:solidFill>
              <w14:schemeClr w14:val="tx1"/>
            </w14:solidFill>
          </w14:textFill>
        </w:rPr>
        <w:t>Y/T 3839</w:t>
      </w:r>
      <w:bookmarkEnd w:id="6"/>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水稻钵苗机插栽培技术规程</w:t>
      </w:r>
    </w:p>
    <w:p w14:paraId="4F30B03C">
      <w:pPr>
        <w:rPr>
          <w:color w:val="000000" w:themeColor="text1"/>
          <w:szCs w:val="24"/>
          <w14:textFill>
            <w14:solidFill>
              <w14:schemeClr w14:val="tx1"/>
            </w14:solidFill>
          </w14:textFill>
        </w:rPr>
      </w:pPr>
      <w:r>
        <w:rPr>
          <w:rFonts w:eastAsiaTheme="minorEastAsia"/>
          <w:color w:val="000000" w:themeColor="text1"/>
          <w14:textFill>
            <w14:solidFill>
              <w14:schemeClr w14:val="tx1"/>
            </w14:solidFill>
          </w14:textFill>
        </w:rPr>
        <w:t>NY</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T 4162.1</w:t>
      </w:r>
      <w:r>
        <w:rPr>
          <w:rFonts w:hint="eastAsia" w:eastAsiaTheme="minorEastAsia"/>
          <w:color w:val="000000" w:themeColor="text1"/>
          <w14:textFill>
            <w14:solidFill>
              <w14:schemeClr w14:val="tx1"/>
            </w14:solidFill>
          </w14:textFill>
        </w:rPr>
        <w:t xml:space="preserve"> 稻田氮磷流失防控技术规范 第1部分：控水减排</w:t>
      </w:r>
    </w:p>
    <w:p w14:paraId="19E5BF06">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NY/T 4162.2 稻田氮磷流失防控技术规范 第2部分：控源增汇</w:t>
      </w:r>
    </w:p>
    <w:p w14:paraId="1DDDF8C3">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 术语和定义</w:t>
      </w:r>
    </w:p>
    <w:p w14:paraId="679D116D">
      <w:pPr>
        <w:autoSpaceDE w:val="0"/>
        <w:autoSpaceDN w:val="0"/>
        <w:adjustRightInd w:val="0"/>
        <w:spacing w:line="276" w:lineRule="auto"/>
        <w:ind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下</w:t>
      </w:r>
      <w:r>
        <w:rPr>
          <w:rFonts w:hint="eastAsia"/>
          <w:bCs/>
          <w:color w:val="000000" w:themeColor="text1"/>
          <w:szCs w:val="21"/>
          <w14:textFill>
            <w14:solidFill>
              <w14:schemeClr w14:val="tx1"/>
            </w14:solidFill>
          </w14:textFill>
        </w:rPr>
        <w:t>列</w:t>
      </w:r>
      <w:r>
        <w:rPr>
          <w:bCs/>
          <w:color w:val="000000" w:themeColor="text1"/>
          <w:szCs w:val="21"/>
          <w14:textFill>
            <w14:solidFill>
              <w14:schemeClr w14:val="tx1"/>
            </w14:solidFill>
          </w14:textFill>
        </w:rPr>
        <w:t>术语和定义适用于本文件。</w:t>
      </w:r>
    </w:p>
    <w:p w14:paraId="0FB27278">
      <w:pPr>
        <w:spacing w:before="156" w:beforeLines="50" w:after="156" w:afterLines="50" w:line="240" w:lineRule="auto"/>
        <w:ind w:firstLine="0"/>
        <w:outlineLvl w:val="1"/>
        <w:rPr>
          <w:rFonts w:hint="eastAsia"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3.1</w:t>
      </w:r>
    </w:p>
    <w:p w14:paraId="4BDE2056">
      <w:pPr>
        <w:spacing w:line="276" w:lineRule="auto"/>
        <w:ind w:firstLineChars="200"/>
        <w:outlineLvl w:val="1"/>
        <w:rPr>
          <w:rFonts w:hint="eastAsia"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种肥同钵增效减排</w:t>
      </w:r>
      <w:r>
        <w:rPr>
          <w:rFonts w:eastAsia="黑体"/>
          <w:bCs/>
          <w:color w:val="000000" w:themeColor="text1"/>
          <w:szCs w:val="21"/>
          <w14:textFill>
            <w14:solidFill>
              <w14:schemeClr w14:val="tx1"/>
            </w14:solidFill>
          </w14:textFill>
        </w:rPr>
        <w:t xml:space="preserve"> </w:t>
      </w:r>
      <w:r>
        <w:rPr>
          <w:rFonts w:ascii="黑体" w:hAnsi="黑体" w:eastAsia="黑体"/>
          <w:bCs/>
          <w:color w:val="000000" w:themeColor="text1"/>
          <w:szCs w:val="21"/>
          <w14:textFill>
            <w14:solidFill>
              <w14:schemeClr w14:val="tx1"/>
            </w14:solidFill>
          </w14:textFill>
        </w:rPr>
        <w:t>increasing efficiency and decreasing loss with seedling cultivation cooperated with seed and fertilizer</w:t>
      </w:r>
    </w:p>
    <w:p w14:paraId="238B6CAB">
      <w:pPr>
        <w:autoSpaceDE w:val="0"/>
        <w:autoSpaceDN w:val="0"/>
        <w:adjustRightInd w:val="0"/>
        <w:spacing w:line="276" w:lineRule="auto"/>
        <w:ind w:firstLineChars="200"/>
        <w:jc w:val="left"/>
        <w:rPr>
          <w:color w:val="000000" w:themeColor="text1"/>
          <w14:textFill>
            <w14:solidFill>
              <w14:schemeClr w14:val="tx1"/>
            </w14:solidFill>
          </w14:textFill>
        </w:rPr>
      </w:pPr>
      <w:bookmarkStart w:id="7" w:name="_Hlk193574606"/>
      <w:bookmarkStart w:id="8" w:name="_Hlk192965736"/>
      <w:r>
        <w:rPr>
          <w:rFonts w:hint="eastAsia"/>
          <w:color w:val="000000" w:themeColor="text1"/>
          <w14:textFill>
            <w14:solidFill>
              <w14:schemeClr w14:val="tx1"/>
            </w14:solidFill>
          </w14:textFill>
        </w:rPr>
        <w:t>在钵苗育秧时，通过将部分肥料与种子同时施用</w:t>
      </w:r>
      <w:bookmarkEnd w:id="7"/>
      <w:r>
        <w:rPr>
          <w:rFonts w:hint="eastAsia"/>
          <w:color w:val="000000" w:themeColor="text1"/>
          <w14:textFill>
            <w14:solidFill>
              <w14:schemeClr w14:val="tx1"/>
            </w14:solidFill>
          </w14:textFill>
        </w:rPr>
        <w:t>，以达到促进水稻生长、减少稻田氮排放的种植方式。</w:t>
      </w:r>
    </w:p>
    <w:bookmarkEnd w:id="8"/>
    <w:p w14:paraId="36D4A567">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4 </w:t>
      </w:r>
      <w:r>
        <w:rPr>
          <w:rFonts w:hint="eastAsia" w:ascii="黑体" w:hAnsi="黑体" w:eastAsia="黑体"/>
          <w:color w:val="000000" w:themeColor="text1"/>
          <w:szCs w:val="21"/>
          <w14:textFill>
            <w14:solidFill>
              <w14:schemeClr w14:val="tx1"/>
            </w14:solidFill>
          </w14:textFill>
        </w:rPr>
        <w:t>材料要求</w:t>
      </w:r>
    </w:p>
    <w:p w14:paraId="16DA2C9F">
      <w:pPr>
        <w:spacing w:before="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育秧期</w:t>
      </w:r>
    </w:p>
    <w:p w14:paraId="4AEE9F2F">
      <w:pPr>
        <w:spacing w:before="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4.1.1种子</w:t>
      </w:r>
    </w:p>
    <w:p w14:paraId="3F5DBC98">
      <w:pPr>
        <w:spacing w:line="300" w:lineRule="auto"/>
        <w:ind w:firstLine="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4.1.1.1种子要求</w:t>
      </w:r>
    </w:p>
    <w:p w14:paraId="0A18E9FD">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选用由当地农业部门主推的水稻品种，且通过国家或省级审定，种子质量应符合G</w:t>
      </w:r>
      <w:r>
        <w:rPr>
          <w:rFonts w:eastAsiaTheme="minorEastAsia"/>
          <w:color w:val="000000" w:themeColor="text1"/>
          <w14:textFill>
            <w14:solidFill>
              <w14:schemeClr w14:val="tx1"/>
            </w14:solidFill>
          </w14:textFill>
        </w:rPr>
        <w:t>B 4404.1</w:t>
      </w:r>
      <w:r>
        <w:rPr>
          <w:rFonts w:hint="eastAsia" w:eastAsiaTheme="minorEastAsia"/>
          <w:color w:val="000000" w:themeColor="text1"/>
          <w14:textFill>
            <w14:solidFill>
              <w14:schemeClr w14:val="tx1"/>
            </w14:solidFill>
          </w14:textFill>
        </w:rPr>
        <w:t>的要求。</w:t>
      </w:r>
    </w:p>
    <w:p w14:paraId="78D54F6C">
      <w:pPr>
        <w:spacing w:line="300" w:lineRule="auto"/>
        <w:ind w:firstLine="0"/>
        <w:jc w:val="left"/>
        <w:rPr>
          <w:rFonts w:eastAsiaTheme="minorEastAsia"/>
          <w:color w:val="000000" w:themeColor="text1"/>
          <w14:textFill>
            <w14:solidFill>
              <w14:schemeClr w14:val="tx1"/>
            </w14:solidFill>
          </w14:textFill>
        </w:rPr>
      </w:pPr>
      <w:bookmarkStart w:id="9" w:name="_Hlk192965782"/>
      <w:r>
        <w:rPr>
          <w:rFonts w:hint="eastAsia" w:eastAsiaTheme="minorEastAsia"/>
          <w:color w:val="000000" w:themeColor="text1"/>
          <w14:textFill>
            <w14:solidFill>
              <w14:schemeClr w14:val="tx1"/>
            </w14:solidFill>
          </w14:textFill>
        </w:rPr>
        <w:t>4.1.1.2种子处理</w:t>
      </w:r>
    </w:p>
    <w:p w14:paraId="2A54CB23">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种子处理应符合NY/T 1922中6的要求。</w:t>
      </w:r>
    </w:p>
    <w:p w14:paraId="1201BC95">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育秧基质</w:t>
      </w:r>
    </w:p>
    <w:p w14:paraId="67AC62D0">
      <w:pPr>
        <w:spacing w:line="300" w:lineRule="auto"/>
        <w:ind w:firstLineChars="200"/>
        <w:jc w:val="left"/>
        <w:rPr>
          <w:rFonts w:hint="eastAsia" w:ascii="黑体" w:hAnsi="黑体" w:eastAsia="黑体"/>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因地制宜选择育秧基质，可选择无土基质、水稻土、无土基质与水稻土混合基质，育秧基质的pH应为5.5~7.0，否则应进行调质处理。水稻育秧无土基质应符合NY/T 3838中4.1的要求，水稻土基质应符合NY/T 3839中6.2.2的要求。</w:t>
      </w:r>
    </w:p>
    <w:p w14:paraId="5B57B8BA">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4.1.3 育秧期肥料要求</w:t>
      </w:r>
    </w:p>
    <w:p w14:paraId="4F569861">
      <w:pPr>
        <w:spacing w:line="300" w:lineRule="auto"/>
        <w:ind w:firstLineChars="200"/>
        <w:jc w:val="left"/>
        <w:rPr>
          <w:rFonts w:eastAsiaTheme="minorEastAsia"/>
          <w:color w:val="000000" w:themeColor="text1"/>
          <w14:textFill>
            <w14:solidFill>
              <w14:schemeClr w14:val="tx1"/>
            </w14:solidFill>
          </w14:textFill>
        </w:rPr>
      </w:pPr>
      <w:bookmarkStart w:id="10" w:name="_Hlk192966157"/>
      <w:r>
        <w:rPr>
          <w:rFonts w:hint="eastAsia" w:eastAsiaTheme="minorEastAsia"/>
          <w:color w:val="000000" w:themeColor="text1"/>
          <w14:textFill>
            <w14:solidFill>
              <w14:schemeClr w14:val="tx1"/>
            </w14:solidFill>
          </w14:textFill>
        </w:rPr>
        <w:t>控释肥质量应符合HG/T 4215的要求，氮含量不低于43%，抑制期养分释放率不超过5%。</w:t>
      </w:r>
    </w:p>
    <w:p w14:paraId="48208ECA">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北方稻区控释肥抑制期不应少于50 d，养分累积释放率不宜超过140 d；</w:t>
      </w:r>
    </w:p>
    <w:p w14:paraId="2412B526">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南方稻区控释肥抑制期不应少于30 d，养分累积释放率不宜超过120 d。</w:t>
      </w:r>
    </w:p>
    <w:bookmarkEnd w:id="9"/>
    <w:bookmarkEnd w:id="10"/>
    <w:p w14:paraId="7CBC3D81">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 xml:space="preserve">4 </w:t>
      </w:r>
      <w:bookmarkStart w:id="11" w:name="_Hlk192967164"/>
      <w:r>
        <w:rPr>
          <w:rFonts w:hint="eastAsia" w:ascii="黑体" w:hAnsi="黑体" w:eastAsia="黑体"/>
          <w:color w:val="000000" w:themeColor="text1"/>
          <w:szCs w:val="21"/>
          <w14:textFill>
            <w14:solidFill>
              <w14:schemeClr w14:val="tx1"/>
            </w14:solidFill>
          </w14:textFill>
        </w:rPr>
        <w:t>育</w:t>
      </w:r>
      <w:bookmarkStart w:id="12" w:name="_Hlk192966300"/>
      <w:r>
        <w:rPr>
          <w:rFonts w:hint="eastAsia" w:ascii="黑体" w:hAnsi="黑体" w:eastAsia="黑体"/>
          <w:color w:val="000000" w:themeColor="text1"/>
          <w:szCs w:val="21"/>
          <w14:textFill>
            <w14:solidFill>
              <w14:schemeClr w14:val="tx1"/>
            </w14:solidFill>
          </w14:textFill>
        </w:rPr>
        <w:t>秧钵盘</w:t>
      </w:r>
    </w:p>
    <w:p w14:paraId="6A17CA9C">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宜选择塑料钵穴硬盘，育秧钵盘长宽高分别不低于60 cm、30 cm、2.5 cm，单盘钵穴数不少于430个，单穴体积不小于3.5 ml。</w:t>
      </w:r>
    </w:p>
    <w:bookmarkEnd w:id="11"/>
    <w:bookmarkEnd w:id="12"/>
    <w:p w14:paraId="2ECDFD83">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4.1.5 </w:t>
      </w:r>
      <w:bookmarkStart w:id="13" w:name="_Hlk192966323"/>
      <w:r>
        <w:rPr>
          <w:rFonts w:hint="eastAsia" w:ascii="黑体" w:hAnsi="黑体" w:eastAsia="黑体"/>
          <w:color w:val="000000" w:themeColor="text1"/>
          <w:szCs w:val="21"/>
          <w14:textFill>
            <w14:solidFill>
              <w14:schemeClr w14:val="tx1"/>
            </w14:solidFill>
          </w14:textFill>
        </w:rPr>
        <w:t>播种机</w:t>
      </w:r>
    </w:p>
    <w:p w14:paraId="2F8359DE">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宜选择钵苗播种机，应具备撒土、毛刷、辊压、施肥、播种、辊压、撒土、刮板装置，可在一条生产线上自动运行。撒土装置可调控撒土量，施肥、播种装置应具备精准定量撒播功能。</w:t>
      </w:r>
    </w:p>
    <w:p w14:paraId="5D1B53DE">
      <w:pPr>
        <w:spacing w:before="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4.2 大田期</w:t>
      </w:r>
    </w:p>
    <w:p w14:paraId="0A3FCB1B">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4.2.3 插秧机</w:t>
      </w:r>
    </w:p>
    <w:p w14:paraId="4C5F6E79">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宜选择钵苗插秧机，应符合NY/T 3013的要求。</w:t>
      </w:r>
    </w:p>
    <w:bookmarkEnd w:id="13"/>
    <w:p w14:paraId="041E037C">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bookmarkStart w:id="14" w:name="_Hlk192966364"/>
      <w:r>
        <w:rPr>
          <w:rFonts w:hint="eastAsia" w:ascii="黑体" w:hAnsi="黑体" w:eastAsia="黑体"/>
          <w:color w:val="000000" w:themeColor="text1"/>
          <w:szCs w:val="21"/>
          <w14:textFill>
            <w14:solidFill>
              <w14:schemeClr w14:val="tx1"/>
            </w14:solidFill>
          </w14:textFill>
        </w:rPr>
        <w:t>5 技术要求</w:t>
      </w:r>
    </w:p>
    <w:p w14:paraId="0E785243">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播种期</w:t>
      </w:r>
    </w:p>
    <w:p w14:paraId="38F8A03E">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按气候条件、品种特性、接茬时间、秧龄、插秧机效率等因素，确定播种期。</w:t>
      </w:r>
    </w:p>
    <w:p w14:paraId="35284470">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播种量</w:t>
      </w:r>
    </w:p>
    <w:p w14:paraId="64D65553">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常规稻宜每孔播种4粒~6粒，杂交稻宜每孔播种2粒~4粒。</w:t>
      </w:r>
    </w:p>
    <w:p w14:paraId="0D944CCA">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5.3 播种</w:t>
      </w:r>
    </w:p>
    <w:p w14:paraId="0D52899F">
      <w:pPr>
        <w:spacing w:line="300" w:lineRule="auto"/>
        <w:ind w:firstLineChars="200"/>
        <w:jc w:val="left"/>
        <w:rPr>
          <w:rFonts w:eastAsiaTheme="minorEastAsia"/>
          <w:color w:val="000000" w:themeColor="text1"/>
          <w14:textFill>
            <w14:solidFill>
              <w14:schemeClr w14:val="tx1"/>
            </w14:solidFill>
          </w14:textFill>
        </w:rPr>
      </w:pPr>
      <w:bookmarkStart w:id="15" w:name="_Hlk193574691"/>
      <w:r>
        <w:rPr>
          <w:rFonts w:hint="eastAsia" w:eastAsiaTheme="minorEastAsia"/>
          <w:color w:val="000000" w:themeColor="text1"/>
          <w14:textFill>
            <w14:solidFill>
              <w14:schemeClr w14:val="tx1"/>
            </w14:solidFill>
          </w14:textFill>
        </w:rPr>
        <w:t>按照装底土-施控释肥-播种-盖土的流程进行装盘。底土体积不宜超过钵穴体积的60%，控释肥施用量不宜超过钵穴体积的</w:t>
      </w:r>
      <w:r>
        <w:rPr>
          <w:rFonts w:eastAsiaTheme="minorEastAsia"/>
          <w:color w:val="000000" w:themeColor="text1"/>
          <w14:textFill>
            <w14:solidFill>
              <w14:schemeClr w14:val="tx1"/>
            </w14:solidFill>
          </w14:textFill>
        </w:rPr>
        <w:t>20%</w:t>
      </w:r>
      <w:r>
        <w:rPr>
          <w:rFonts w:hint="eastAsia" w:eastAsiaTheme="minorEastAsia"/>
          <w:b/>
          <w:bCs/>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盖土厚度宜为0.3 cm~0.5 cm，盖土不应超过盘面</w:t>
      </w:r>
      <w:bookmarkEnd w:id="15"/>
      <w:r>
        <w:rPr>
          <w:rFonts w:hint="eastAsia" w:eastAsiaTheme="minorEastAsia"/>
          <w:color w:val="000000" w:themeColor="text1"/>
          <w14:textFill>
            <w14:solidFill>
              <w14:schemeClr w14:val="tx1"/>
            </w14:solidFill>
          </w14:textFill>
        </w:rPr>
        <w:t>。</w:t>
      </w:r>
    </w:p>
    <w:p w14:paraId="327660FE">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5.4 育秧方式</w:t>
      </w:r>
    </w:p>
    <w:p w14:paraId="0273CE03">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宜采用工程化育秧或秧田育秧。</w:t>
      </w:r>
    </w:p>
    <w:p w14:paraId="2FB3057C">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5.5 苗床要求</w:t>
      </w:r>
    </w:p>
    <w:p w14:paraId="01E628F7">
      <w:pPr>
        <w:spacing w:line="300" w:lineRule="auto"/>
        <w:ind w:firstLineChars="200"/>
        <w:jc w:val="left"/>
        <w:rPr>
          <w:rFonts w:hint="eastAsia" w:ascii="黑体" w:hAnsi="黑体" w:eastAsia="黑体"/>
          <w:color w:val="000000" w:themeColor="text1"/>
          <w:szCs w:val="21"/>
          <w14:textFill>
            <w14:solidFill>
              <w14:schemeClr w14:val="tx1"/>
            </w14:solidFill>
          </w14:textFill>
        </w:rPr>
      </w:pPr>
      <w:r>
        <w:rPr>
          <w:rFonts w:hint="eastAsia" w:eastAsiaTheme="minorEastAsia"/>
          <w:color w:val="000000" w:themeColor="text1"/>
          <w14:textFill>
            <w14:solidFill>
              <w14:schemeClr w14:val="tx1"/>
            </w14:solidFill>
          </w14:textFill>
        </w:rPr>
        <w:t>工厂化育秧苗床应符合NY/T 1534的要求，秧田育秧苗床应符合NY/T 1922中8的要求。秧田苗床宜铺上带孔隔离网，网孔面积不超过0.5 cm × 0.5 cm。</w:t>
      </w:r>
    </w:p>
    <w:p w14:paraId="75BE37B6">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5.6 秧期管理</w:t>
      </w:r>
    </w:p>
    <w:p w14:paraId="1D6C32DD">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5.6.1 温度管理</w:t>
      </w:r>
    </w:p>
    <w:p w14:paraId="5AE8087F">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水稻育秧期温度管理应符合NY/T 3838中4.7.1的要求。</w:t>
      </w:r>
    </w:p>
    <w:p w14:paraId="129AE388">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5.6.2 水分管理</w:t>
      </w:r>
    </w:p>
    <w:p w14:paraId="2FCBC0E1">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育秧期水分管理应符合NY/T 3838中4.7.2的要求。若出现烧苗现象，采用灌</w:t>
      </w:r>
      <w:r>
        <w:rPr>
          <w:rFonts w:eastAsiaTheme="minorEastAsia"/>
          <w:color w:val="000000" w:themeColor="text1"/>
          <w14:textFill>
            <w14:solidFill>
              <w14:schemeClr w14:val="tx1"/>
            </w14:solidFill>
          </w14:textFill>
        </w:rPr>
        <w:t>2</w:t>
      </w:r>
      <w:r>
        <w:rPr>
          <w:rFonts w:hint="eastAsia" w:eastAsiaTheme="minorEastAsia"/>
          <w:color w:val="000000" w:themeColor="text1"/>
          <w14:textFill>
            <w14:solidFill>
              <w14:schemeClr w14:val="tx1"/>
            </w14:solidFill>
          </w14:textFill>
        </w:rPr>
        <w:t>次</w:t>
      </w:r>
      <w:r>
        <w:rPr>
          <w:rFonts w:eastAsiaTheme="minorEastAsia"/>
          <w:color w:val="000000" w:themeColor="text1"/>
          <w14:textFill>
            <w14:solidFill>
              <w14:schemeClr w14:val="tx1"/>
            </w14:solidFill>
          </w14:textFill>
        </w:rPr>
        <w:t>~3</w:t>
      </w:r>
      <w:r>
        <w:rPr>
          <w:rFonts w:hint="eastAsia" w:eastAsiaTheme="minorEastAsia"/>
          <w:color w:val="000000" w:themeColor="text1"/>
          <w14:textFill>
            <w14:solidFill>
              <w14:schemeClr w14:val="tx1"/>
            </w14:solidFill>
          </w14:textFill>
        </w:rPr>
        <w:t>次跑马水方式处理。</w:t>
      </w:r>
    </w:p>
    <w:p w14:paraId="36B352A1">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5.6.3 光照管理</w:t>
      </w:r>
    </w:p>
    <w:p w14:paraId="1875AAA1">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水稻育秧期光照管理应符合NY/T 3838中4.7.3的要求。</w:t>
      </w:r>
    </w:p>
    <w:p w14:paraId="751FA88B">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5.6.4 秧苗病虫害管理</w:t>
      </w:r>
    </w:p>
    <w:p w14:paraId="5A91D654">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水稻育秧期间的病虫害管理应符合NY/T 3838中4.7.5的要求。</w:t>
      </w:r>
    </w:p>
    <w:p w14:paraId="27D83BD8">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5.6.5 育秧天数</w:t>
      </w:r>
    </w:p>
    <w:p w14:paraId="2D7C9374">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北方稻区：35 d~45 d；南方稻区：早稻20 d~30 d，中稻20 d~25 d，晚稻15 d~20 d。</w:t>
      </w:r>
    </w:p>
    <w:p w14:paraId="1F3195A5">
      <w:pPr>
        <w:spacing w:line="300" w:lineRule="auto"/>
        <w:ind w:firstLine="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5.6.6 炼苗</w:t>
      </w:r>
    </w:p>
    <w:p w14:paraId="4C469FE0">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工厂化育秧炼苗应符合NY/T1534中7.2的要求。秧田育秧炼苗宜在移栽前5 d，每天10点掀膜通风炼苗，16点前盖好。北方稻区根据天气情况避害蹲苗，蹲苗期间按照移栽前5 d的要求注意水分、养分管理。</w:t>
      </w:r>
    </w:p>
    <w:p w14:paraId="4C703269">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5.7 秧苗质量</w:t>
      </w:r>
    </w:p>
    <w:p w14:paraId="074ABE6A">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北方稻区秧苗标准：叶龄在4.0~5.0，苗高20 cm~25 cm，基茎宽0.4 cm~0.6 cm；</w:t>
      </w:r>
    </w:p>
    <w:p w14:paraId="59779AEF">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南方稻区秧苗标准：早稻叶龄在3.5~4.5，苗高18 cm~25 cm，基茎宽0.3 cm~0.5 cm；</w:t>
      </w:r>
    </w:p>
    <w:p w14:paraId="5C7FA607">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 xml:space="preserve">                  晚稻叶龄在3.0~3.5，苗高18 cm~20 cm，基茎宽0.3 cm~0.4 cm。</w:t>
      </w:r>
    </w:p>
    <w:p w14:paraId="28114744">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秧苗根系发达，根数不少于10条/株，根团完整不散。</w:t>
      </w:r>
    </w:p>
    <w:p w14:paraId="39E7C4AF">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2叶1心时，可采用2%多效挫喷施，控制秧苗高度不超过25 cm。</w:t>
      </w:r>
    </w:p>
    <w:p w14:paraId="0B714445">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bookmarkStart w:id="16" w:name="OLE_LINK3"/>
      <w:r>
        <w:rPr>
          <w:rFonts w:hint="eastAsia" w:ascii="黑体" w:hAnsi="黑体" w:eastAsia="黑体"/>
          <w:color w:val="000000" w:themeColor="text1"/>
          <w:szCs w:val="21"/>
          <w14:textFill>
            <w14:solidFill>
              <w14:schemeClr w14:val="tx1"/>
            </w14:solidFill>
          </w14:textFill>
        </w:rPr>
        <w:t>5.8</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大田整地</w:t>
      </w:r>
    </w:p>
    <w:bookmarkEnd w:id="16"/>
    <w:p w14:paraId="1354C49D">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根据当地情况，可选择水耕水整或旱耕水整方式耕整地。田块耕整深度不宜低于15 cm，</w:t>
      </w:r>
      <w:bookmarkStart w:id="17" w:name="_Hlk74307338"/>
      <w:r>
        <w:rPr>
          <w:rFonts w:hint="eastAsia" w:eastAsiaTheme="minorEastAsia"/>
          <w:color w:val="000000" w:themeColor="text1"/>
          <w14:textFill>
            <w14:solidFill>
              <w14:schemeClr w14:val="tx1"/>
            </w14:solidFill>
          </w14:textFill>
        </w:rPr>
        <w:t>耕整后</w:t>
      </w:r>
      <w:r>
        <w:rPr>
          <w:rFonts w:hint="eastAsia"/>
        </w:rPr>
        <w:t>田面高差应不应超过</w:t>
      </w:r>
      <w:r>
        <w:t>±</w:t>
      </w:r>
      <w:r>
        <w:rPr>
          <w:rFonts w:hint="eastAsia"/>
        </w:rPr>
        <w:t xml:space="preserve"> </w:t>
      </w:r>
      <w:r>
        <w:t>3 cm</w:t>
      </w:r>
      <w:r>
        <w:rPr>
          <w:rFonts w:hint="eastAsia"/>
        </w:rPr>
        <w:t>。</w:t>
      </w:r>
      <w:bookmarkEnd w:id="17"/>
      <w:r>
        <w:rPr>
          <w:rFonts w:hint="eastAsia" w:eastAsiaTheme="minorEastAsia"/>
          <w:color w:val="000000" w:themeColor="text1"/>
          <w14:textFill>
            <w14:solidFill>
              <w14:schemeClr w14:val="tx1"/>
            </w14:solidFill>
          </w14:textFill>
        </w:rPr>
        <w:t>移栽稻田宜进行秸秆还田，应符合NY/T 4162.2 中5.4和5.5的要求。</w:t>
      </w:r>
    </w:p>
    <w:p w14:paraId="360781B2">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5.9 机械移栽</w:t>
      </w:r>
    </w:p>
    <w:p w14:paraId="59074827">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选用钵苗移栽机，并根据水稻品种，调整合适的株行距和栽插深度。可以适当调大株行距，行距宜采用30 cm~33 cm，株距宜采用</w:t>
      </w:r>
      <w:r>
        <w:rPr>
          <w:rFonts w:eastAsiaTheme="minorEastAsia"/>
          <w:color w:val="000000" w:themeColor="text1"/>
          <w14:textFill>
            <w14:solidFill>
              <w14:schemeClr w14:val="tx1"/>
            </w14:solidFill>
          </w14:textFill>
        </w:rPr>
        <w:t>13 cm~</w:t>
      </w:r>
      <w:r>
        <w:rPr>
          <w:rFonts w:hint="eastAsia" w:eastAsiaTheme="minorEastAsia"/>
          <w:color w:val="000000" w:themeColor="text1"/>
          <w14:textFill>
            <w14:solidFill>
              <w14:schemeClr w14:val="tx1"/>
            </w14:solidFill>
          </w14:textFill>
        </w:rPr>
        <w:t>16</w:t>
      </w:r>
      <w:r>
        <w:rPr>
          <w:rFonts w:eastAsiaTheme="minorEastAsia"/>
          <w:color w:val="000000" w:themeColor="text1"/>
          <w14:textFill>
            <w14:solidFill>
              <w14:schemeClr w14:val="tx1"/>
            </w14:solidFill>
          </w14:textFill>
        </w:rPr>
        <w:t xml:space="preserve"> cm</w:t>
      </w:r>
      <w:r>
        <w:rPr>
          <w:rFonts w:hint="eastAsia" w:eastAsiaTheme="minorEastAsia"/>
          <w:color w:val="000000" w:themeColor="text1"/>
          <w14:textFill>
            <w14:solidFill>
              <w14:schemeClr w14:val="tx1"/>
            </w14:solidFill>
          </w14:textFill>
        </w:rPr>
        <w:t>。栽插深度宜为2.5</w:t>
      </w:r>
      <w:r>
        <w:rPr>
          <w:rFonts w:eastAsiaTheme="minorEastAsia"/>
          <w:color w:val="000000" w:themeColor="text1"/>
          <w14:textFill>
            <w14:solidFill>
              <w14:schemeClr w14:val="tx1"/>
            </w14:solidFill>
          </w14:textFill>
        </w:rPr>
        <w:t xml:space="preserve"> </w:t>
      </w:r>
      <w:r>
        <w:rPr>
          <w:rFonts w:hint="eastAsia" w:eastAsiaTheme="minorEastAsia"/>
          <w:color w:val="000000" w:themeColor="text1"/>
          <w14:textFill>
            <w14:solidFill>
              <w14:schemeClr w14:val="tx1"/>
            </w14:solidFill>
          </w14:textFill>
        </w:rPr>
        <w:t>cm~3.0 cm。</w:t>
      </w:r>
    </w:p>
    <w:p w14:paraId="0767ECBE">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5.10 大田管理</w:t>
      </w:r>
    </w:p>
    <w:p w14:paraId="38F1F011">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5.10.1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水分管理</w:t>
      </w:r>
    </w:p>
    <w:p w14:paraId="34939B1C">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整地泡田期，应根据移栽时适宜田面水位深度、土壤渗漏和蒸发、泡田天数等确定灌水深度，</w:t>
      </w:r>
      <w:r>
        <w:rPr>
          <w:rFonts w:hint="eastAsia"/>
        </w:rPr>
        <w:t>田面水不应主动外排</w:t>
      </w:r>
      <w:r>
        <w:rPr>
          <w:rFonts w:hint="eastAsia" w:eastAsiaTheme="minorEastAsia"/>
          <w:color w:val="000000" w:themeColor="text1"/>
          <w14:textFill>
            <w14:solidFill>
              <w14:schemeClr w14:val="tx1"/>
            </w14:solidFill>
          </w14:textFill>
        </w:rPr>
        <w:t>。泡田灌水深度计算方法以及水稻生长期水分管理参照</w:t>
      </w:r>
      <w:r>
        <w:rPr>
          <w:rFonts w:eastAsiaTheme="minorEastAsia"/>
          <w:color w:val="000000" w:themeColor="text1"/>
          <w14:textFill>
            <w14:solidFill>
              <w14:schemeClr w14:val="tx1"/>
            </w14:solidFill>
          </w14:textFill>
        </w:rPr>
        <w:t>NY</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T 4162.1</w:t>
      </w:r>
      <w:r>
        <w:rPr>
          <w:rFonts w:hint="eastAsia" w:eastAsiaTheme="minorEastAsia"/>
          <w:color w:val="000000" w:themeColor="text1"/>
          <w14:textFill>
            <w14:solidFill>
              <w14:schemeClr w14:val="tx1"/>
            </w14:solidFill>
          </w14:textFill>
        </w:rPr>
        <w:t>执行。</w:t>
      </w:r>
    </w:p>
    <w:p w14:paraId="1DB26055">
      <w:pPr>
        <w:spacing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5.10.2 施肥管理</w:t>
      </w:r>
    </w:p>
    <w:p w14:paraId="5F266A94">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采用测土配方施肥等科学施肥计算，化肥用量参考农业农村部门发布的科学施肥指导意见，应减施氮肥10%~20%。磷钾肥以及部分氮肥宜在耕整地时施用，其余氮肥宜根据苗情作穗肥施用。</w:t>
      </w:r>
    </w:p>
    <w:p w14:paraId="5FD39777">
      <w:pPr>
        <w:spacing w:before="240" w:after="240" w:line="276" w:lineRule="auto"/>
        <w:ind w:firstLine="0"/>
        <w:jc w:val="left"/>
        <w:outlineLvl w:val="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 生产记录</w:t>
      </w:r>
    </w:p>
    <w:p w14:paraId="5366990E">
      <w:pPr>
        <w:spacing w:line="300" w:lineRule="auto"/>
        <w:ind w:firstLineChars="200"/>
        <w:jc w:val="left"/>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建立生产档案，生产档案保存不少于2年。</w:t>
      </w:r>
    </w:p>
    <w:p w14:paraId="4B282E8C">
      <w:pPr>
        <w:spacing w:line="300" w:lineRule="auto"/>
        <w:ind w:firstLine="0"/>
        <w:jc w:val="left"/>
        <w:rPr>
          <w:rFonts w:eastAsiaTheme="minorEastAsia"/>
          <w:color w:val="000000" w:themeColor="text1"/>
          <w14:textFill>
            <w14:solidFill>
              <w14:schemeClr w14:val="tx1"/>
            </w14:solidFill>
          </w14:textFill>
        </w:rPr>
      </w:pPr>
    </w:p>
    <w:bookmarkEnd w:id="14"/>
    <w:p w14:paraId="5F8E8B72">
      <w:pPr>
        <w:spacing w:line="300" w:lineRule="auto"/>
        <w:ind w:firstLineChars="200"/>
        <w:jc w:val="center"/>
      </w:pPr>
      <w:r>
        <w:t>_________________________________</w:t>
      </w:r>
    </w:p>
    <w:p w14:paraId="7A888567">
      <w:pPr>
        <w:widowControl/>
        <w:spacing w:line="240" w:lineRule="auto"/>
        <w:ind w:firstLine="0"/>
        <w:jc w:val="left"/>
      </w:pPr>
      <w:bookmarkStart w:id="18" w:name="_GoBack"/>
      <w:bookmarkEnd w:id="18"/>
    </w:p>
    <w:sectPr>
      <w:footerReference r:id="rId11" w:type="default"/>
      <w:pgSz w:w="11906" w:h="16838"/>
      <w:pgMar w:top="567" w:right="1134" w:bottom="1134" w:left="1418" w:header="1418" w:footer="1134"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F541">
    <w:pPr>
      <w:pStyle w:val="18"/>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69E2">
    <w:pPr>
      <w:pStyle w:val="17"/>
      <w:rPr>
        <w:rStyle w:val="9"/>
      </w:rPr>
    </w:pPr>
    <w:r>
      <w:rPr>
        <w:rStyle w:val="9"/>
      </w:rPr>
      <w:fldChar w:fldCharType="begin"/>
    </w:r>
    <w:r>
      <w:rPr>
        <w:rStyle w:val="9"/>
      </w:rPr>
      <w:instrText xml:space="preserve">PAGE  </w:instrText>
    </w:r>
    <w:r>
      <w:rPr>
        <w:rStyle w:val="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DF3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65239590"/>
      <w:docPartObj>
        <w:docPartGallery w:val="autotext"/>
      </w:docPartObj>
    </w:sdtPr>
    <w:sdtEndPr>
      <w:rPr>
        <w:rFonts w:ascii="Times New Roman" w:hAnsi="Times New Roman" w:cs="Times New Roman"/>
      </w:rPr>
    </w:sdtEndPr>
    <w:sdtContent>
      <w:p w14:paraId="266DB449">
        <w:pPr>
          <w:pStyle w:val="4"/>
          <w:jc w:val="right"/>
          <w:rPr>
            <w:rStyle w:val="9"/>
            <w:rFonts w:cs="Times New Roman" w:eastAsiaTheme="minorEastAsia"/>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E766">
    <w:pPr>
      <w:pStyle w:val="16"/>
    </w:pPr>
    <w:r>
      <w:rPr>
        <w:rFonts w:hint="eastAsia"/>
      </w:rPr>
      <w:t>××</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E540">
    <w:pPr>
      <w:pStyle w:val="15"/>
    </w:pPr>
    <w:r>
      <w:rPr>
        <w:rFonts w:hint="eastAsia"/>
      </w:rPr>
      <w:t>××</w:t>
    </w:r>
    <w:r>
      <w:t>/T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5228">
    <w:pPr>
      <w:pStyle w:val="19"/>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W3MLAwM7U0MDRQ0lEKTi0uzszPAykwrAUAhTnR3CwAAAA="/>
  </w:docVars>
  <w:rsids>
    <w:rsidRoot w:val="009466CA"/>
    <w:rsid w:val="000003DB"/>
    <w:rsid w:val="00001D76"/>
    <w:rsid w:val="00002A42"/>
    <w:rsid w:val="00004571"/>
    <w:rsid w:val="00005E88"/>
    <w:rsid w:val="00010B4B"/>
    <w:rsid w:val="00014659"/>
    <w:rsid w:val="00015526"/>
    <w:rsid w:val="00015BA6"/>
    <w:rsid w:val="00022A9A"/>
    <w:rsid w:val="000240DF"/>
    <w:rsid w:val="00025946"/>
    <w:rsid w:val="00025F12"/>
    <w:rsid w:val="0002759A"/>
    <w:rsid w:val="00027B22"/>
    <w:rsid w:val="0003040A"/>
    <w:rsid w:val="00030522"/>
    <w:rsid w:val="00030BEC"/>
    <w:rsid w:val="000322E9"/>
    <w:rsid w:val="00032C2E"/>
    <w:rsid w:val="000337DB"/>
    <w:rsid w:val="000339DA"/>
    <w:rsid w:val="0003465A"/>
    <w:rsid w:val="0003712D"/>
    <w:rsid w:val="000427EA"/>
    <w:rsid w:val="00042C6D"/>
    <w:rsid w:val="00055203"/>
    <w:rsid w:val="00057649"/>
    <w:rsid w:val="00060C06"/>
    <w:rsid w:val="0006476A"/>
    <w:rsid w:val="00065CE6"/>
    <w:rsid w:val="00072AC2"/>
    <w:rsid w:val="00072B85"/>
    <w:rsid w:val="00074A44"/>
    <w:rsid w:val="00087765"/>
    <w:rsid w:val="0009334F"/>
    <w:rsid w:val="00093EDF"/>
    <w:rsid w:val="00097B21"/>
    <w:rsid w:val="000A1D0C"/>
    <w:rsid w:val="000A38E7"/>
    <w:rsid w:val="000A67DD"/>
    <w:rsid w:val="000B3A8D"/>
    <w:rsid w:val="000C1267"/>
    <w:rsid w:val="000D2A2F"/>
    <w:rsid w:val="000D6A3C"/>
    <w:rsid w:val="000D7338"/>
    <w:rsid w:val="000E3BA8"/>
    <w:rsid w:val="000E46D9"/>
    <w:rsid w:val="000E53CC"/>
    <w:rsid w:val="000F09CD"/>
    <w:rsid w:val="000F113B"/>
    <w:rsid w:val="000F2150"/>
    <w:rsid w:val="000F58D1"/>
    <w:rsid w:val="000F6409"/>
    <w:rsid w:val="000F71B2"/>
    <w:rsid w:val="00101390"/>
    <w:rsid w:val="001015C8"/>
    <w:rsid w:val="00102051"/>
    <w:rsid w:val="0010297C"/>
    <w:rsid w:val="00103A64"/>
    <w:rsid w:val="00106AF8"/>
    <w:rsid w:val="00107C82"/>
    <w:rsid w:val="00111ECD"/>
    <w:rsid w:val="0011211C"/>
    <w:rsid w:val="00113E10"/>
    <w:rsid w:val="001150D1"/>
    <w:rsid w:val="00116235"/>
    <w:rsid w:val="0012054D"/>
    <w:rsid w:val="0012194A"/>
    <w:rsid w:val="00122093"/>
    <w:rsid w:val="00124356"/>
    <w:rsid w:val="001266ED"/>
    <w:rsid w:val="001332DC"/>
    <w:rsid w:val="0013520F"/>
    <w:rsid w:val="001369C0"/>
    <w:rsid w:val="00136A52"/>
    <w:rsid w:val="00137DD6"/>
    <w:rsid w:val="00143C6B"/>
    <w:rsid w:val="00144D91"/>
    <w:rsid w:val="00146AF1"/>
    <w:rsid w:val="0015104F"/>
    <w:rsid w:val="0015302B"/>
    <w:rsid w:val="00156F28"/>
    <w:rsid w:val="00156F4D"/>
    <w:rsid w:val="00157FA2"/>
    <w:rsid w:val="00161395"/>
    <w:rsid w:val="001616A7"/>
    <w:rsid w:val="0016255E"/>
    <w:rsid w:val="0016272F"/>
    <w:rsid w:val="001630E1"/>
    <w:rsid w:val="001663C8"/>
    <w:rsid w:val="00170AE0"/>
    <w:rsid w:val="00170FDF"/>
    <w:rsid w:val="001729E4"/>
    <w:rsid w:val="00174360"/>
    <w:rsid w:val="00174FB1"/>
    <w:rsid w:val="00176C96"/>
    <w:rsid w:val="00177186"/>
    <w:rsid w:val="00180E2E"/>
    <w:rsid w:val="00181BC4"/>
    <w:rsid w:val="001869BE"/>
    <w:rsid w:val="00186CAD"/>
    <w:rsid w:val="00191607"/>
    <w:rsid w:val="0019490C"/>
    <w:rsid w:val="0019766D"/>
    <w:rsid w:val="001A1B24"/>
    <w:rsid w:val="001A54C7"/>
    <w:rsid w:val="001A593D"/>
    <w:rsid w:val="001B2B1B"/>
    <w:rsid w:val="001B6F09"/>
    <w:rsid w:val="001C7993"/>
    <w:rsid w:val="001D3D8B"/>
    <w:rsid w:val="001D40EA"/>
    <w:rsid w:val="001D4A2A"/>
    <w:rsid w:val="001D75FE"/>
    <w:rsid w:val="001E3186"/>
    <w:rsid w:val="001E3704"/>
    <w:rsid w:val="001E411B"/>
    <w:rsid w:val="001E6267"/>
    <w:rsid w:val="001F01BD"/>
    <w:rsid w:val="001F056A"/>
    <w:rsid w:val="001F3999"/>
    <w:rsid w:val="00200FF4"/>
    <w:rsid w:val="002046B5"/>
    <w:rsid w:val="00205D05"/>
    <w:rsid w:val="002061D8"/>
    <w:rsid w:val="002075F2"/>
    <w:rsid w:val="00216B35"/>
    <w:rsid w:val="0021758B"/>
    <w:rsid w:val="00217E3E"/>
    <w:rsid w:val="00221282"/>
    <w:rsid w:val="00223F8D"/>
    <w:rsid w:val="002243C4"/>
    <w:rsid w:val="00226F3D"/>
    <w:rsid w:val="00227826"/>
    <w:rsid w:val="002317F3"/>
    <w:rsid w:val="00233803"/>
    <w:rsid w:val="0023384C"/>
    <w:rsid w:val="002340E1"/>
    <w:rsid w:val="002342B9"/>
    <w:rsid w:val="00234994"/>
    <w:rsid w:val="00235AF8"/>
    <w:rsid w:val="00240A98"/>
    <w:rsid w:val="00242E64"/>
    <w:rsid w:val="00243D1A"/>
    <w:rsid w:val="00244B03"/>
    <w:rsid w:val="00245954"/>
    <w:rsid w:val="00246DD1"/>
    <w:rsid w:val="0025179A"/>
    <w:rsid w:val="0025446A"/>
    <w:rsid w:val="002555C8"/>
    <w:rsid w:val="00255C2F"/>
    <w:rsid w:val="0025611F"/>
    <w:rsid w:val="00257287"/>
    <w:rsid w:val="00260A65"/>
    <w:rsid w:val="00261991"/>
    <w:rsid w:val="002621F5"/>
    <w:rsid w:val="002675D9"/>
    <w:rsid w:val="0027479B"/>
    <w:rsid w:val="00276405"/>
    <w:rsid w:val="00276924"/>
    <w:rsid w:val="00284A8D"/>
    <w:rsid w:val="00287294"/>
    <w:rsid w:val="00292C45"/>
    <w:rsid w:val="00292D55"/>
    <w:rsid w:val="002A0D9F"/>
    <w:rsid w:val="002A4262"/>
    <w:rsid w:val="002A5A0E"/>
    <w:rsid w:val="002A6189"/>
    <w:rsid w:val="002A79C8"/>
    <w:rsid w:val="002B3758"/>
    <w:rsid w:val="002B4F9F"/>
    <w:rsid w:val="002B5E91"/>
    <w:rsid w:val="002C1D1A"/>
    <w:rsid w:val="002C68D2"/>
    <w:rsid w:val="002C714E"/>
    <w:rsid w:val="002C77F7"/>
    <w:rsid w:val="002D36AE"/>
    <w:rsid w:val="002D5097"/>
    <w:rsid w:val="002E47AF"/>
    <w:rsid w:val="002E511F"/>
    <w:rsid w:val="002E55FF"/>
    <w:rsid w:val="002E5FA9"/>
    <w:rsid w:val="002F116F"/>
    <w:rsid w:val="002F20B7"/>
    <w:rsid w:val="002F370B"/>
    <w:rsid w:val="002F47AC"/>
    <w:rsid w:val="002F7CFE"/>
    <w:rsid w:val="00301815"/>
    <w:rsid w:val="00313E6E"/>
    <w:rsid w:val="00313F4A"/>
    <w:rsid w:val="00315B77"/>
    <w:rsid w:val="003254E0"/>
    <w:rsid w:val="003261F7"/>
    <w:rsid w:val="003270F6"/>
    <w:rsid w:val="0032730A"/>
    <w:rsid w:val="0033300A"/>
    <w:rsid w:val="00335F8C"/>
    <w:rsid w:val="00340A02"/>
    <w:rsid w:val="0034459D"/>
    <w:rsid w:val="00345A07"/>
    <w:rsid w:val="0034693E"/>
    <w:rsid w:val="00350225"/>
    <w:rsid w:val="003543BD"/>
    <w:rsid w:val="00354BF4"/>
    <w:rsid w:val="003565CF"/>
    <w:rsid w:val="00356997"/>
    <w:rsid w:val="003571FF"/>
    <w:rsid w:val="003574A2"/>
    <w:rsid w:val="00366D8B"/>
    <w:rsid w:val="003741FA"/>
    <w:rsid w:val="0037639C"/>
    <w:rsid w:val="003803B1"/>
    <w:rsid w:val="00383D75"/>
    <w:rsid w:val="0038596D"/>
    <w:rsid w:val="00385AAC"/>
    <w:rsid w:val="00387D00"/>
    <w:rsid w:val="003A18A5"/>
    <w:rsid w:val="003A229B"/>
    <w:rsid w:val="003A6C93"/>
    <w:rsid w:val="003B0E55"/>
    <w:rsid w:val="003B0FA7"/>
    <w:rsid w:val="003B6BF5"/>
    <w:rsid w:val="003C5C22"/>
    <w:rsid w:val="003C6307"/>
    <w:rsid w:val="003E3601"/>
    <w:rsid w:val="003E745A"/>
    <w:rsid w:val="003F182E"/>
    <w:rsid w:val="003F3E32"/>
    <w:rsid w:val="00402843"/>
    <w:rsid w:val="0041288E"/>
    <w:rsid w:val="004138C9"/>
    <w:rsid w:val="00413CEB"/>
    <w:rsid w:val="004153B0"/>
    <w:rsid w:val="00415470"/>
    <w:rsid w:val="00417C42"/>
    <w:rsid w:val="0042273C"/>
    <w:rsid w:val="00422C07"/>
    <w:rsid w:val="004242C7"/>
    <w:rsid w:val="004249E6"/>
    <w:rsid w:val="00424EAA"/>
    <w:rsid w:val="00426BA2"/>
    <w:rsid w:val="0043086A"/>
    <w:rsid w:val="00432D2F"/>
    <w:rsid w:val="00434AD8"/>
    <w:rsid w:val="00434BE6"/>
    <w:rsid w:val="004376A9"/>
    <w:rsid w:val="004419D5"/>
    <w:rsid w:val="00442201"/>
    <w:rsid w:val="00447A31"/>
    <w:rsid w:val="00447E81"/>
    <w:rsid w:val="00450299"/>
    <w:rsid w:val="0045151E"/>
    <w:rsid w:val="00453DE9"/>
    <w:rsid w:val="004552FA"/>
    <w:rsid w:val="00455725"/>
    <w:rsid w:val="00462A5F"/>
    <w:rsid w:val="00462AAA"/>
    <w:rsid w:val="00464D45"/>
    <w:rsid w:val="00464DBB"/>
    <w:rsid w:val="00470373"/>
    <w:rsid w:val="004725EC"/>
    <w:rsid w:val="004739C8"/>
    <w:rsid w:val="00474171"/>
    <w:rsid w:val="004750D8"/>
    <w:rsid w:val="004808A9"/>
    <w:rsid w:val="00483395"/>
    <w:rsid w:val="004851BD"/>
    <w:rsid w:val="004924B5"/>
    <w:rsid w:val="00492F05"/>
    <w:rsid w:val="004930C6"/>
    <w:rsid w:val="00493BD7"/>
    <w:rsid w:val="004942C6"/>
    <w:rsid w:val="004944FF"/>
    <w:rsid w:val="004951B0"/>
    <w:rsid w:val="004A2141"/>
    <w:rsid w:val="004A41EF"/>
    <w:rsid w:val="004B16E7"/>
    <w:rsid w:val="004B3EFC"/>
    <w:rsid w:val="004B4A56"/>
    <w:rsid w:val="004B5BBF"/>
    <w:rsid w:val="004B6452"/>
    <w:rsid w:val="004B7FD8"/>
    <w:rsid w:val="004C0F64"/>
    <w:rsid w:val="004C1FF4"/>
    <w:rsid w:val="004C35EC"/>
    <w:rsid w:val="004C5735"/>
    <w:rsid w:val="004D6781"/>
    <w:rsid w:val="004D7604"/>
    <w:rsid w:val="004E3BAC"/>
    <w:rsid w:val="004E55BC"/>
    <w:rsid w:val="004E6908"/>
    <w:rsid w:val="004F2347"/>
    <w:rsid w:val="004F435A"/>
    <w:rsid w:val="005017D3"/>
    <w:rsid w:val="005038D6"/>
    <w:rsid w:val="00503C37"/>
    <w:rsid w:val="00503E49"/>
    <w:rsid w:val="00504FF6"/>
    <w:rsid w:val="00506F67"/>
    <w:rsid w:val="00510BEA"/>
    <w:rsid w:val="00512DBE"/>
    <w:rsid w:val="005130A2"/>
    <w:rsid w:val="00514306"/>
    <w:rsid w:val="005143F5"/>
    <w:rsid w:val="00514743"/>
    <w:rsid w:val="00517813"/>
    <w:rsid w:val="00522B04"/>
    <w:rsid w:val="0052326F"/>
    <w:rsid w:val="005264B9"/>
    <w:rsid w:val="00527CD8"/>
    <w:rsid w:val="005317D3"/>
    <w:rsid w:val="005321E8"/>
    <w:rsid w:val="005328BE"/>
    <w:rsid w:val="00533946"/>
    <w:rsid w:val="00536BB5"/>
    <w:rsid w:val="00540EDF"/>
    <w:rsid w:val="00542297"/>
    <w:rsid w:val="00542B1C"/>
    <w:rsid w:val="00542DB2"/>
    <w:rsid w:val="00544E29"/>
    <w:rsid w:val="005450E7"/>
    <w:rsid w:val="00550B72"/>
    <w:rsid w:val="005512E5"/>
    <w:rsid w:val="005519B2"/>
    <w:rsid w:val="00553527"/>
    <w:rsid w:val="005554B1"/>
    <w:rsid w:val="00555C53"/>
    <w:rsid w:val="0056225D"/>
    <w:rsid w:val="00563C66"/>
    <w:rsid w:val="00564605"/>
    <w:rsid w:val="0057003D"/>
    <w:rsid w:val="005706FA"/>
    <w:rsid w:val="0057075D"/>
    <w:rsid w:val="00570D76"/>
    <w:rsid w:val="00573913"/>
    <w:rsid w:val="00576BDD"/>
    <w:rsid w:val="00583357"/>
    <w:rsid w:val="005910DE"/>
    <w:rsid w:val="00592692"/>
    <w:rsid w:val="00592E40"/>
    <w:rsid w:val="005946A1"/>
    <w:rsid w:val="00594B70"/>
    <w:rsid w:val="00594D01"/>
    <w:rsid w:val="00595336"/>
    <w:rsid w:val="005979BD"/>
    <w:rsid w:val="005A3C68"/>
    <w:rsid w:val="005A57C1"/>
    <w:rsid w:val="005A618E"/>
    <w:rsid w:val="005A7180"/>
    <w:rsid w:val="005A7FEF"/>
    <w:rsid w:val="005B0B4A"/>
    <w:rsid w:val="005B1DC6"/>
    <w:rsid w:val="005B3CBA"/>
    <w:rsid w:val="005B4962"/>
    <w:rsid w:val="005B7456"/>
    <w:rsid w:val="005C1459"/>
    <w:rsid w:val="005C1C7F"/>
    <w:rsid w:val="005C490A"/>
    <w:rsid w:val="005C7C82"/>
    <w:rsid w:val="005D01AF"/>
    <w:rsid w:val="005D20B5"/>
    <w:rsid w:val="005D24D6"/>
    <w:rsid w:val="005D2B1C"/>
    <w:rsid w:val="005D47B6"/>
    <w:rsid w:val="005D48DA"/>
    <w:rsid w:val="005D6BE0"/>
    <w:rsid w:val="005E056B"/>
    <w:rsid w:val="005E2972"/>
    <w:rsid w:val="005E31CF"/>
    <w:rsid w:val="005F06A8"/>
    <w:rsid w:val="005F0DB7"/>
    <w:rsid w:val="00600206"/>
    <w:rsid w:val="0060179A"/>
    <w:rsid w:val="00601E14"/>
    <w:rsid w:val="00604360"/>
    <w:rsid w:val="00611BDF"/>
    <w:rsid w:val="00611BF1"/>
    <w:rsid w:val="00614B0D"/>
    <w:rsid w:val="006211CE"/>
    <w:rsid w:val="006226E2"/>
    <w:rsid w:val="00622AB1"/>
    <w:rsid w:val="00630096"/>
    <w:rsid w:val="00631132"/>
    <w:rsid w:val="00633443"/>
    <w:rsid w:val="00634A45"/>
    <w:rsid w:val="00640B3E"/>
    <w:rsid w:val="006414F0"/>
    <w:rsid w:val="00643350"/>
    <w:rsid w:val="00645851"/>
    <w:rsid w:val="00645A91"/>
    <w:rsid w:val="00646A54"/>
    <w:rsid w:val="006520E0"/>
    <w:rsid w:val="00655667"/>
    <w:rsid w:val="00656D92"/>
    <w:rsid w:val="00656F41"/>
    <w:rsid w:val="00664B5A"/>
    <w:rsid w:val="00667836"/>
    <w:rsid w:val="00673786"/>
    <w:rsid w:val="00676A3A"/>
    <w:rsid w:val="0067791A"/>
    <w:rsid w:val="00683C49"/>
    <w:rsid w:val="006849F5"/>
    <w:rsid w:val="00685A28"/>
    <w:rsid w:val="00690D7F"/>
    <w:rsid w:val="00690F69"/>
    <w:rsid w:val="00696168"/>
    <w:rsid w:val="00697579"/>
    <w:rsid w:val="006A3BBC"/>
    <w:rsid w:val="006B0C31"/>
    <w:rsid w:val="006C27CD"/>
    <w:rsid w:val="006C4875"/>
    <w:rsid w:val="006C5C93"/>
    <w:rsid w:val="006D068E"/>
    <w:rsid w:val="006D0ED8"/>
    <w:rsid w:val="006D1985"/>
    <w:rsid w:val="006D2A5E"/>
    <w:rsid w:val="006D6197"/>
    <w:rsid w:val="006E6AAF"/>
    <w:rsid w:val="006F4777"/>
    <w:rsid w:val="006F55E7"/>
    <w:rsid w:val="006F70AC"/>
    <w:rsid w:val="006F7371"/>
    <w:rsid w:val="00703B49"/>
    <w:rsid w:val="00710905"/>
    <w:rsid w:val="00713518"/>
    <w:rsid w:val="00715715"/>
    <w:rsid w:val="0071623C"/>
    <w:rsid w:val="0071796D"/>
    <w:rsid w:val="00717B3B"/>
    <w:rsid w:val="00720224"/>
    <w:rsid w:val="00720F91"/>
    <w:rsid w:val="007217C7"/>
    <w:rsid w:val="0072411D"/>
    <w:rsid w:val="007344FF"/>
    <w:rsid w:val="00735952"/>
    <w:rsid w:val="00735C25"/>
    <w:rsid w:val="0074164F"/>
    <w:rsid w:val="0074749D"/>
    <w:rsid w:val="00751999"/>
    <w:rsid w:val="007539BF"/>
    <w:rsid w:val="007546C7"/>
    <w:rsid w:val="00754748"/>
    <w:rsid w:val="00757E22"/>
    <w:rsid w:val="00763593"/>
    <w:rsid w:val="00765FE0"/>
    <w:rsid w:val="007663DA"/>
    <w:rsid w:val="00766E2F"/>
    <w:rsid w:val="00770714"/>
    <w:rsid w:val="00784A81"/>
    <w:rsid w:val="00784DCF"/>
    <w:rsid w:val="00785E68"/>
    <w:rsid w:val="0078620A"/>
    <w:rsid w:val="007931B7"/>
    <w:rsid w:val="007A07CF"/>
    <w:rsid w:val="007A2CB1"/>
    <w:rsid w:val="007A459E"/>
    <w:rsid w:val="007B08A8"/>
    <w:rsid w:val="007B1A82"/>
    <w:rsid w:val="007B1FFD"/>
    <w:rsid w:val="007B41BB"/>
    <w:rsid w:val="007B48B2"/>
    <w:rsid w:val="007B5901"/>
    <w:rsid w:val="007B74A0"/>
    <w:rsid w:val="007C3401"/>
    <w:rsid w:val="007C3E21"/>
    <w:rsid w:val="007C499F"/>
    <w:rsid w:val="007C4D26"/>
    <w:rsid w:val="007C57FF"/>
    <w:rsid w:val="007D289C"/>
    <w:rsid w:val="007D7154"/>
    <w:rsid w:val="007E09D9"/>
    <w:rsid w:val="007E5154"/>
    <w:rsid w:val="007F2FD0"/>
    <w:rsid w:val="007F4CA3"/>
    <w:rsid w:val="0080107C"/>
    <w:rsid w:val="00805013"/>
    <w:rsid w:val="00805238"/>
    <w:rsid w:val="00805685"/>
    <w:rsid w:val="008111DF"/>
    <w:rsid w:val="008123F6"/>
    <w:rsid w:val="008125E8"/>
    <w:rsid w:val="008158D2"/>
    <w:rsid w:val="0082151A"/>
    <w:rsid w:val="0082240D"/>
    <w:rsid w:val="008253F2"/>
    <w:rsid w:val="008266FC"/>
    <w:rsid w:val="00833C78"/>
    <w:rsid w:val="008362C8"/>
    <w:rsid w:val="00836E9B"/>
    <w:rsid w:val="008373B7"/>
    <w:rsid w:val="00842EE6"/>
    <w:rsid w:val="00843B0F"/>
    <w:rsid w:val="00845DA8"/>
    <w:rsid w:val="00847AD6"/>
    <w:rsid w:val="008514C8"/>
    <w:rsid w:val="00856684"/>
    <w:rsid w:val="00857651"/>
    <w:rsid w:val="00857D52"/>
    <w:rsid w:val="00860B4E"/>
    <w:rsid w:val="00862D56"/>
    <w:rsid w:val="00874645"/>
    <w:rsid w:val="00880AEF"/>
    <w:rsid w:val="008819A7"/>
    <w:rsid w:val="00882892"/>
    <w:rsid w:val="00883A41"/>
    <w:rsid w:val="0088480C"/>
    <w:rsid w:val="0088598F"/>
    <w:rsid w:val="00885A18"/>
    <w:rsid w:val="0088694D"/>
    <w:rsid w:val="00891228"/>
    <w:rsid w:val="00894B7D"/>
    <w:rsid w:val="00895B05"/>
    <w:rsid w:val="00895F47"/>
    <w:rsid w:val="008A15D3"/>
    <w:rsid w:val="008A17CD"/>
    <w:rsid w:val="008A52BD"/>
    <w:rsid w:val="008A65FF"/>
    <w:rsid w:val="008B1089"/>
    <w:rsid w:val="008B164A"/>
    <w:rsid w:val="008B170D"/>
    <w:rsid w:val="008B249D"/>
    <w:rsid w:val="008B3857"/>
    <w:rsid w:val="008B56B7"/>
    <w:rsid w:val="008C02C9"/>
    <w:rsid w:val="008C2F51"/>
    <w:rsid w:val="008C39BE"/>
    <w:rsid w:val="008D1990"/>
    <w:rsid w:val="008D585D"/>
    <w:rsid w:val="008D6947"/>
    <w:rsid w:val="008E05E8"/>
    <w:rsid w:val="008E4F44"/>
    <w:rsid w:val="008F303B"/>
    <w:rsid w:val="008F6F01"/>
    <w:rsid w:val="00902168"/>
    <w:rsid w:val="00902AED"/>
    <w:rsid w:val="00904035"/>
    <w:rsid w:val="00911668"/>
    <w:rsid w:val="00911EA4"/>
    <w:rsid w:val="009129F1"/>
    <w:rsid w:val="009131BC"/>
    <w:rsid w:val="009133D3"/>
    <w:rsid w:val="00915575"/>
    <w:rsid w:val="0091722A"/>
    <w:rsid w:val="009227BE"/>
    <w:rsid w:val="00923B3A"/>
    <w:rsid w:val="00923DC7"/>
    <w:rsid w:val="00924A1B"/>
    <w:rsid w:val="00925A87"/>
    <w:rsid w:val="00931193"/>
    <w:rsid w:val="0093329D"/>
    <w:rsid w:val="00934735"/>
    <w:rsid w:val="0094147E"/>
    <w:rsid w:val="009466CA"/>
    <w:rsid w:val="00947D31"/>
    <w:rsid w:val="009526A3"/>
    <w:rsid w:val="00954452"/>
    <w:rsid w:val="009548A6"/>
    <w:rsid w:val="00955F7D"/>
    <w:rsid w:val="009566DA"/>
    <w:rsid w:val="00957191"/>
    <w:rsid w:val="00964231"/>
    <w:rsid w:val="00964A7B"/>
    <w:rsid w:val="009736E9"/>
    <w:rsid w:val="00975D37"/>
    <w:rsid w:val="00977F99"/>
    <w:rsid w:val="0098138C"/>
    <w:rsid w:val="0098269A"/>
    <w:rsid w:val="0098333A"/>
    <w:rsid w:val="009917DB"/>
    <w:rsid w:val="00994D0B"/>
    <w:rsid w:val="0099762F"/>
    <w:rsid w:val="009A22C9"/>
    <w:rsid w:val="009A3603"/>
    <w:rsid w:val="009B1DAB"/>
    <w:rsid w:val="009B37D9"/>
    <w:rsid w:val="009B3ED5"/>
    <w:rsid w:val="009C5601"/>
    <w:rsid w:val="009C7BAC"/>
    <w:rsid w:val="009C7DDC"/>
    <w:rsid w:val="009D369C"/>
    <w:rsid w:val="009D5FE3"/>
    <w:rsid w:val="009E2D58"/>
    <w:rsid w:val="009E5EA6"/>
    <w:rsid w:val="009E744F"/>
    <w:rsid w:val="009E7CE3"/>
    <w:rsid w:val="009F37B8"/>
    <w:rsid w:val="009F739C"/>
    <w:rsid w:val="00A009CA"/>
    <w:rsid w:val="00A01D17"/>
    <w:rsid w:val="00A0436D"/>
    <w:rsid w:val="00A10C5F"/>
    <w:rsid w:val="00A12854"/>
    <w:rsid w:val="00A14D50"/>
    <w:rsid w:val="00A15305"/>
    <w:rsid w:val="00A16511"/>
    <w:rsid w:val="00A173FE"/>
    <w:rsid w:val="00A20549"/>
    <w:rsid w:val="00A2057D"/>
    <w:rsid w:val="00A27EBA"/>
    <w:rsid w:val="00A3075A"/>
    <w:rsid w:val="00A3221A"/>
    <w:rsid w:val="00A33204"/>
    <w:rsid w:val="00A33A08"/>
    <w:rsid w:val="00A35818"/>
    <w:rsid w:val="00A36E2E"/>
    <w:rsid w:val="00A407E8"/>
    <w:rsid w:val="00A42128"/>
    <w:rsid w:val="00A43ADF"/>
    <w:rsid w:val="00A45DF1"/>
    <w:rsid w:val="00A462FC"/>
    <w:rsid w:val="00A50D2C"/>
    <w:rsid w:val="00A515D8"/>
    <w:rsid w:val="00A568B7"/>
    <w:rsid w:val="00A628FE"/>
    <w:rsid w:val="00A640E3"/>
    <w:rsid w:val="00A644EC"/>
    <w:rsid w:val="00A64EE3"/>
    <w:rsid w:val="00A65D9B"/>
    <w:rsid w:val="00A67731"/>
    <w:rsid w:val="00A735BE"/>
    <w:rsid w:val="00A75B02"/>
    <w:rsid w:val="00A76639"/>
    <w:rsid w:val="00A7685C"/>
    <w:rsid w:val="00A77071"/>
    <w:rsid w:val="00A772CB"/>
    <w:rsid w:val="00A8104F"/>
    <w:rsid w:val="00A90CB8"/>
    <w:rsid w:val="00A91DE6"/>
    <w:rsid w:val="00A96167"/>
    <w:rsid w:val="00AA0289"/>
    <w:rsid w:val="00AA0F0C"/>
    <w:rsid w:val="00AA25E6"/>
    <w:rsid w:val="00AA274E"/>
    <w:rsid w:val="00AA3355"/>
    <w:rsid w:val="00AB0671"/>
    <w:rsid w:val="00AB6F3B"/>
    <w:rsid w:val="00AC0921"/>
    <w:rsid w:val="00AC3A1B"/>
    <w:rsid w:val="00AD46C9"/>
    <w:rsid w:val="00AD54AC"/>
    <w:rsid w:val="00AE1C11"/>
    <w:rsid w:val="00AE2B27"/>
    <w:rsid w:val="00AE2D93"/>
    <w:rsid w:val="00AE334F"/>
    <w:rsid w:val="00AE3656"/>
    <w:rsid w:val="00AF4723"/>
    <w:rsid w:val="00AF63F4"/>
    <w:rsid w:val="00B0041B"/>
    <w:rsid w:val="00B00726"/>
    <w:rsid w:val="00B02AB0"/>
    <w:rsid w:val="00B1263F"/>
    <w:rsid w:val="00B137BE"/>
    <w:rsid w:val="00B1392D"/>
    <w:rsid w:val="00B15929"/>
    <w:rsid w:val="00B2353C"/>
    <w:rsid w:val="00B25553"/>
    <w:rsid w:val="00B25FD3"/>
    <w:rsid w:val="00B269BA"/>
    <w:rsid w:val="00B31CDD"/>
    <w:rsid w:val="00B323C8"/>
    <w:rsid w:val="00B333A0"/>
    <w:rsid w:val="00B33494"/>
    <w:rsid w:val="00B37C95"/>
    <w:rsid w:val="00B433B6"/>
    <w:rsid w:val="00B456B3"/>
    <w:rsid w:val="00B45801"/>
    <w:rsid w:val="00B50955"/>
    <w:rsid w:val="00B50CCB"/>
    <w:rsid w:val="00B54AF0"/>
    <w:rsid w:val="00B5537D"/>
    <w:rsid w:val="00B55B6F"/>
    <w:rsid w:val="00B574E4"/>
    <w:rsid w:val="00B576A7"/>
    <w:rsid w:val="00B57BE3"/>
    <w:rsid w:val="00B61DA1"/>
    <w:rsid w:val="00B62B88"/>
    <w:rsid w:val="00B759DE"/>
    <w:rsid w:val="00B75F96"/>
    <w:rsid w:val="00B800BE"/>
    <w:rsid w:val="00B8160A"/>
    <w:rsid w:val="00B82124"/>
    <w:rsid w:val="00B8586E"/>
    <w:rsid w:val="00B86099"/>
    <w:rsid w:val="00B87504"/>
    <w:rsid w:val="00B90739"/>
    <w:rsid w:val="00B90E57"/>
    <w:rsid w:val="00B91721"/>
    <w:rsid w:val="00B93DCF"/>
    <w:rsid w:val="00B947AE"/>
    <w:rsid w:val="00B95FC4"/>
    <w:rsid w:val="00B975A5"/>
    <w:rsid w:val="00BA26CE"/>
    <w:rsid w:val="00BA3FA3"/>
    <w:rsid w:val="00BB1CC7"/>
    <w:rsid w:val="00BB1FF5"/>
    <w:rsid w:val="00BB291F"/>
    <w:rsid w:val="00BB636B"/>
    <w:rsid w:val="00BB6BCD"/>
    <w:rsid w:val="00BC0A86"/>
    <w:rsid w:val="00BC39D3"/>
    <w:rsid w:val="00BD0180"/>
    <w:rsid w:val="00BD365E"/>
    <w:rsid w:val="00BD4031"/>
    <w:rsid w:val="00BD7566"/>
    <w:rsid w:val="00BE32B6"/>
    <w:rsid w:val="00BE7369"/>
    <w:rsid w:val="00BF11F4"/>
    <w:rsid w:val="00BF14A5"/>
    <w:rsid w:val="00BF3A3A"/>
    <w:rsid w:val="00BF536D"/>
    <w:rsid w:val="00BF6D95"/>
    <w:rsid w:val="00C01A56"/>
    <w:rsid w:val="00C0229F"/>
    <w:rsid w:val="00C04137"/>
    <w:rsid w:val="00C1101F"/>
    <w:rsid w:val="00C11359"/>
    <w:rsid w:val="00C11D69"/>
    <w:rsid w:val="00C15845"/>
    <w:rsid w:val="00C16FB4"/>
    <w:rsid w:val="00C22BA4"/>
    <w:rsid w:val="00C2531F"/>
    <w:rsid w:val="00C26209"/>
    <w:rsid w:val="00C26D15"/>
    <w:rsid w:val="00C27575"/>
    <w:rsid w:val="00C31CC1"/>
    <w:rsid w:val="00C32B93"/>
    <w:rsid w:val="00C33829"/>
    <w:rsid w:val="00C33E70"/>
    <w:rsid w:val="00C3520A"/>
    <w:rsid w:val="00C36242"/>
    <w:rsid w:val="00C41E72"/>
    <w:rsid w:val="00C47016"/>
    <w:rsid w:val="00C52CE2"/>
    <w:rsid w:val="00C531AE"/>
    <w:rsid w:val="00C54178"/>
    <w:rsid w:val="00C556A2"/>
    <w:rsid w:val="00C55B2D"/>
    <w:rsid w:val="00C606BD"/>
    <w:rsid w:val="00C66535"/>
    <w:rsid w:val="00C6756E"/>
    <w:rsid w:val="00C750CB"/>
    <w:rsid w:val="00C75B7B"/>
    <w:rsid w:val="00C84EFD"/>
    <w:rsid w:val="00C90970"/>
    <w:rsid w:val="00C911D8"/>
    <w:rsid w:val="00C91292"/>
    <w:rsid w:val="00C9502C"/>
    <w:rsid w:val="00C950F4"/>
    <w:rsid w:val="00C95914"/>
    <w:rsid w:val="00C96B3F"/>
    <w:rsid w:val="00CA3B38"/>
    <w:rsid w:val="00CA7C78"/>
    <w:rsid w:val="00CB01F2"/>
    <w:rsid w:val="00CB3D8D"/>
    <w:rsid w:val="00CB51DA"/>
    <w:rsid w:val="00CB6727"/>
    <w:rsid w:val="00CC6C9C"/>
    <w:rsid w:val="00CE392C"/>
    <w:rsid w:val="00CE484B"/>
    <w:rsid w:val="00CE799A"/>
    <w:rsid w:val="00CF07FC"/>
    <w:rsid w:val="00CF1272"/>
    <w:rsid w:val="00CF1C4B"/>
    <w:rsid w:val="00CF2010"/>
    <w:rsid w:val="00CF3582"/>
    <w:rsid w:val="00CF440B"/>
    <w:rsid w:val="00CF52E0"/>
    <w:rsid w:val="00D14918"/>
    <w:rsid w:val="00D14D9B"/>
    <w:rsid w:val="00D15183"/>
    <w:rsid w:val="00D20B29"/>
    <w:rsid w:val="00D238F5"/>
    <w:rsid w:val="00D27C19"/>
    <w:rsid w:val="00D30BD6"/>
    <w:rsid w:val="00D320DC"/>
    <w:rsid w:val="00D33F06"/>
    <w:rsid w:val="00D35883"/>
    <w:rsid w:val="00D37B52"/>
    <w:rsid w:val="00D40678"/>
    <w:rsid w:val="00D4113D"/>
    <w:rsid w:val="00D42513"/>
    <w:rsid w:val="00D52634"/>
    <w:rsid w:val="00D52B31"/>
    <w:rsid w:val="00D541DB"/>
    <w:rsid w:val="00D5590B"/>
    <w:rsid w:val="00D55B12"/>
    <w:rsid w:val="00D616E5"/>
    <w:rsid w:val="00D61F1B"/>
    <w:rsid w:val="00D6279A"/>
    <w:rsid w:val="00D653F2"/>
    <w:rsid w:val="00D6711D"/>
    <w:rsid w:val="00D7142F"/>
    <w:rsid w:val="00D73396"/>
    <w:rsid w:val="00D7505A"/>
    <w:rsid w:val="00D84425"/>
    <w:rsid w:val="00D86C87"/>
    <w:rsid w:val="00D91261"/>
    <w:rsid w:val="00D95264"/>
    <w:rsid w:val="00D97165"/>
    <w:rsid w:val="00DA24C6"/>
    <w:rsid w:val="00DA55A5"/>
    <w:rsid w:val="00DA5C46"/>
    <w:rsid w:val="00DA6AC4"/>
    <w:rsid w:val="00DB1428"/>
    <w:rsid w:val="00DB17BE"/>
    <w:rsid w:val="00DC1067"/>
    <w:rsid w:val="00DC1594"/>
    <w:rsid w:val="00DC3CD1"/>
    <w:rsid w:val="00DC7698"/>
    <w:rsid w:val="00DD017B"/>
    <w:rsid w:val="00DD0F2B"/>
    <w:rsid w:val="00DD38E2"/>
    <w:rsid w:val="00DD648A"/>
    <w:rsid w:val="00DE4C7B"/>
    <w:rsid w:val="00DE5D54"/>
    <w:rsid w:val="00DE7D5C"/>
    <w:rsid w:val="00DF2B59"/>
    <w:rsid w:val="00DF39B8"/>
    <w:rsid w:val="00DF5706"/>
    <w:rsid w:val="00DF6568"/>
    <w:rsid w:val="00DF7426"/>
    <w:rsid w:val="00E026BB"/>
    <w:rsid w:val="00E052DB"/>
    <w:rsid w:val="00E067F6"/>
    <w:rsid w:val="00E073F4"/>
    <w:rsid w:val="00E0781A"/>
    <w:rsid w:val="00E07F38"/>
    <w:rsid w:val="00E118CF"/>
    <w:rsid w:val="00E12921"/>
    <w:rsid w:val="00E1327A"/>
    <w:rsid w:val="00E13C48"/>
    <w:rsid w:val="00E20CC0"/>
    <w:rsid w:val="00E21A90"/>
    <w:rsid w:val="00E245A8"/>
    <w:rsid w:val="00E24848"/>
    <w:rsid w:val="00E27030"/>
    <w:rsid w:val="00E34448"/>
    <w:rsid w:val="00E34CBB"/>
    <w:rsid w:val="00E3512C"/>
    <w:rsid w:val="00E35B85"/>
    <w:rsid w:val="00E42BCF"/>
    <w:rsid w:val="00E44234"/>
    <w:rsid w:val="00E50874"/>
    <w:rsid w:val="00E50CD3"/>
    <w:rsid w:val="00E5195D"/>
    <w:rsid w:val="00E52C71"/>
    <w:rsid w:val="00E52CE0"/>
    <w:rsid w:val="00E60466"/>
    <w:rsid w:val="00E61F1E"/>
    <w:rsid w:val="00E61FD1"/>
    <w:rsid w:val="00E63449"/>
    <w:rsid w:val="00E678C9"/>
    <w:rsid w:val="00E70E08"/>
    <w:rsid w:val="00E71A0D"/>
    <w:rsid w:val="00E724B4"/>
    <w:rsid w:val="00E729CE"/>
    <w:rsid w:val="00E73CBE"/>
    <w:rsid w:val="00E746BC"/>
    <w:rsid w:val="00E77CFA"/>
    <w:rsid w:val="00E80FF2"/>
    <w:rsid w:val="00E81F44"/>
    <w:rsid w:val="00E85F1D"/>
    <w:rsid w:val="00E948E4"/>
    <w:rsid w:val="00EA0A10"/>
    <w:rsid w:val="00EA6BB9"/>
    <w:rsid w:val="00EB0E96"/>
    <w:rsid w:val="00EB2A82"/>
    <w:rsid w:val="00EB4754"/>
    <w:rsid w:val="00EC00B9"/>
    <w:rsid w:val="00EC61C2"/>
    <w:rsid w:val="00EC6669"/>
    <w:rsid w:val="00ED07C3"/>
    <w:rsid w:val="00ED1CCF"/>
    <w:rsid w:val="00ED69C5"/>
    <w:rsid w:val="00ED77DD"/>
    <w:rsid w:val="00EE007A"/>
    <w:rsid w:val="00EE1CCD"/>
    <w:rsid w:val="00EE2222"/>
    <w:rsid w:val="00EE551B"/>
    <w:rsid w:val="00EE66F3"/>
    <w:rsid w:val="00EF4D19"/>
    <w:rsid w:val="00EF69E8"/>
    <w:rsid w:val="00F0113F"/>
    <w:rsid w:val="00F051C1"/>
    <w:rsid w:val="00F05944"/>
    <w:rsid w:val="00F05EBB"/>
    <w:rsid w:val="00F204C0"/>
    <w:rsid w:val="00F304D3"/>
    <w:rsid w:val="00F3062E"/>
    <w:rsid w:val="00F34B6A"/>
    <w:rsid w:val="00F35727"/>
    <w:rsid w:val="00F36BDC"/>
    <w:rsid w:val="00F436EF"/>
    <w:rsid w:val="00F45463"/>
    <w:rsid w:val="00F4547A"/>
    <w:rsid w:val="00F524F0"/>
    <w:rsid w:val="00F52F9B"/>
    <w:rsid w:val="00F53D57"/>
    <w:rsid w:val="00F55AD3"/>
    <w:rsid w:val="00F57861"/>
    <w:rsid w:val="00F57CF1"/>
    <w:rsid w:val="00F60A0D"/>
    <w:rsid w:val="00F61897"/>
    <w:rsid w:val="00F619BD"/>
    <w:rsid w:val="00F62462"/>
    <w:rsid w:val="00F62661"/>
    <w:rsid w:val="00F627DC"/>
    <w:rsid w:val="00F64788"/>
    <w:rsid w:val="00F64FD1"/>
    <w:rsid w:val="00F67B1C"/>
    <w:rsid w:val="00F7765F"/>
    <w:rsid w:val="00F77E5C"/>
    <w:rsid w:val="00F815EE"/>
    <w:rsid w:val="00F81BD1"/>
    <w:rsid w:val="00F82B61"/>
    <w:rsid w:val="00F876AE"/>
    <w:rsid w:val="00F87B6C"/>
    <w:rsid w:val="00F95574"/>
    <w:rsid w:val="00F955B5"/>
    <w:rsid w:val="00F95772"/>
    <w:rsid w:val="00F958D9"/>
    <w:rsid w:val="00F9606F"/>
    <w:rsid w:val="00F97C7C"/>
    <w:rsid w:val="00FA2508"/>
    <w:rsid w:val="00FA3406"/>
    <w:rsid w:val="00FA4D36"/>
    <w:rsid w:val="00FA74ED"/>
    <w:rsid w:val="00FB08F4"/>
    <w:rsid w:val="00FB4589"/>
    <w:rsid w:val="00FB64F8"/>
    <w:rsid w:val="00FB6A90"/>
    <w:rsid w:val="00FB7A41"/>
    <w:rsid w:val="00FD1688"/>
    <w:rsid w:val="00FE0036"/>
    <w:rsid w:val="00FE2E07"/>
    <w:rsid w:val="00FE5B6E"/>
    <w:rsid w:val="00FE7E0F"/>
    <w:rsid w:val="00FF1FE6"/>
    <w:rsid w:val="00FF4985"/>
    <w:rsid w:val="00FF556A"/>
    <w:rsid w:val="00FF61B4"/>
    <w:rsid w:val="00FF6A81"/>
    <w:rsid w:val="030921D4"/>
    <w:rsid w:val="05EF3367"/>
    <w:rsid w:val="0B77251A"/>
    <w:rsid w:val="11E11570"/>
    <w:rsid w:val="1B4D679F"/>
    <w:rsid w:val="1CA14DBB"/>
    <w:rsid w:val="1DF50E50"/>
    <w:rsid w:val="24F0207A"/>
    <w:rsid w:val="2A2B162C"/>
    <w:rsid w:val="33284EB5"/>
    <w:rsid w:val="3F5518F2"/>
    <w:rsid w:val="43746181"/>
    <w:rsid w:val="43C86238"/>
    <w:rsid w:val="46122084"/>
    <w:rsid w:val="4C396040"/>
    <w:rsid w:val="50A144CD"/>
    <w:rsid w:val="50A40958"/>
    <w:rsid w:val="53D21C1F"/>
    <w:rsid w:val="5C804272"/>
    <w:rsid w:val="5E654DAF"/>
    <w:rsid w:val="608406B8"/>
    <w:rsid w:val="6D632526"/>
    <w:rsid w:val="6D683A7E"/>
    <w:rsid w:val="6DF93A80"/>
    <w:rsid w:val="731E0FE0"/>
    <w:rsid w:val="736217BE"/>
    <w:rsid w:val="74B119B2"/>
    <w:rsid w:val="75D232A0"/>
    <w:rsid w:val="77B6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semiHidden/>
    <w:unhideWhenUsed/>
    <w:qFormat/>
    <w:uiPriority w:val="99"/>
    <w:pPr>
      <w:ind w:left="100" w:leftChars="2500"/>
    </w:pPr>
  </w:style>
  <w:style w:type="paragraph" w:styleId="3">
    <w:name w:val="Balloon Text"/>
    <w:basedOn w:val="1"/>
    <w:link w:val="32"/>
    <w:semiHidden/>
    <w:unhideWhenUsed/>
    <w:qFormat/>
    <w:uiPriority w:val="99"/>
    <w:pPr>
      <w:spacing w:line="240" w:lineRule="auto"/>
    </w:pPr>
    <w:rPr>
      <w:rFonts w:ascii="宋体"/>
      <w:sz w:val="18"/>
      <w:szCs w:val="18"/>
    </w:rPr>
  </w:style>
  <w:style w:type="paragraph" w:styleId="4">
    <w:name w:val="footer"/>
    <w:basedOn w:val="1"/>
    <w:link w:val="11"/>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sz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封面正文"/>
    <w:qFormat/>
    <w:uiPriority w:val="0"/>
    <w:pPr>
      <w:jc w:val="both"/>
    </w:pPr>
    <w:rPr>
      <w:rFonts w:ascii="Times New Roman" w:hAnsi="Times New Roman" w:eastAsia="宋体" w:cs="Times New Roman"/>
      <w:lang w:val="en-US" w:eastAsia="zh-CN" w:bidi="ar-SA"/>
    </w:rPr>
  </w:style>
  <w:style w:type="paragraph" w:customStyle="1" w:styleId="13">
    <w:name w:val="段"/>
    <w:link w:val="30"/>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
    <w:name w:val="标准书眉_偶数页"/>
    <w:basedOn w:val="16"/>
    <w:next w:val="1"/>
    <w:qFormat/>
    <w:uiPriority w:val="0"/>
    <w:pPr>
      <w:tabs>
        <w:tab w:val="center" w:pos="4154"/>
        <w:tab w:val="right" w:pos="8306"/>
      </w:tabs>
      <w:jc w:val="left"/>
    </w:pPr>
  </w:style>
  <w:style w:type="paragraph" w:customStyle="1" w:styleId="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
    <w:name w:val="标准书眉一"/>
    <w:qFormat/>
    <w:uiPriority w:val="0"/>
    <w:pPr>
      <w:jc w:val="both"/>
    </w:pPr>
    <w:rPr>
      <w:rFonts w:ascii="Times New Roman" w:hAnsi="Times New Roman" w:eastAsia="宋体" w:cs="Times New Roman"/>
      <w:lang w:val="en-US" w:eastAsia="zh-CN" w:bidi="ar-SA"/>
    </w:rPr>
  </w:style>
  <w:style w:type="paragraph" w:customStyle="1" w:styleId="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21">
    <w:name w:val="发布"/>
    <w:qFormat/>
    <w:uiPriority w:val="0"/>
    <w:rPr>
      <w:rFonts w:ascii="黑体" w:eastAsia="黑体"/>
      <w:spacing w:val="22"/>
      <w:w w:val="100"/>
      <w:position w:val="3"/>
      <w:sz w:val="28"/>
    </w:rPr>
  </w:style>
  <w:style w:type="paragraph" w:customStyle="1" w:styleId="22">
    <w:name w:val="其他发布部门"/>
    <w:basedOn w:val="1"/>
    <w:qFormat/>
    <w:uiPriority w:val="0"/>
    <w:pPr>
      <w:framePr w:w="7433" w:h="585" w:hRule="exact" w:hSpace="180" w:vSpace="180" w:wrap="around" w:vAnchor="margin" w:hAnchor="margin" w:xAlign="center" w:y="14401" w:anchorLock="1"/>
      <w:widowControl/>
      <w:spacing w:line="0" w:lineRule="atLeast"/>
      <w:ind w:firstLine="0"/>
      <w:jc w:val="center"/>
    </w:pPr>
    <w:rPr>
      <w:rFonts w:ascii="黑体" w:eastAsia="黑体"/>
      <w:spacing w:val="20"/>
      <w:w w:val="135"/>
      <w:kern w:val="0"/>
      <w:sz w:val="36"/>
    </w:rPr>
  </w:style>
  <w:style w:type="paragraph" w:customStyle="1" w:styleId="23">
    <w:name w:val="实施日期"/>
    <w:basedOn w:val="24"/>
    <w:qFormat/>
    <w:uiPriority w:val="0"/>
    <w:pPr>
      <w:framePr w:hSpace="0" w:wrap="around" w:xAlign="right"/>
      <w:jc w:val="right"/>
    </w:pPr>
  </w:style>
  <w:style w:type="paragraph" w:customStyle="1" w:styleId="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30">
    <w:name w:val="段 Char"/>
    <w:link w:val="13"/>
    <w:qFormat/>
    <w:uiPriority w:val="0"/>
    <w:rPr>
      <w:rFonts w:ascii="宋体" w:hAnsi="Times New Roman" w:eastAsia="宋体" w:cs="Times New Roman"/>
      <w:kern w:val="0"/>
      <w:szCs w:val="20"/>
    </w:rPr>
  </w:style>
  <w:style w:type="character" w:customStyle="1" w:styleId="31">
    <w:name w:val="日期 字符"/>
    <w:basedOn w:val="8"/>
    <w:link w:val="2"/>
    <w:semiHidden/>
    <w:qFormat/>
    <w:uiPriority w:val="99"/>
    <w:rPr>
      <w:rFonts w:ascii="Times New Roman" w:hAnsi="Times New Roman" w:eastAsia="宋体" w:cs="Times New Roman"/>
      <w:szCs w:val="20"/>
    </w:rPr>
  </w:style>
  <w:style w:type="character" w:customStyle="1" w:styleId="32">
    <w:name w:val="批注框文本 字符"/>
    <w:basedOn w:val="8"/>
    <w:link w:val="3"/>
    <w:semiHidden/>
    <w:qFormat/>
    <w:uiPriority w:val="99"/>
    <w:rPr>
      <w:rFonts w:ascii="宋体" w:hAnsi="Times New Roman" w:eastAsia="宋体" w:cs="Times New Roman"/>
      <w:kern w:val="2"/>
      <w:sz w:val="18"/>
      <w:szCs w:val="18"/>
    </w:rPr>
  </w:style>
  <w:style w:type="paragraph" w:customStyle="1" w:styleId="33">
    <w:name w:val="修订1"/>
    <w:hidden/>
    <w:semiHidden/>
    <w:qFormat/>
    <w:uiPriority w:val="99"/>
    <w:rPr>
      <w:rFonts w:ascii="Times New Roman" w:hAnsi="Times New Roman" w:eastAsia="宋体" w:cs="Times New Roman"/>
      <w:kern w:val="2"/>
      <w:sz w:val="21"/>
      <w:lang w:val="en-US" w:eastAsia="zh-CN" w:bidi="ar-SA"/>
    </w:rPr>
  </w:style>
  <w:style w:type="paragraph" w:customStyle="1" w:styleId="3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79199-0827-4AA9-B07C-15BD81B1D332}">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2196</Words>
  <Characters>2816</Characters>
  <Lines>87</Lines>
  <Paragraphs>107</Paragraphs>
  <TotalTime>8</TotalTime>
  <ScaleCrop>false</ScaleCrop>
  <LinksUpToDate>false</LinksUpToDate>
  <CharactersWithSpaces>2984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2021-08-13T03:17:00Z</dcterms:created>
  <dc:creator>巧玉 孙</dc:creator>
  <cp:lastModifiedBy>Kay</cp:lastModifiedBy>
  <cp:lastPrinted>2025-05-20T00:55:36Z</cp:lastPrinted>
  <dcterms:modified xsi:type="dcterms:W3CDTF">2025-05-20T00:55:43Z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A15D89CEA2EF4943B6326B9C18F552D2</vt:lpwstr>
  </property>
  <property fmtid="{D5CDD505-2E9C-101B-9397-08002B2CF9AE}" pid="4" name="KSOTemplateDocerSaveRecord">
    <vt:lpwstr>eyJoZGlkIjoiNTE1MmU1Y2MyNDg1NTdlMzc5N2U3YWY5YTQyNDJmYmMiLCJ1c2VySWQiOiIxMDI4NTQ2MDkyIn0=</vt:lpwstr>
  </property>
</Properties>
</file>