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4A85BB">
      <w:pPr>
        <w:spacing w:line="600" w:lineRule="auto"/>
        <w:jc w:val="center"/>
        <w:rPr>
          <w:b/>
          <w:bCs/>
          <w:sz w:val="36"/>
          <w:szCs w:val="36"/>
        </w:rPr>
      </w:pPr>
    </w:p>
    <w:p w14:paraId="54F93E1C">
      <w:pPr>
        <w:spacing w:line="600" w:lineRule="auto"/>
        <w:jc w:val="center"/>
        <w:rPr>
          <w:b/>
          <w:bCs/>
          <w:sz w:val="36"/>
          <w:szCs w:val="36"/>
        </w:rPr>
      </w:pPr>
      <w:r>
        <w:rPr>
          <w:rFonts w:hint="eastAsia"/>
          <w:b/>
          <w:bCs/>
          <w:sz w:val="36"/>
          <w:szCs w:val="36"/>
        </w:rPr>
        <w:t xml:space="preserve">农 业 </w:t>
      </w:r>
      <w:r>
        <w:rPr>
          <w:b/>
          <w:bCs/>
          <w:sz w:val="36"/>
          <w:szCs w:val="36"/>
        </w:rPr>
        <w:t>行</w:t>
      </w:r>
      <w:r>
        <w:rPr>
          <w:rFonts w:hint="eastAsia"/>
          <w:b/>
          <w:bCs/>
          <w:sz w:val="36"/>
          <w:szCs w:val="36"/>
        </w:rPr>
        <w:t xml:space="preserve"> </w:t>
      </w:r>
      <w:r>
        <w:rPr>
          <w:b/>
          <w:bCs/>
          <w:sz w:val="36"/>
          <w:szCs w:val="36"/>
        </w:rPr>
        <w:t>业</w:t>
      </w:r>
      <w:r>
        <w:rPr>
          <w:rFonts w:hint="eastAsia"/>
          <w:b/>
          <w:bCs/>
          <w:sz w:val="36"/>
          <w:szCs w:val="36"/>
        </w:rPr>
        <w:t xml:space="preserve"> </w:t>
      </w:r>
      <w:r>
        <w:rPr>
          <w:b/>
          <w:bCs/>
          <w:sz w:val="36"/>
          <w:szCs w:val="36"/>
        </w:rPr>
        <w:t>标</w:t>
      </w:r>
      <w:r>
        <w:rPr>
          <w:rFonts w:hint="eastAsia"/>
          <w:b/>
          <w:bCs/>
          <w:sz w:val="36"/>
          <w:szCs w:val="36"/>
        </w:rPr>
        <w:t xml:space="preserve"> </w:t>
      </w:r>
      <w:r>
        <w:rPr>
          <w:b/>
          <w:bCs/>
          <w:sz w:val="36"/>
          <w:szCs w:val="36"/>
        </w:rPr>
        <w:t>准</w:t>
      </w:r>
    </w:p>
    <w:p w14:paraId="78D09694">
      <w:pPr>
        <w:spacing w:line="600" w:lineRule="auto"/>
        <w:jc w:val="center"/>
        <w:rPr>
          <w:b/>
          <w:bCs/>
          <w:sz w:val="36"/>
          <w:szCs w:val="36"/>
        </w:rPr>
      </w:pPr>
      <w:r>
        <w:rPr>
          <w:b/>
          <w:bCs/>
          <w:sz w:val="36"/>
          <w:szCs w:val="36"/>
        </w:rPr>
        <w:t>《</w:t>
      </w:r>
      <w:r>
        <w:rPr>
          <w:rFonts w:hint="eastAsia"/>
          <w:b/>
          <w:bCs/>
          <w:sz w:val="36"/>
          <w:szCs w:val="36"/>
        </w:rPr>
        <w:t>生态稻田评价技术规范</w:t>
      </w:r>
      <w:r>
        <w:rPr>
          <w:b/>
          <w:bCs/>
          <w:sz w:val="36"/>
          <w:szCs w:val="36"/>
        </w:rPr>
        <w:t>》</w:t>
      </w:r>
    </w:p>
    <w:p w14:paraId="752DA6DF">
      <w:pPr>
        <w:spacing w:line="600" w:lineRule="auto"/>
        <w:jc w:val="center"/>
        <w:rPr>
          <w:b/>
          <w:bCs/>
          <w:sz w:val="36"/>
          <w:szCs w:val="36"/>
        </w:rPr>
      </w:pPr>
      <w:r>
        <w:rPr>
          <w:rFonts w:hint="eastAsia"/>
          <w:b/>
          <w:bCs/>
          <w:sz w:val="36"/>
          <w:szCs w:val="36"/>
        </w:rPr>
        <w:t>（征求意见稿）</w:t>
      </w:r>
    </w:p>
    <w:p w14:paraId="7367A3A2">
      <w:pPr>
        <w:spacing w:line="600" w:lineRule="auto"/>
        <w:jc w:val="center"/>
        <w:rPr>
          <w:b/>
          <w:bCs/>
          <w:sz w:val="52"/>
          <w:szCs w:val="52"/>
        </w:rPr>
      </w:pPr>
    </w:p>
    <w:p w14:paraId="69FD69F9">
      <w:pPr>
        <w:spacing w:line="600" w:lineRule="auto"/>
        <w:jc w:val="center"/>
        <w:rPr>
          <w:b/>
          <w:bCs/>
          <w:sz w:val="36"/>
          <w:szCs w:val="36"/>
        </w:rPr>
      </w:pPr>
    </w:p>
    <w:p w14:paraId="39D7537E">
      <w:pPr>
        <w:spacing w:line="600" w:lineRule="auto"/>
        <w:jc w:val="center"/>
        <w:rPr>
          <w:b/>
          <w:bCs/>
          <w:sz w:val="36"/>
          <w:szCs w:val="36"/>
        </w:rPr>
      </w:pPr>
    </w:p>
    <w:p w14:paraId="14AAE10B">
      <w:pPr>
        <w:spacing w:line="600" w:lineRule="auto"/>
        <w:jc w:val="center"/>
        <w:rPr>
          <w:b/>
          <w:bCs/>
          <w:sz w:val="36"/>
          <w:szCs w:val="36"/>
        </w:rPr>
      </w:pPr>
      <w:r>
        <w:rPr>
          <w:b/>
          <w:bCs/>
          <w:sz w:val="36"/>
          <w:szCs w:val="36"/>
        </w:rPr>
        <w:t>编制说明</w:t>
      </w:r>
    </w:p>
    <w:p w14:paraId="7A88156B">
      <w:pPr>
        <w:spacing w:line="600" w:lineRule="auto"/>
        <w:jc w:val="center"/>
        <w:rPr>
          <w:b/>
          <w:bCs/>
          <w:sz w:val="36"/>
          <w:szCs w:val="36"/>
        </w:rPr>
      </w:pPr>
    </w:p>
    <w:p w14:paraId="51AAB370">
      <w:pPr>
        <w:spacing w:line="600" w:lineRule="auto"/>
        <w:jc w:val="center"/>
        <w:rPr>
          <w:b/>
          <w:bCs/>
          <w:sz w:val="36"/>
          <w:szCs w:val="36"/>
        </w:rPr>
      </w:pPr>
    </w:p>
    <w:p w14:paraId="1CB2BC69">
      <w:pPr>
        <w:spacing w:line="600" w:lineRule="auto"/>
        <w:jc w:val="center"/>
        <w:rPr>
          <w:b/>
          <w:bCs/>
          <w:sz w:val="36"/>
          <w:szCs w:val="36"/>
        </w:rPr>
      </w:pPr>
    </w:p>
    <w:p w14:paraId="0FF2D121">
      <w:pPr>
        <w:spacing w:line="600" w:lineRule="auto"/>
        <w:jc w:val="center"/>
        <w:rPr>
          <w:b/>
          <w:bCs/>
          <w:sz w:val="36"/>
          <w:szCs w:val="36"/>
        </w:rPr>
      </w:pPr>
    </w:p>
    <w:p w14:paraId="714D8F50">
      <w:pPr>
        <w:spacing w:line="600" w:lineRule="auto"/>
        <w:jc w:val="center"/>
        <w:rPr>
          <w:b/>
          <w:bCs/>
          <w:sz w:val="36"/>
          <w:szCs w:val="36"/>
        </w:rPr>
      </w:pPr>
    </w:p>
    <w:p w14:paraId="477FF655">
      <w:pPr>
        <w:spacing w:line="600" w:lineRule="auto"/>
        <w:jc w:val="center"/>
        <w:rPr>
          <w:b/>
          <w:bCs/>
          <w:sz w:val="36"/>
          <w:szCs w:val="36"/>
        </w:rPr>
      </w:pPr>
    </w:p>
    <w:p w14:paraId="131A07E7">
      <w:pPr>
        <w:spacing w:line="600" w:lineRule="auto"/>
        <w:jc w:val="center"/>
        <w:rPr>
          <w:bCs/>
          <w:sz w:val="30"/>
          <w:szCs w:val="30"/>
        </w:rPr>
      </w:pPr>
      <w:r>
        <w:rPr>
          <w:bCs/>
          <w:sz w:val="30"/>
          <w:szCs w:val="30"/>
        </w:rPr>
        <w:t>《</w:t>
      </w:r>
      <w:r>
        <w:rPr>
          <w:rFonts w:hint="eastAsia"/>
          <w:bCs/>
          <w:sz w:val="30"/>
          <w:szCs w:val="30"/>
        </w:rPr>
        <w:t>生态稻田评价技术规范</w:t>
      </w:r>
      <w:r>
        <w:rPr>
          <w:bCs/>
          <w:sz w:val="30"/>
          <w:szCs w:val="30"/>
        </w:rPr>
        <w:t>》编制组</w:t>
      </w:r>
    </w:p>
    <w:p w14:paraId="68ADE768">
      <w:pPr>
        <w:jc w:val="center"/>
        <w:rPr>
          <w:bCs/>
          <w:sz w:val="30"/>
          <w:szCs w:val="30"/>
        </w:rPr>
      </w:pPr>
      <w:r>
        <w:rPr>
          <w:rFonts w:hint="eastAsia"/>
          <w:bCs/>
          <w:sz w:val="30"/>
          <w:szCs w:val="30"/>
        </w:rPr>
        <w:t>2025</w:t>
      </w:r>
      <w:r>
        <w:rPr>
          <w:bCs/>
          <w:sz w:val="30"/>
          <w:szCs w:val="30"/>
        </w:rPr>
        <w:t>年</w:t>
      </w:r>
      <w:r>
        <w:rPr>
          <w:rFonts w:hint="eastAsia"/>
          <w:bCs/>
          <w:sz w:val="30"/>
          <w:szCs w:val="30"/>
        </w:rPr>
        <w:t>4月</w:t>
      </w:r>
    </w:p>
    <w:p w14:paraId="72936D59">
      <w:pPr>
        <w:jc w:val="center"/>
        <w:rPr>
          <w:bCs/>
          <w:sz w:val="30"/>
          <w:szCs w:val="30"/>
        </w:rPr>
      </w:pPr>
    </w:p>
    <w:p w14:paraId="4632B3F6">
      <w:pPr>
        <w:jc w:val="center"/>
        <w:rPr>
          <w:bCs/>
          <w:sz w:val="30"/>
          <w:szCs w:val="30"/>
        </w:rPr>
      </w:pPr>
    </w:p>
    <w:p w14:paraId="072610E6">
      <w:pPr>
        <w:widowControl/>
        <w:jc w:val="left"/>
        <w:rPr>
          <w:bCs/>
          <w:sz w:val="30"/>
          <w:szCs w:val="30"/>
        </w:rPr>
        <w:sectPr>
          <w:footerReference r:id="rId3" w:type="default"/>
          <w:pgSz w:w="11906" w:h="16838"/>
          <w:pgMar w:top="1440" w:right="1797" w:bottom="1440" w:left="1797" w:header="851" w:footer="992" w:gutter="0"/>
          <w:pgNumType w:start="1"/>
          <w:cols w:space="425" w:num="1"/>
          <w:titlePg/>
          <w:docGrid w:type="lines" w:linePitch="312" w:charSpace="0"/>
        </w:sectPr>
      </w:pPr>
    </w:p>
    <w:sdt>
      <w:sdtPr>
        <w:rPr>
          <w:rFonts w:ascii="Times New Roman" w:hAnsi="Times New Roman" w:eastAsia="宋体" w:cs="Times New Roman"/>
          <w:color w:val="auto"/>
          <w:kern w:val="2"/>
          <w:sz w:val="21"/>
          <w:szCs w:val="24"/>
          <w:lang w:val="zh-CN"/>
        </w:rPr>
        <w:id w:val="2079016834"/>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14:paraId="0C5D39D6">
          <w:pPr>
            <w:pStyle w:val="28"/>
            <w:jc w:val="center"/>
            <w:rPr>
              <w:rFonts w:ascii="Times New Roman" w:hAnsi="Times New Roman" w:eastAsia="宋体" w:cs="Times New Roman"/>
              <w:b/>
              <w:bCs/>
              <w:color w:val="auto"/>
              <w:sz w:val="30"/>
              <w:szCs w:val="30"/>
            </w:rPr>
          </w:pPr>
          <w:r>
            <w:rPr>
              <w:rFonts w:ascii="Times New Roman" w:hAnsi="Times New Roman" w:eastAsia="宋体" w:cs="Times New Roman"/>
              <w:b/>
              <w:bCs/>
              <w:color w:val="auto"/>
              <w:sz w:val="30"/>
              <w:szCs w:val="30"/>
              <w:lang w:val="zh-CN"/>
            </w:rPr>
            <w:t>目 录</w:t>
          </w:r>
        </w:p>
        <w:p w14:paraId="25CEBD96">
          <w:pPr>
            <w:pStyle w:val="10"/>
            <w:tabs>
              <w:tab w:val="right" w:leader="dot" w:pos="8302"/>
            </w:tabs>
            <w:rPr>
              <w:sz w:val="22"/>
              <w14:ligatures w14:val="standardContextual"/>
            </w:rPr>
          </w:pPr>
          <w:r>
            <w:fldChar w:fldCharType="begin"/>
          </w:r>
          <w:r>
            <w:instrText xml:space="preserve"> TOC \o "1-3" \h \z \u </w:instrText>
          </w:r>
          <w:r>
            <w:fldChar w:fldCharType="separate"/>
          </w:r>
          <w:r>
            <w:fldChar w:fldCharType="begin"/>
          </w:r>
          <w:r>
            <w:instrText xml:space="preserve"> HYPERLINK \l "_Toc197691692" </w:instrText>
          </w:r>
          <w:r>
            <w:fldChar w:fldCharType="separate"/>
          </w:r>
          <w:r>
            <w:rPr>
              <w:rStyle w:val="15"/>
            </w:rPr>
            <w:t>一、工作简况</w:t>
          </w:r>
          <w:r>
            <w:tab/>
          </w:r>
          <w:r>
            <w:fldChar w:fldCharType="begin"/>
          </w:r>
          <w:r>
            <w:instrText xml:space="preserve"> PAGEREF _Toc197691692 \h </w:instrText>
          </w:r>
          <w:r>
            <w:fldChar w:fldCharType="separate"/>
          </w:r>
          <w:r>
            <w:t>1</w:t>
          </w:r>
          <w:r>
            <w:fldChar w:fldCharType="end"/>
          </w:r>
          <w:r>
            <w:fldChar w:fldCharType="end"/>
          </w:r>
        </w:p>
        <w:p w14:paraId="074BEA01">
          <w:pPr>
            <w:pStyle w:val="11"/>
            <w:tabs>
              <w:tab w:val="right" w:leader="dot" w:pos="8302"/>
            </w:tabs>
            <w:rPr>
              <w:sz w:val="22"/>
              <w14:ligatures w14:val="standardContextual"/>
            </w:rPr>
          </w:pPr>
          <w:r>
            <w:fldChar w:fldCharType="begin"/>
          </w:r>
          <w:r>
            <w:instrText xml:space="preserve"> HYPERLINK \l "_Toc197691693" </w:instrText>
          </w:r>
          <w:r>
            <w:fldChar w:fldCharType="separate"/>
          </w:r>
          <w:r>
            <w:rPr>
              <w:rStyle w:val="15"/>
              <w:kern w:val="0"/>
            </w:rPr>
            <w:t>1.1任务来源</w:t>
          </w:r>
          <w:r>
            <w:tab/>
          </w:r>
          <w:r>
            <w:fldChar w:fldCharType="begin"/>
          </w:r>
          <w:r>
            <w:instrText xml:space="preserve"> PAGEREF _Toc197691693 \h </w:instrText>
          </w:r>
          <w:r>
            <w:fldChar w:fldCharType="separate"/>
          </w:r>
          <w:r>
            <w:t>1</w:t>
          </w:r>
          <w:r>
            <w:fldChar w:fldCharType="end"/>
          </w:r>
          <w:r>
            <w:fldChar w:fldCharType="end"/>
          </w:r>
        </w:p>
        <w:p w14:paraId="065CD8EC">
          <w:pPr>
            <w:pStyle w:val="11"/>
            <w:tabs>
              <w:tab w:val="right" w:leader="dot" w:pos="8302"/>
            </w:tabs>
            <w:rPr>
              <w:sz w:val="22"/>
              <w14:ligatures w14:val="standardContextual"/>
            </w:rPr>
          </w:pPr>
          <w:r>
            <w:fldChar w:fldCharType="begin"/>
          </w:r>
          <w:r>
            <w:instrText xml:space="preserve"> HYPERLINK \l "_Toc197691694" </w:instrText>
          </w:r>
          <w:r>
            <w:fldChar w:fldCharType="separate"/>
          </w:r>
          <w:r>
            <w:rPr>
              <w:rStyle w:val="15"/>
              <w:kern w:val="0"/>
            </w:rPr>
            <w:t>1.2标准制定过程</w:t>
          </w:r>
          <w:r>
            <w:tab/>
          </w:r>
          <w:r>
            <w:fldChar w:fldCharType="begin"/>
          </w:r>
          <w:r>
            <w:instrText xml:space="preserve"> PAGEREF _Toc197691694 \h </w:instrText>
          </w:r>
          <w:r>
            <w:fldChar w:fldCharType="separate"/>
          </w:r>
          <w:r>
            <w:t>1</w:t>
          </w:r>
          <w:r>
            <w:fldChar w:fldCharType="end"/>
          </w:r>
          <w:r>
            <w:fldChar w:fldCharType="end"/>
          </w:r>
        </w:p>
        <w:p w14:paraId="32FA7DD2">
          <w:pPr>
            <w:pStyle w:val="5"/>
            <w:tabs>
              <w:tab w:val="right" w:leader="dot" w:pos="8302"/>
            </w:tabs>
            <w:rPr>
              <w:sz w:val="22"/>
              <w14:ligatures w14:val="standardContextual"/>
            </w:rPr>
          </w:pPr>
          <w:r>
            <w:fldChar w:fldCharType="begin"/>
          </w:r>
          <w:r>
            <w:instrText xml:space="preserve"> HYPERLINK \l "_Toc197691695" </w:instrText>
          </w:r>
          <w:r>
            <w:fldChar w:fldCharType="separate"/>
          </w:r>
          <w:r>
            <w:rPr>
              <w:rStyle w:val="15"/>
            </w:rPr>
            <w:t>1.2.1 成立编制小组</w:t>
          </w:r>
          <w:r>
            <w:tab/>
          </w:r>
          <w:r>
            <w:fldChar w:fldCharType="begin"/>
          </w:r>
          <w:r>
            <w:instrText xml:space="preserve"> PAGEREF _Toc197691695 \h </w:instrText>
          </w:r>
          <w:r>
            <w:fldChar w:fldCharType="separate"/>
          </w:r>
          <w:r>
            <w:t>1</w:t>
          </w:r>
          <w:r>
            <w:fldChar w:fldCharType="end"/>
          </w:r>
          <w:r>
            <w:fldChar w:fldCharType="end"/>
          </w:r>
        </w:p>
        <w:p w14:paraId="4EB9C1F2">
          <w:pPr>
            <w:pStyle w:val="5"/>
            <w:tabs>
              <w:tab w:val="right" w:leader="dot" w:pos="8302"/>
            </w:tabs>
            <w:rPr>
              <w:sz w:val="22"/>
              <w14:ligatures w14:val="standardContextual"/>
            </w:rPr>
          </w:pPr>
          <w:r>
            <w:fldChar w:fldCharType="begin"/>
          </w:r>
          <w:r>
            <w:instrText xml:space="preserve"> HYPERLINK \l "_Toc197691696" </w:instrText>
          </w:r>
          <w:r>
            <w:fldChar w:fldCharType="separate"/>
          </w:r>
          <w:r>
            <w:rPr>
              <w:rStyle w:val="15"/>
            </w:rPr>
            <w:t>1.2.2 资料收集</w:t>
          </w:r>
          <w:r>
            <w:tab/>
          </w:r>
          <w:r>
            <w:fldChar w:fldCharType="begin"/>
          </w:r>
          <w:r>
            <w:instrText xml:space="preserve"> PAGEREF _Toc197691696 \h </w:instrText>
          </w:r>
          <w:r>
            <w:fldChar w:fldCharType="separate"/>
          </w:r>
          <w:r>
            <w:t>1</w:t>
          </w:r>
          <w:r>
            <w:fldChar w:fldCharType="end"/>
          </w:r>
          <w:r>
            <w:fldChar w:fldCharType="end"/>
          </w:r>
        </w:p>
        <w:p w14:paraId="475246E4">
          <w:pPr>
            <w:pStyle w:val="5"/>
            <w:tabs>
              <w:tab w:val="right" w:leader="dot" w:pos="8302"/>
            </w:tabs>
            <w:rPr>
              <w:sz w:val="22"/>
              <w14:ligatures w14:val="standardContextual"/>
            </w:rPr>
          </w:pPr>
          <w:r>
            <w:fldChar w:fldCharType="begin"/>
          </w:r>
          <w:r>
            <w:instrText xml:space="preserve"> HYPERLINK \l "_Toc197691697" </w:instrText>
          </w:r>
          <w:r>
            <w:fldChar w:fldCharType="separate"/>
          </w:r>
          <w:r>
            <w:rPr>
              <w:rStyle w:val="15"/>
            </w:rPr>
            <w:t>1.2.3标准草案编写</w:t>
          </w:r>
          <w:r>
            <w:tab/>
          </w:r>
          <w:r>
            <w:fldChar w:fldCharType="begin"/>
          </w:r>
          <w:r>
            <w:instrText xml:space="preserve"> PAGEREF _Toc197691697 \h </w:instrText>
          </w:r>
          <w:r>
            <w:fldChar w:fldCharType="separate"/>
          </w:r>
          <w:r>
            <w:t>1</w:t>
          </w:r>
          <w:r>
            <w:fldChar w:fldCharType="end"/>
          </w:r>
          <w:r>
            <w:fldChar w:fldCharType="end"/>
          </w:r>
        </w:p>
        <w:p w14:paraId="3A767AD6">
          <w:pPr>
            <w:pStyle w:val="5"/>
            <w:tabs>
              <w:tab w:val="right" w:leader="dot" w:pos="8302"/>
            </w:tabs>
            <w:rPr>
              <w:sz w:val="22"/>
              <w14:ligatures w14:val="standardContextual"/>
            </w:rPr>
          </w:pPr>
          <w:r>
            <w:fldChar w:fldCharType="begin"/>
          </w:r>
          <w:r>
            <w:instrText xml:space="preserve"> HYPERLINK \l "_Toc197691698" </w:instrText>
          </w:r>
          <w:r>
            <w:fldChar w:fldCharType="separate"/>
          </w:r>
          <w:r>
            <w:rPr>
              <w:rStyle w:val="15"/>
            </w:rPr>
            <w:t>1.2.4 标准讨论稿</w:t>
          </w:r>
          <w:r>
            <w:tab/>
          </w:r>
          <w:r>
            <w:fldChar w:fldCharType="begin"/>
          </w:r>
          <w:r>
            <w:instrText xml:space="preserve"> PAGEREF _Toc197691698 \h </w:instrText>
          </w:r>
          <w:r>
            <w:fldChar w:fldCharType="separate"/>
          </w:r>
          <w:r>
            <w:t>2</w:t>
          </w:r>
          <w:r>
            <w:fldChar w:fldCharType="end"/>
          </w:r>
          <w:r>
            <w:fldChar w:fldCharType="end"/>
          </w:r>
        </w:p>
        <w:p w14:paraId="6E532DB2">
          <w:pPr>
            <w:pStyle w:val="5"/>
            <w:tabs>
              <w:tab w:val="right" w:leader="dot" w:pos="8302"/>
            </w:tabs>
            <w:rPr>
              <w:sz w:val="22"/>
              <w14:ligatures w14:val="standardContextual"/>
            </w:rPr>
          </w:pPr>
          <w:r>
            <w:fldChar w:fldCharType="begin"/>
          </w:r>
          <w:r>
            <w:instrText xml:space="preserve"> HYPERLINK \l "_Toc197691699" </w:instrText>
          </w:r>
          <w:r>
            <w:fldChar w:fldCharType="separate"/>
          </w:r>
          <w:r>
            <w:rPr>
              <w:rStyle w:val="15"/>
            </w:rPr>
            <w:t>1.2.5 标准征求意见稿</w:t>
          </w:r>
          <w:r>
            <w:tab/>
          </w:r>
          <w:r>
            <w:fldChar w:fldCharType="begin"/>
          </w:r>
          <w:r>
            <w:instrText xml:space="preserve"> PAGEREF _Toc197691699 \h </w:instrText>
          </w:r>
          <w:r>
            <w:fldChar w:fldCharType="separate"/>
          </w:r>
          <w:r>
            <w:t>2</w:t>
          </w:r>
          <w:r>
            <w:fldChar w:fldCharType="end"/>
          </w:r>
          <w:r>
            <w:fldChar w:fldCharType="end"/>
          </w:r>
        </w:p>
        <w:p w14:paraId="080CEA39">
          <w:pPr>
            <w:pStyle w:val="10"/>
            <w:tabs>
              <w:tab w:val="right" w:leader="dot" w:pos="8302"/>
            </w:tabs>
            <w:rPr>
              <w:sz w:val="22"/>
              <w14:ligatures w14:val="standardContextual"/>
            </w:rPr>
          </w:pPr>
          <w:r>
            <w:fldChar w:fldCharType="begin"/>
          </w:r>
          <w:r>
            <w:instrText xml:space="preserve"> HYPERLINK \l "_Toc197691700" </w:instrText>
          </w:r>
          <w:r>
            <w:fldChar w:fldCharType="separate"/>
          </w:r>
          <w:r>
            <w:rPr>
              <w:rStyle w:val="15"/>
              <w:kern w:val="0"/>
            </w:rPr>
            <w:t>二、标准编制原则、主要内容及其确定依据</w:t>
          </w:r>
          <w:r>
            <w:tab/>
          </w:r>
          <w:r>
            <w:fldChar w:fldCharType="begin"/>
          </w:r>
          <w:r>
            <w:instrText xml:space="preserve"> PAGEREF _Toc197691700 \h </w:instrText>
          </w:r>
          <w:r>
            <w:fldChar w:fldCharType="separate"/>
          </w:r>
          <w:r>
            <w:t>2</w:t>
          </w:r>
          <w:r>
            <w:fldChar w:fldCharType="end"/>
          </w:r>
          <w:r>
            <w:fldChar w:fldCharType="end"/>
          </w:r>
        </w:p>
        <w:p w14:paraId="72823730">
          <w:pPr>
            <w:pStyle w:val="10"/>
            <w:tabs>
              <w:tab w:val="right" w:leader="dot" w:pos="8302"/>
            </w:tabs>
            <w:rPr>
              <w:sz w:val="22"/>
              <w14:ligatures w14:val="standardContextual"/>
            </w:rPr>
          </w:pPr>
          <w:r>
            <w:fldChar w:fldCharType="begin"/>
          </w:r>
          <w:r>
            <w:instrText xml:space="preserve"> HYPERLINK \l "_Toc197691701" </w:instrText>
          </w:r>
          <w:r>
            <w:fldChar w:fldCharType="separate"/>
          </w:r>
          <w:r>
            <w:rPr>
              <w:rStyle w:val="15"/>
            </w:rPr>
            <w:t>2.1编制原则</w:t>
          </w:r>
          <w:r>
            <w:tab/>
          </w:r>
          <w:r>
            <w:fldChar w:fldCharType="begin"/>
          </w:r>
          <w:r>
            <w:instrText xml:space="preserve"> PAGEREF _Toc197691701 \h </w:instrText>
          </w:r>
          <w:r>
            <w:fldChar w:fldCharType="separate"/>
          </w:r>
          <w:r>
            <w:t>2</w:t>
          </w:r>
          <w:r>
            <w:fldChar w:fldCharType="end"/>
          </w:r>
          <w:r>
            <w:fldChar w:fldCharType="end"/>
          </w:r>
        </w:p>
        <w:p w14:paraId="088C2C45">
          <w:pPr>
            <w:pStyle w:val="10"/>
            <w:tabs>
              <w:tab w:val="right" w:leader="dot" w:pos="8302"/>
            </w:tabs>
            <w:rPr>
              <w:sz w:val="22"/>
              <w14:ligatures w14:val="standardContextual"/>
            </w:rPr>
          </w:pPr>
          <w:r>
            <w:fldChar w:fldCharType="begin"/>
          </w:r>
          <w:r>
            <w:instrText xml:space="preserve"> HYPERLINK \l "_Toc197691702" </w:instrText>
          </w:r>
          <w:r>
            <w:fldChar w:fldCharType="separate"/>
          </w:r>
          <w:r>
            <w:rPr>
              <w:rStyle w:val="15"/>
            </w:rPr>
            <w:t>2.2主要技术内容及确定依据</w:t>
          </w:r>
          <w:r>
            <w:tab/>
          </w:r>
          <w:r>
            <w:fldChar w:fldCharType="begin"/>
          </w:r>
          <w:r>
            <w:instrText xml:space="preserve"> PAGEREF _Toc197691702 \h </w:instrText>
          </w:r>
          <w:r>
            <w:fldChar w:fldCharType="separate"/>
          </w:r>
          <w:r>
            <w:t>3</w:t>
          </w:r>
          <w:r>
            <w:fldChar w:fldCharType="end"/>
          </w:r>
          <w:r>
            <w:fldChar w:fldCharType="end"/>
          </w:r>
        </w:p>
        <w:p w14:paraId="048B020D">
          <w:pPr>
            <w:pStyle w:val="5"/>
            <w:tabs>
              <w:tab w:val="right" w:leader="dot" w:pos="8302"/>
            </w:tabs>
            <w:rPr>
              <w:sz w:val="22"/>
              <w14:ligatures w14:val="standardContextual"/>
            </w:rPr>
          </w:pPr>
          <w:r>
            <w:fldChar w:fldCharType="begin"/>
          </w:r>
          <w:r>
            <w:instrText xml:space="preserve"> HYPERLINK \l "_Toc197691703" </w:instrText>
          </w:r>
          <w:r>
            <w:fldChar w:fldCharType="separate"/>
          </w:r>
          <w:r>
            <w:rPr>
              <w:rStyle w:val="15"/>
            </w:rPr>
            <w:t>2.2.1生态稻田评价的基本要求</w:t>
          </w:r>
          <w:r>
            <w:tab/>
          </w:r>
          <w:r>
            <w:fldChar w:fldCharType="begin"/>
          </w:r>
          <w:r>
            <w:instrText xml:space="preserve"> PAGEREF _Toc197691703 \h </w:instrText>
          </w:r>
          <w:r>
            <w:fldChar w:fldCharType="separate"/>
          </w:r>
          <w:r>
            <w:t>3</w:t>
          </w:r>
          <w:r>
            <w:fldChar w:fldCharType="end"/>
          </w:r>
          <w:r>
            <w:fldChar w:fldCharType="end"/>
          </w:r>
        </w:p>
        <w:p w14:paraId="43AA5EC2">
          <w:pPr>
            <w:pStyle w:val="5"/>
            <w:tabs>
              <w:tab w:val="right" w:leader="dot" w:pos="8302"/>
            </w:tabs>
            <w:rPr>
              <w:sz w:val="22"/>
              <w14:ligatures w14:val="standardContextual"/>
            </w:rPr>
          </w:pPr>
          <w:r>
            <w:fldChar w:fldCharType="begin"/>
          </w:r>
          <w:r>
            <w:instrText xml:space="preserve"> HYPERLINK \l "_Toc197691713" </w:instrText>
          </w:r>
          <w:r>
            <w:fldChar w:fldCharType="separate"/>
          </w:r>
          <w:r>
            <w:rPr>
              <w:rStyle w:val="15"/>
            </w:rPr>
            <w:t>2.2.2生态稻田的评价指标要求</w:t>
          </w:r>
          <w:r>
            <w:tab/>
          </w:r>
          <w:r>
            <w:fldChar w:fldCharType="begin"/>
          </w:r>
          <w:r>
            <w:instrText xml:space="preserve"> PAGEREF _Toc197691713 \h </w:instrText>
          </w:r>
          <w:r>
            <w:fldChar w:fldCharType="separate"/>
          </w:r>
          <w:r>
            <w:t>6</w:t>
          </w:r>
          <w:r>
            <w:fldChar w:fldCharType="end"/>
          </w:r>
          <w:r>
            <w:fldChar w:fldCharType="end"/>
          </w:r>
        </w:p>
        <w:p w14:paraId="45810AA3">
          <w:pPr>
            <w:pStyle w:val="5"/>
            <w:tabs>
              <w:tab w:val="right" w:leader="dot" w:pos="8302"/>
            </w:tabs>
            <w:rPr>
              <w:sz w:val="22"/>
              <w14:ligatures w14:val="standardContextual"/>
            </w:rPr>
          </w:pPr>
          <w:r>
            <w:fldChar w:fldCharType="begin"/>
          </w:r>
          <w:r>
            <w:instrText xml:space="preserve"> HYPERLINK \l "_Toc197691718" </w:instrText>
          </w:r>
          <w:r>
            <w:fldChar w:fldCharType="separate"/>
          </w:r>
          <w:r>
            <w:rPr>
              <w:rStyle w:val="15"/>
            </w:rPr>
            <w:t>2.2.3 评价要求</w:t>
          </w:r>
          <w:r>
            <w:tab/>
          </w:r>
          <w:r>
            <w:fldChar w:fldCharType="begin"/>
          </w:r>
          <w:r>
            <w:instrText xml:space="preserve"> PAGEREF _Toc197691718 \h </w:instrText>
          </w:r>
          <w:r>
            <w:fldChar w:fldCharType="separate"/>
          </w:r>
          <w:r>
            <w:t>13</w:t>
          </w:r>
          <w:r>
            <w:fldChar w:fldCharType="end"/>
          </w:r>
          <w:r>
            <w:fldChar w:fldCharType="end"/>
          </w:r>
        </w:p>
        <w:p w14:paraId="0281E7C9">
          <w:pPr>
            <w:pStyle w:val="5"/>
            <w:tabs>
              <w:tab w:val="right" w:leader="dot" w:pos="8302"/>
            </w:tabs>
            <w:rPr>
              <w:sz w:val="22"/>
              <w14:ligatures w14:val="standardContextual"/>
            </w:rPr>
          </w:pPr>
          <w:r>
            <w:fldChar w:fldCharType="begin"/>
          </w:r>
          <w:r>
            <w:instrText xml:space="preserve"> HYPERLINK \l "_Toc197691719" </w:instrText>
          </w:r>
          <w:r>
            <w:fldChar w:fldCharType="separate"/>
          </w:r>
          <w:r>
            <w:rPr>
              <w:rStyle w:val="15"/>
            </w:rPr>
            <w:t>2.2.3 取值规则</w:t>
          </w:r>
          <w:r>
            <w:tab/>
          </w:r>
          <w:r>
            <w:fldChar w:fldCharType="begin"/>
          </w:r>
          <w:r>
            <w:instrText xml:space="preserve"> PAGEREF _Toc197691719 \h </w:instrText>
          </w:r>
          <w:r>
            <w:fldChar w:fldCharType="separate"/>
          </w:r>
          <w:r>
            <w:t>13</w:t>
          </w:r>
          <w:r>
            <w:fldChar w:fldCharType="end"/>
          </w:r>
          <w:r>
            <w:fldChar w:fldCharType="end"/>
          </w:r>
        </w:p>
        <w:p w14:paraId="4CA5B1F5">
          <w:pPr>
            <w:pStyle w:val="5"/>
            <w:tabs>
              <w:tab w:val="right" w:leader="dot" w:pos="8302"/>
            </w:tabs>
            <w:rPr>
              <w:sz w:val="22"/>
              <w14:ligatures w14:val="standardContextual"/>
            </w:rPr>
          </w:pPr>
          <w:r>
            <w:fldChar w:fldCharType="begin"/>
          </w:r>
          <w:r>
            <w:instrText xml:space="preserve"> HYPERLINK \l "_Toc197691720" </w:instrText>
          </w:r>
          <w:r>
            <w:fldChar w:fldCharType="separate"/>
          </w:r>
          <w:r>
            <w:rPr>
              <w:rStyle w:val="15"/>
            </w:rPr>
            <w:t>2.2.4 评价结果</w:t>
          </w:r>
          <w:r>
            <w:tab/>
          </w:r>
          <w:r>
            <w:fldChar w:fldCharType="begin"/>
          </w:r>
          <w:r>
            <w:instrText xml:space="preserve"> PAGEREF _Toc197691720 \h </w:instrText>
          </w:r>
          <w:r>
            <w:fldChar w:fldCharType="separate"/>
          </w:r>
          <w:r>
            <w:t>13</w:t>
          </w:r>
          <w:r>
            <w:fldChar w:fldCharType="end"/>
          </w:r>
          <w:r>
            <w:fldChar w:fldCharType="end"/>
          </w:r>
        </w:p>
        <w:p w14:paraId="0BA8D6BB">
          <w:pPr>
            <w:pStyle w:val="5"/>
            <w:tabs>
              <w:tab w:val="right" w:leader="dot" w:pos="8302"/>
            </w:tabs>
            <w:rPr>
              <w:sz w:val="22"/>
              <w14:ligatures w14:val="standardContextual"/>
            </w:rPr>
          </w:pPr>
          <w:r>
            <w:fldChar w:fldCharType="begin"/>
          </w:r>
          <w:r>
            <w:instrText xml:space="preserve"> HYPERLINK \l "_Toc197691721" </w:instrText>
          </w:r>
          <w:r>
            <w:fldChar w:fldCharType="separate"/>
          </w:r>
          <w:r>
            <w:rPr>
              <w:rStyle w:val="15"/>
            </w:rPr>
            <w:t>2.2.5 评价主体与周期</w:t>
          </w:r>
          <w:r>
            <w:tab/>
          </w:r>
          <w:r>
            <w:fldChar w:fldCharType="begin"/>
          </w:r>
          <w:r>
            <w:instrText xml:space="preserve"> PAGEREF _Toc197691721 \h </w:instrText>
          </w:r>
          <w:r>
            <w:fldChar w:fldCharType="separate"/>
          </w:r>
          <w:r>
            <w:t>13</w:t>
          </w:r>
          <w:r>
            <w:fldChar w:fldCharType="end"/>
          </w:r>
          <w:r>
            <w:fldChar w:fldCharType="end"/>
          </w:r>
        </w:p>
        <w:p w14:paraId="67427C6D">
          <w:pPr>
            <w:pStyle w:val="10"/>
            <w:tabs>
              <w:tab w:val="right" w:leader="dot" w:pos="8302"/>
            </w:tabs>
            <w:rPr>
              <w:sz w:val="22"/>
              <w14:ligatures w14:val="standardContextual"/>
            </w:rPr>
          </w:pPr>
          <w:r>
            <w:fldChar w:fldCharType="begin"/>
          </w:r>
          <w:r>
            <w:instrText xml:space="preserve"> HYPERLINK \l "_Toc197691722" </w:instrText>
          </w:r>
          <w:r>
            <w:fldChar w:fldCharType="separate"/>
          </w:r>
          <w:r>
            <w:rPr>
              <w:rStyle w:val="15"/>
            </w:rPr>
            <w:t>三、主要试验（或验证）的分析、综合报告，技术经济论证、预期经济效果</w:t>
          </w:r>
          <w:r>
            <w:tab/>
          </w:r>
          <w:r>
            <w:fldChar w:fldCharType="begin"/>
          </w:r>
          <w:r>
            <w:instrText xml:space="preserve"> PAGEREF _Toc197691722 \h </w:instrText>
          </w:r>
          <w:r>
            <w:fldChar w:fldCharType="separate"/>
          </w:r>
          <w:r>
            <w:t>14</w:t>
          </w:r>
          <w:r>
            <w:fldChar w:fldCharType="end"/>
          </w:r>
          <w:r>
            <w:fldChar w:fldCharType="end"/>
          </w:r>
        </w:p>
        <w:p w14:paraId="7CAC6026">
          <w:pPr>
            <w:pStyle w:val="10"/>
            <w:tabs>
              <w:tab w:val="right" w:leader="dot" w:pos="8302"/>
            </w:tabs>
            <w:rPr>
              <w:sz w:val="22"/>
              <w14:ligatures w14:val="standardContextual"/>
            </w:rPr>
          </w:pPr>
          <w:r>
            <w:fldChar w:fldCharType="begin"/>
          </w:r>
          <w:r>
            <w:instrText xml:space="preserve"> HYPERLINK \l "_Toc197691723" </w:instrText>
          </w:r>
          <w:r>
            <w:fldChar w:fldCharType="separate"/>
          </w:r>
          <w:r>
            <w:rPr>
              <w:rStyle w:val="15"/>
            </w:rPr>
            <w:t>3.1主要试验或验证分析</w:t>
          </w:r>
          <w:r>
            <w:tab/>
          </w:r>
          <w:r>
            <w:fldChar w:fldCharType="begin"/>
          </w:r>
          <w:r>
            <w:instrText xml:space="preserve"> PAGEREF _Toc197691723 \h </w:instrText>
          </w:r>
          <w:r>
            <w:fldChar w:fldCharType="separate"/>
          </w:r>
          <w:r>
            <w:t>14</w:t>
          </w:r>
          <w:r>
            <w:fldChar w:fldCharType="end"/>
          </w:r>
          <w:r>
            <w:fldChar w:fldCharType="end"/>
          </w:r>
        </w:p>
        <w:p w14:paraId="7BF189FD">
          <w:pPr>
            <w:pStyle w:val="5"/>
            <w:tabs>
              <w:tab w:val="right" w:leader="dot" w:pos="8302"/>
            </w:tabs>
            <w:rPr>
              <w:sz w:val="22"/>
              <w14:ligatures w14:val="standardContextual"/>
            </w:rPr>
          </w:pPr>
          <w:r>
            <w:fldChar w:fldCharType="begin"/>
          </w:r>
          <w:r>
            <w:instrText xml:space="preserve"> HYPERLINK \l "_Toc197691724" </w:instrText>
          </w:r>
          <w:r>
            <w:fldChar w:fldCharType="separate"/>
          </w:r>
          <w:r>
            <w:rPr>
              <w:rStyle w:val="15"/>
            </w:rPr>
            <w:t>3.3.1 生态沟对氮磷的削减效果</w:t>
          </w:r>
          <w:r>
            <w:tab/>
          </w:r>
          <w:r>
            <w:fldChar w:fldCharType="begin"/>
          </w:r>
          <w:r>
            <w:instrText xml:space="preserve"> PAGEREF _Toc197691724 \h </w:instrText>
          </w:r>
          <w:r>
            <w:fldChar w:fldCharType="separate"/>
          </w:r>
          <w:r>
            <w:t>14</w:t>
          </w:r>
          <w:r>
            <w:fldChar w:fldCharType="end"/>
          </w:r>
          <w:r>
            <w:fldChar w:fldCharType="end"/>
          </w:r>
        </w:p>
        <w:p w14:paraId="7C47963C">
          <w:pPr>
            <w:pStyle w:val="5"/>
            <w:tabs>
              <w:tab w:val="right" w:leader="dot" w:pos="8302"/>
            </w:tabs>
            <w:rPr>
              <w:sz w:val="22"/>
              <w14:ligatures w14:val="standardContextual"/>
            </w:rPr>
          </w:pPr>
          <w:r>
            <w:fldChar w:fldCharType="begin"/>
          </w:r>
          <w:r>
            <w:instrText xml:space="preserve"> HYPERLINK \l "_Toc197691725" </w:instrText>
          </w:r>
          <w:r>
            <w:fldChar w:fldCharType="separate"/>
          </w:r>
          <w:r>
            <w:rPr>
              <w:rStyle w:val="15"/>
            </w:rPr>
            <w:t>3.3.2 生态塘对氮磷的削减效果</w:t>
          </w:r>
          <w:r>
            <w:tab/>
          </w:r>
          <w:r>
            <w:fldChar w:fldCharType="begin"/>
          </w:r>
          <w:r>
            <w:instrText xml:space="preserve"> PAGEREF _Toc197691725 \h </w:instrText>
          </w:r>
          <w:r>
            <w:fldChar w:fldCharType="separate"/>
          </w:r>
          <w:r>
            <w:t>15</w:t>
          </w:r>
          <w:r>
            <w:fldChar w:fldCharType="end"/>
          </w:r>
          <w:r>
            <w:fldChar w:fldCharType="end"/>
          </w:r>
        </w:p>
        <w:p w14:paraId="615B6837">
          <w:pPr>
            <w:pStyle w:val="5"/>
            <w:tabs>
              <w:tab w:val="right" w:leader="dot" w:pos="8302"/>
            </w:tabs>
            <w:rPr>
              <w:sz w:val="22"/>
              <w14:ligatures w14:val="standardContextual"/>
            </w:rPr>
          </w:pPr>
          <w:r>
            <w:fldChar w:fldCharType="begin"/>
          </w:r>
          <w:r>
            <w:instrText xml:space="preserve"> HYPERLINK \l "_Toc197691726" </w:instrText>
          </w:r>
          <w:r>
            <w:fldChar w:fldCharType="separate"/>
          </w:r>
          <w:r>
            <w:rPr>
              <w:rStyle w:val="15"/>
            </w:rPr>
            <w:t>3.3.3 云南典型稻田单元氮磷负荷削减监测</w:t>
          </w:r>
          <w:r>
            <w:tab/>
          </w:r>
          <w:r>
            <w:fldChar w:fldCharType="begin"/>
          </w:r>
          <w:r>
            <w:instrText xml:space="preserve"> PAGEREF _Toc197691726 \h </w:instrText>
          </w:r>
          <w:r>
            <w:fldChar w:fldCharType="separate"/>
          </w:r>
          <w:r>
            <w:t>15</w:t>
          </w:r>
          <w:r>
            <w:fldChar w:fldCharType="end"/>
          </w:r>
          <w:r>
            <w:fldChar w:fldCharType="end"/>
          </w:r>
        </w:p>
        <w:p w14:paraId="0AB9FFE4">
          <w:pPr>
            <w:pStyle w:val="5"/>
            <w:tabs>
              <w:tab w:val="right" w:leader="dot" w:pos="8302"/>
            </w:tabs>
            <w:rPr>
              <w:sz w:val="22"/>
              <w14:ligatures w14:val="standardContextual"/>
            </w:rPr>
          </w:pPr>
          <w:r>
            <w:fldChar w:fldCharType="begin"/>
          </w:r>
          <w:r>
            <w:instrText xml:space="preserve"> HYPERLINK \l "_Toc197691727" </w:instrText>
          </w:r>
          <w:r>
            <w:fldChar w:fldCharType="separate"/>
          </w:r>
          <w:r>
            <w:rPr>
              <w:rStyle w:val="15"/>
            </w:rPr>
            <w:t>3.3.4 湖北典型稻田单元氮磷负荷削减监测</w:t>
          </w:r>
          <w:r>
            <w:tab/>
          </w:r>
          <w:r>
            <w:fldChar w:fldCharType="begin"/>
          </w:r>
          <w:r>
            <w:instrText xml:space="preserve"> PAGEREF _Toc197691727 \h </w:instrText>
          </w:r>
          <w:r>
            <w:fldChar w:fldCharType="separate"/>
          </w:r>
          <w:r>
            <w:t>17</w:t>
          </w:r>
          <w:r>
            <w:fldChar w:fldCharType="end"/>
          </w:r>
          <w:r>
            <w:fldChar w:fldCharType="end"/>
          </w:r>
        </w:p>
        <w:p w14:paraId="1C9A959D">
          <w:pPr>
            <w:pStyle w:val="10"/>
            <w:tabs>
              <w:tab w:val="right" w:leader="dot" w:pos="8302"/>
            </w:tabs>
            <w:rPr>
              <w:sz w:val="22"/>
              <w14:ligatures w14:val="standardContextual"/>
            </w:rPr>
          </w:pPr>
          <w:r>
            <w:fldChar w:fldCharType="begin"/>
          </w:r>
          <w:r>
            <w:instrText xml:space="preserve"> HYPERLINK \l "_Toc197691728" </w:instrText>
          </w:r>
          <w:r>
            <w:fldChar w:fldCharType="separate"/>
          </w:r>
          <w:r>
            <w:rPr>
              <w:rStyle w:val="15"/>
            </w:rPr>
            <w:t>3.2技术经济论证、预期经济效果</w:t>
          </w:r>
          <w:r>
            <w:tab/>
          </w:r>
          <w:r>
            <w:fldChar w:fldCharType="begin"/>
          </w:r>
          <w:r>
            <w:instrText xml:space="preserve"> PAGEREF _Toc197691728 \h </w:instrText>
          </w:r>
          <w:r>
            <w:fldChar w:fldCharType="separate"/>
          </w:r>
          <w:r>
            <w:t>19</w:t>
          </w:r>
          <w:r>
            <w:fldChar w:fldCharType="end"/>
          </w:r>
          <w:r>
            <w:fldChar w:fldCharType="end"/>
          </w:r>
        </w:p>
        <w:p w14:paraId="716A5BF5">
          <w:pPr>
            <w:pStyle w:val="10"/>
            <w:tabs>
              <w:tab w:val="right" w:leader="dot" w:pos="8302"/>
            </w:tabs>
            <w:rPr>
              <w:sz w:val="22"/>
              <w14:ligatures w14:val="standardContextual"/>
            </w:rPr>
          </w:pPr>
          <w:r>
            <w:fldChar w:fldCharType="begin"/>
          </w:r>
          <w:r>
            <w:instrText xml:space="preserve"> HYPERLINK \l "_Toc197691729" </w:instrText>
          </w:r>
          <w:r>
            <w:fldChar w:fldCharType="separate"/>
          </w:r>
          <w:r>
            <w:rPr>
              <w:rStyle w:val="15"/>
            </w:rPr>
            <w:t>四、采用国际标准和国外先进标准的程度</w:t>
          </w:r>
          <w:r>
            <w:tab/>
          </w:r>
          <w:r>
            <w:fldChar w:fldCharType="begin"/>
          </w:r>
          <w:r>
            <w:instrText xml:space="preserve"> PAGEREF _Toc197691729 \h </w:instrText>
          </w:r>
          <w:r>
            <w:fldChar w:fldCharType="separate"/>
          </w:r>
          <w:r>
            <w:t>19</w:t>
          </w:r>
          <w:r>
            <w:fldChar w:fldCharType="end"/>
          </w:r>
          <w:r>
            <w:fldChar w:fldCharType="end"/>
          </w:r>
        </w:p>
        <w:p w14:paraId="1856C17D">
          <w:pPr>
            <w:pStyle w:val="10"/>
            <w:tabs>
              <w:tab w:val="right" w:leader="dot" w:pos="8302"/>
            </w:tabs>
            <w:rPr>
              <w:sz w:val="22"/>
              <w14:ligatures w14:val="standardContextual"/>
            </w:rPr>
          </w:pPr>
          <w:r>
            <w:fldChar w:fldCharType="begin"/>
          </w:r>
          <w:r>
            <w:instrText xml:space="preserve"> HYPERLINK \l "_Toc197691730" </w:instrText>
          </w:r>
          <w:r>
            <w:fldChar w:fldCharType="separate"/>
          </w:r>
          <w:r>
            <w:rPr>
              <w:rStyle w:val="15"/>
            </w:rPr>
            <w:t>五、与有关的现行标准、法律、法规和强制性标准的关系</w:t>
          </w:r>
          <w:r>
            <w:tab/>
          </w:r>
          <w:r>
            <w:fldChar w:fldCharType="begin"/>
          </w:r>
          <w:r>
            <w:instrText xml:space="preserve"> PAGEREF _Toc197691730 \h </w:instrText>
          </w:r>
          <w:r>
            <w:fldChar w:fldCharType="separate"/>
          </w:r>
          <w:r>
            <w:t>19</w:t>
          </w:r>
          <w:r>
            <w:fldChar w:fldCharType="end"/>
          </w:r>
          <w:r>
            <w:fldChar w:fldCharType="end"/>
          </w:r>
        </w:p>
        <w:p w14:paraId="53499913">
          <w:pPr>
            <w:pStyle w:val="10"/>
            <w:tabs>
              <w:tab w:val="right" w:leader="dot" w:pos="8302"/>
            </w:tabs>
            <w:rPr>
              <w:sz w:val="22"/>
              <w14:ligatures w14:val="standardContextual"/>
            </w:rPr>
          </w:pPr>
          <w:r>
            <w:fldChar w:fldCharType="begin"/>
          </w:r>
          <w:r>
            <w:instrText xml:space="preserve"> HYPERLINK \l "_Toc197691731" </w:instrText>
          </w:r>
          <w:r>
            <w:fldChar w:fldCharType="separate"/>
          </w:r>
          <w:r>
            <w:rPr>
              <w:rStyle w:val="15"/>
            </w:rPr>
            <w:t>六、重大分歧意见的处理经过和依据</w:t>
          </w:r>
          <w:r>
            <w:tab/>
          </w:r>
          <w:r>
            <w:fldChar w:fldCharType="begin"/>
          </w:r>
          <w:r>
            <w:instrText xml:space="preserve"> PAGEREF _Toc197691731 \h </w:instrText>
          </w:r>
          <w:r>
            <w:fldChar w:fldCharType="separate"/>
          </w:r>
          <w:r>
            <w:t>20</w:t>
          </w:r>
          <w:r>
            <w:fldChar w:fldCharType="end"/>
          </w:r>
          <w:r>
            <w:fldChar w:fldCharType="end"/>
          </w:r>
        </w:p>
        <w:p w14:paraId="49823E60">
          <w:pPr>
            <w:pStyle w:val="10"/>
            <w:tabs>
              <w:tab w:val="right" w:leader="dot" w:pos="8302"/>
            </w:tabs>
            <w:rPr>
              <w:sz w:val="22"/>
              <w14:ligatures w14:val="standardContextual"/>
            </w:rPr>
          </w:pPr>
          <w:r>
            <w:fldChar w:fldCharType="begin"/>
          </w:r>
          <w:r>
            <w:instrText xml:space="preserve"> HYPERLINK \l "_Toc197691732" </w:instrText>
          </w:r>
          <w:r>
            <w:fldChar w:fldCharType="separate"/>
          </w:r>
          <w:r>
            <w:rPr>
              <w:rStyle w:val="15"/>
            </w:rPr>
            <w:t>七、涉及专利的有关说明</w:t>
          </w:r>
          <w:r>
            <w:tab/>
          </w:r>
          <w:r>
            <w:fldChar w:fldCharType="begin"/>
          </w:r>
          <w:r>
            <w:instrText xml:space="preserve"> PAGEREF _Toc197691732 \h </w:instrText>
          </w:r>
          <w:r>
            <w:fldChar w:fldCharType="separate"/>
          </w:r>
          <w:r>
            <w:t>20</w:t>
          </w:r>
          <w:r>
            <w:fldChar w:fldCharType="end"/>
          </w:r>
          <w:r>
            <w:fldChar w:fldCharType="end"/>
          </w:r>
        </w:p>
        <w:p w14:paraId="249FC5DD">
          <w:pPr>
            <w:pStyle w:val="10"/>
            <w:tabs>
              <w:tab w:val="right" w:leader="dot" w:pos="8302"/>
            </w:tabs>
            <w:rPr>
              <w:sz w:val="22"/>
              <w14:ligatures w14:val="standardContextual"/>
            </w:rPr>
          </w:pPr>
          <w:r>
            <w:fldChar w:fldCharType="begin"/>
          </w:r>
          <w:r>
            <w:instrText xml:space="preserve"> HYPERLINK \l "_Toc197691733" </w:instrText>
          </w:r>
          <w:r>
            <w:fldChar w:fldCharType="separate"/>
          </w:r>
          <w:r>
            <w:rPr>
              <w:rStyle w:val="15"/>
            </w:rPr>
            <w:t>八、标准宣贯建议及其他说明</w:t>
          </w:r>
          <w:r>
            <w:tab/>
          </w:r>
          <w:r>
            <w:fldChar w:fldCharType="begin"/>
          </w:r>
          <w:r>
            <w:instrText xml:space="preserve"> PAGEREF _Toc197691733 \h </w:instrText>
          </w:r>
          <w:r>
            <w:fldChar w:fldCharType="separate"/>
          </w:r>
          <w:r>
            <w:t>20</w:t>
          </w:r>
          <w:r>
            <w:fldChar w:fldCharType="end"/>
          </w:r>
          <w:r>
            <w:fldChar w:fldCharType="end"/>
          </w:r>
        </w:p>
        <w:p w14:paraId="207672B9">
          <w:pPr>
            <w:pStyle w:val="10"/>
            <w:tabs>
              <w:tab w:val="right" w:leader="dot" w:pos="8302"/>
            </w:tabs>
            <w:rPr>
              <w:sz w:val="22"/>
              <w14:ligatures w14:val="standardContextual"/>
            </w:rPr>
          </w:pPr>
          <w:r>
            <w:fldChar w:fldCharType="begin"/>
          </w:r>
          <w:r>
            <w:instrText xml:space="preserve"> HYPERLINK \l "_Toc197691734" </w:instrText>
          </w:r>
          <w:r>
            <w:fldChar w:fldCharType="separate"/>
          </w:r>
          <w:r>
            <w:rPr>
              <w:rStyle w:val="15"/>
            </w:rPr>
            <w:t>九、废止现行有关标准的建议</w:t>
          </w:r>
          <w:r>
            <w:tab/>
          </w:r>
          <w:r>
            <w:fldChar w:fldCharType="begin"/>
          </w:r>
          <w:r>
            <w:instrText xml:space="preserve"> PAGEREF _Toc197691734 \h </w:instrText>
          </w:r>
          <w:r>
            <w:fldChar w:fldCharType="separate"/>
          </w:r>
          <w:r>
            <w:t>20</w:t>
          </w:r>
          <w:r>
            <w:fldChar w:fldCharType="end"/>
          </w:r>
          <w:r>
            <w:fldChar w:fldCharType="end"/>
          </w:r>
        </w:p>
        <w:p w14:paraId="7B1BE8F6">
          <w:pPr>
            <w:pStyle w:val="10"/>
            <w:tabs>
              <w:tab w:val="right" w:leader="dot" w:pos="8302"/>
            </w:tabs>
            <w:rPr>
              <w:sz w:val="22"/>
              <w14:ligatures w14:val="standardContextual"/>
            </w:rPr>
          </w:pPr>
          <w:r>
            <w:fldChar w:fldCharType="begin"/>
          </w:r>
          <w:r>
            <w:instrText xml:space="preserve"> HYPERLINK \l "_Toc197691735" </w:instrText>
          </w:r>
          <w:r>
            <w:fldChar w:fldCharType="separate"/>
          </w:r>
          <w:r>
            <w:rPr>
              <w:rStyle w:val="15"/>
            </w:rPr>
            <w:t>十、其他应予说明的事项</w:t>
          </w:r>
          <w:r>
            <w:tab/>
          </w:r>
          <w:r>
            <w:fldChar w:fldCharType="begin"/>
          </w:r>
          <w:r>
            <w:instrText xml:space="preserve"> PAGEREF _Toc197691735 \h </w:instrText>
          </w:r>
          <w:r>
            <w:fldChar w:fldCharType="separate"/>
          </w:r>
          <w:r>
            <w:t>20</w:t>
          </w:r>
          <w:r>
            <w:fldChar w:fldCharType="end"/>
          </w:r>
          <w:r>
            <w:fldChar w:fldCharType="end"/>
          </w:r>
        </w:p>
        <w:p w14:paraId="78C529B0">
          <w:pPr>
            <w:pStyle w:val="10"/>
            <w:tabs>
              <w:tab w:val="right" w:leader="dot" w:pos="8302"/>
            </w:tabs>
            <w:rPr>
              <w:sz w:val="22"/>
              <w14:ligatures w14:val="standardContextual"/>
            </w:rPr>
          </w:pPr>
          <w:r>
            <w:fldChar w:fldCharType="begin"/>
          </w:r>
          <w:r>
            <w:instrText xml:space="preserve"> HYPERLINK \l "_Toc197691736" </w:instrText>
          </w:r>
          <w:r>
            <w:fldChar w:fldCharType="separate"/>
          </w:r>
          <w:r>
            <w:rPr>
              <w:rStyle w:val="15"/>
            </w:rPr>
            <w:t>参考文献</w:t>
          </w:r>
          <w:r>
            <w:tab/>
          </w:r>
          <w:r>
            <w:fldChar w:fldCharType="begin"/>
          </w:r>
          <w:r>
            <w:instrText xml:space="preserve"> PAGEREF _Toc197691736 \h </w:instrText>
          </w:r>
          <w:r>
            <w:fldChar w:fldCharType="separate"/>
          </w:r>
          <w:r>
            <w:t>21</w:t>
          </w:r>
          <w:r>
            <w:fldChar w:fldCharType="end"/>
          </w:r>
          <w:r>
            <w:fldChar w:fldCharType="end"/>
          </w:r>
        </w:p>
        <w:p w14:paraId="6F807FD6">
          <w:pPr>
            <w:spacing w:line="360" w:lineRule="auto"/>
          </w:pPr>
          <w:r>
            <w:fldChar w:fldCharType="end"/>
          </w:r>
        </w:p>
      </w:sdtContent>
    </w:sdt>
    <w:p w14:paraId="16C57F74">
      <w:pPr>
        <w:widowControl/>
        <w:jc w:val="left"/>
        <w:rPr>
          <w:bCs/>
          <w:sz w:val="30"/>
          <w:szCs w:val="30"/>
        </w:rPr>
        <w:sectPr>
          <w:pgSz w:w="11906" w:h="16838"/>
          <w:pgMar w:top="1440" w:right="1797" w:bottom="1440" w:left="1797" w:header="851" w:footer="992" w:gutter="0"/>
          <w:pgNumType w:start="1"/>
          <w:cols w:space="425" w:num="1"/>
          <w:titlePg/>
          <w:docGrid w:type="lines" w:linePitch="312" w:charSpace="0"/>
        </w:sectPr>
      </w:pPr>
    </w:p>
    <w:p w14:paraId="3B86830E">
      <w:pPr>
        <w:pStyle w:val="2"/>
      </w:pPr>
      <w:bookmarkStart w:id="0" w:name="_Toc502906049"/>
      <w:bookmarkStart w:id="1" w:name="_Toc197614178"/>
      <w:bookmarkStart w:id="2" w:name="_Toc197691692"/>
      <w:r>
        <w:rPr>
          <w:rFonts w:hint="eastAsia"/>
          <w:lang w:eastAsia="zh-CN"/>
        </w:rPr>
        <w:t>一</w:t>
      </w:r>
      <w:r>
        <w:rPr>
          <w:rFonts w:hint="eastAsia"/>
        </w:rPr>
        <w:t>、</w:t>
      </w:r>
      <w:bookmarkEnd w:id="0"/>
      <w:r>
        <w:rPr>
          <w:rFonts w:hint="eastAsia"/>
        </w:rPr>
        <w:t>工作</w:t>
      </w:r>
      <w:bookmarkEnd w:id="1"/>
      <w:r>
        <w:rPr>
          <w:rFonts w:hint="eastAsia"/>
          <w:lang w:eastAsia="zh-CN"/>
        </w:rPr>
        <w:t>简况</w:t>
      </w:r>
      <w:bookmarkEnd w:id="2"/>
    </w:p>
    <w:p w14:paraId="6E1BA368">
      <w:pPr>
        <w:pStyle w:val="3"/>
        <w:rPr>
          <w:kern w:val="0"/>
        </w:rPr>
      </w:pPr>
      <w:bookmarkStart w:id="3" w:name="_Toc197614179"/>
      <w:bookmarkStart w:id="4" w:name="_Toc197691693"/>
      <w:bookmarkStart w:id="5" w:name="_Toc502906051"/>
      <w:r>
        <w:rPr>
          <w:rFonts w:hint="eastAsia"/>
          <w:kern w:val="0"/>
        </w:rPr>
        <w:t>1.</w:t>
      </w:r>
      <w:r>
        <w:rPr>
          <w:rFonts w:hint="eastAsia"/>
          <w:kern w:val="0"/>
          <w:lang w:eastAsia="zh-CN"/>
        </w:rPr>
        <w:t>1</w:t>
      </w:r>
      <w:r>
        <w:rPr>
          <w:rFonts w:hint="eastAsia"/>
          <w:kern w:val="0"/>
        </w:rPr>
        <w:t>任务来源</w:t>
      </w:r>
      <w:bookmarkEnd w:id="3"/>
      <w:bookmarkEnd w:id="4"/>
    </w:p>
    <w:p w14:paraId="3558C1F8">
      <w:pPr>
        <w:spacing w:line="360" w:lineRule="auto"/>
        <w:ind w:firstLine="480" w:firstLineChars="200"/>
        <w:rPr>
          <w:rFonts w:hint="eastAsia" w:ascii="宋体" w:hAnsi="宋体"/>
          <w:sz w:val="24"/>
        </w:rPr>
      </w:pPr>
      <w:bookmarkStart w:id="6" w:name="_Hlk39999151"/>
      <w:r>
        <w:rPr>
          <w:rFonts w:hint="eastAsia"/>
          <w:sz w:val="24"/>
        </w:rPr>
        <w:t>根据监管司标准处2021年部属二类单位项目立项要求，</w:t>
      </w:r>
      <w:r>
        <w:rPr>
          <w:sz w:val="24"/>
        </w:rPr>
        <w:t>中国农业科学院农业资源与农业区划研究所</w:t>
      </w:r>
      <w:r>
        <w:rPr>
          <w:rFonts w:hint="eastAsia"/>
          <w:sz w:val="24"/>
        </w:rPr>
        <w:t>主持承担</w:t>
      </w:r>
      <w:r>
        <w:rPr>
          <w:sz w:val="24"/>
        </w:rPr>
        <w:t>《</w:t>
      </w:r>
      <w:r>
        <w:rPr>
          <w:rFonts w:hint="eastAsia"/>
          <w:sz w:val="24"/>
        </w:rPr>
        <w:t>生态稻田评价技术规范</w:t>
      </w:r>
      <w:r>
        <w:rPr>
          <w:sz w:val="24"/>
        </w:rPr>
        <w:t>》标准制定的任务</w:t>
      </w:r>
      <w:r>
        <w:rPr>
          <w:rFonts w:hint="eastAsia"/>
          <w:sz w:val="24"/>
        </w:rPr>
        <w:t>，</w:t>
      </w:r>
      <w:r>
        <w:rPr>
          <w:rFonts w:hint="eastAsia" w:cs="Arial"/>
          <w:sz w:val="24"/>
          <w:szCs w:val="22"/>
        </w:rPr>
        <w:t>任务编号是14212008</w:t>
      </w:r>
      <w:bookmarkEnd w:id="6"/>
      <w:bookmarkStart w:id="7" w:name="_Toc502906050"/>
      <w:r>
        <w:rPr>
          <w:rFonts w:hint="eastAsia"/>
          <w:sz w:val="24"/>
        </w:rPr>
        <w:t>，会同</w:t>
      </w:r>
      <w:r>
        <w:rPr>
          <w:rFonts w:hint="eastAsia" w:ascii="宋体" w:hAnsi="宋体"/>
          <w:sz w:val="24"/>
          <w:lang w:val="zh-CN"/>
        </w:rPr>
        <w:t>云南省农业科学院农业环境资源研究所、</w:t>
      </w:r>
      <w:r>
        <w:rPr>
          <w:rFonts w:hint="eastAsia"/>
          <w:color w:val="000000"/>
          <w:sz w:val="24"/>
        </w:rPr>
        <w:t>中国科学院精密测量与技术创新院、湖北省农业科学院植保与土肥研究所、上海交通大学等单位专家共同编制。</w:t>
      </w:r>
      <w:r>
        <w:rPr>
          <w:rFonts w:hint="eastAsia" w:cs="Arial"/>
          <w:sz w:val="24"/>
          <w:szCs w:val="22"/>
        </w:rPr>
        <w:t>本标准由农业农村部农业资源环境标准化技术委员会技术归口。本标准为首次制定。</w:t>
      </w:r>
    </w:p>
    <w:bookmarkEnd w:id="5"/>
    <w:bookmarkEnd w:id="7"/>
    <w:p w14:paraId="2916243B">
      <w:pPr>
        <w:pStyle w:val="3"/>
        <w:rPr>
          <w:kern w:val="0"/>
        </w:rPr>
      </w:pPr>
      <w:bookmarkStart w:id="8" w:name="_Toc390867321"/>
      <w:bookmarkStart w:id="9" w:name="_Toc502906052"/>
      <w:bookmarkStart w:id="10" w:name="_Toc197614181"/>
      <w:bookmarkStart w:id="11" w:name="_Toc197691694"/>
      <w:r>
        <w:rPr>
          <w:rFonts w:hint="eastAsia"/>
          <w:kern w:val="0"/>
        </w:rPr>
        <w:t>1.</w:t>
      </w:r>
      <w:bookmarkEnd w:id="8"/>
      <w:bookmarkEnd w:id="9"/>
      <w:bookmarkStart w:id="12" w:name="_Toc502906054"/>
      <w:bookmarkStart w:id="13" w:name="_Hlk39999333"/>
      <w:r>
        <w:rPr>
          <w:rFonts w:hint="eastAsia"/>
          <w:kern w:val="0"/>
          <w:lang w:eastAsia="zh-CN"/>
        </w:rPr>
        <w:t>2标准制定过程</w:t>
      </w:r>
      <w:bookmarkEnd w:id="10"/>
      <w:bookmarkEnd w:id="11"/>
    </w:p>
    <w:p w14:paraId="5178BCCE">
      <w:pPr>
        <w:autoSpaceDE w:val="0"/>
        <w:autoSpaceDN w:val="0"/>
        <w:adjustRightInd w:val="0"/>
        <w:spacing w:line="360" w:lineRule="auto"/>
        <w:ind w:firstLine="482" w:firstLineChars="200"/>
        <w:outlineLvl w:val="2"/>
        <w:rPr>
          <w:b/>
          <w:color w:val="000000"/>
          <w:sz w:val="24"/>
        </w:rPr>
      </w:pPr>
      <w:bookmarkStart w:id="14" w:name="_Toc197691695"/>
      <w:bookmarkStart w:id="15" w:name="_Toc197614182"/>
      <w:r>
        <w:rPr>
          <w:rFonts w:hint="eastAsia"/>
          <w:b/>
          <w:color w:val="000000"/>
          <w:sz w:val="24"/>
        </w:rPr>
        <w:t>1</w:t>
      </w:r>
      <w:r>
        <w:rPr>
          <w:b/>
          <w:color w:val="000000"/>
          <w:sz w:val="24"/>
        </w:rPr>
        <w:t>.</w:t>
      </w:r>
      <w:r>
        <w:rPr>
          <w:rFonts w:hint="eastAsia"/>
          <w:b/>
          <w:color w:val="000000"/>
          <w:sz w:val="24"/>
        </w:rPr>
        <w:t>2</w:t>
      </w:r>
      <w:r>
        <w:rPr>
          <w:b/>
          <w:color w:val="000000"/>
          <w:sz w:val="24"/>
        </w:rPr>
        <w:t xml:space="preserve">.1 </w:t>
      </w:r>
      <w:bookmarkEnd w:id="12"/>
      <w:r>
        <w:rPr>
          <w:rFonts w:hint="eastAsia"/>
          <w:b/>
          <w:color w:val="000000"/>
          <w:sz w:val="24"/>
        </w:rPr>
        <w:t>成立编制小组</w:t>
      </w:r>
      <w:bookmarkEnd w:id="14"/>
    </w:p>
    <w:p w14:paraId="1FF00EB8">
      <w:pPr>
        <w:spacing w:line="360" w:lineRule="auto"/>
        <w:ind w:firstLine="480" w:firstLineChars="200"/>
        <w:rPr>
          <w:rFonts w:hint="eastAsia" w:ascii="宋体" w:hAnsi="宋体"/>
          <w:sz w:val="24"/>
          <w:lang w:val="zh-CN"/>
        </w:rPr>
      </w:pPr>
      <w:r>
        <w:rPr>
          <w:rFonts w:hint="eastAsia" w:ascii="宋体" w:hAnsi="宋体"/>
          <w:sz w:val="24"/>
          <w:lang w:val="zh-CN"/>
        </w:rPr>
        <w:t>在中国农业科学院农业资源与农业区划研究所的组织协调下，成立了由云南省农业科学院农业环境资源研究所、湖北省农业科学院植保土肥研究</w:t>
      </w:r>
      <w:r>
        <w:rPr>
          <w:rFonts w:hint="eastAsia" w:ascii="宋体" w:hAnsi="宋体"/>
          <w:sz w:val="24"/>
          <w:lang w:val="en-US" w:eastAsia="zh-CN"/>
        </w:rPr>
        <w:t>所</w:t>
      </w:r>
      <w:r>
        <w:rPr>
          <w:rFonts w:hint="eastAsia" w:ascii="宋体" w:hAnsi="宋体"/>
          <w:sz w:val="24"/>
          <w:lang w:val="zh-CN"/>
        </w:rPr>
        <w:t>、中国科学院精密测量科学与技术创新研究院、上海交通大学等组成的标准编制组。</w:t>
      </w:r>
    </w:p>
    <w:p w14:paraId="57716130">
      <w:pPr>
        <w:autoSpaceDE w:val="0"/>
        <w:autoSpaceDN w:val="0"/>
        <w:adjustRightInd w:val="0"/>
        <w:spacing w:line="360" w:lineRule="auto"/>
        <w:ind w:firstLine="482" w:firstLineChars="200"/>
        <w:outlineLvl w:val="2"/>
        <w:rPr>
          <w:b/>
          <w:color w:val="000000"/>
          <w:sz w:val="24"/>
        </w:rPr>
      </w:pPr>
      <w:bookmarkStart w:id="16" w:name="_Toc197691696"/>
      <w:r>
        <w:rPr>
          <w:rFonts w:hint="eastAsia"/>
          <w:b/>
          <w:color w:val="000000"/>
          <w:sz w:val="24"/>
        </w:rPr>
        <w:t>1.2.2 资料收集</w:t>
      </w:r>
      <w:bookmarkEnd w:id="16"/>
    </w:p>
    <w:bookmarkEnd w:id="15"/>
    <w:p w14:paraId="33AA5F0E">
      <w:pPr>
        <w:spacing w:line="360" w:lineRule="auto"/>
        <w:ind w:firstLine="480" w:firstLineChars="200"/>
        <w:rPr>
          <w:rFonts w:hint="eastAsia" w:ascii="宋体" w:hAnsi="宋体"/>
          <w:sz w:val="24"/>
          <w:lang w:val="zh-CN"/>
        </w:rPr>
      </w:pPr>
      <w:r>
        <w:rPr>
          <w:rFonts w:hint="eastAsia" w:ascii="宋体" w:hAnsi="宋体"/>
          <w:sz w:val="24"/>
          <w:lang w:val="zh-CN"/>
        </w:rPr>
        <w:t>编制组已制定了《生态稻田建设技术规范（</w:t>
      </w:r>
      <w:r>
        <w:rPr>
          <w:sz w:val="24"/>
        </w:rPr>
        <w:t>NY∕T3825-2020</w:t>
      </w:r>
      <w:r>
        <w:rPr>
          <w:rFonts w:hint="eastAsia" w:ascii="宋体" w:hAnsi="宋体"/>
          <w:sz w:val="24"/>
          <w:lang w:val="zh-CN"/>
        </w:rPr>
        <w:t>）》，</w:t>
      </w:r>
      <w:r>
        <w:rPr>
          <w:rFonts w:hint="eastAsia" w:ascii="宋体" w:hAnsi="宋体"/>
          <w:sz w:val="24"/>
        </w:rPr>
        <w:t>对生态稻田的内涵、功能目标及具体技术措施都比较熟悉，前期积累了大量的资料，这些为该标准的制定奠定了良好基础。</w:t>
      </w:r>
      <w:bookmarkStart w:id="17" w:name="_Toc502906055"/>
      <w:r>
        <w:rPr>
          <w:rFonts w:hint="eastAsia" w:ascii="宋体" w:hAnsi="宋体"/>
          <w:sz w:val="24"/>
          <w:lang w:val="zh-CN"/>
        </w:rPr>
        <w:t>编制组大部分成员主持或参与完成了国家重点研发计划“水稻主产区氮磷流失综合防控技术及产品研发”、国家“十二五”科技重大专项“洱海流域农业面源污染防控综合技术与示范”等重大科研项目，在智慧稻田构建、稻田清洁化生产技术研发和生态化建设等方面已有较好的研究基础。编制组通过收集前期已有的研究资料，团队掌握了生态稻田建设中面源污染防控、养分高效利用等关键技术，建立了完善的生态稻田评价指标体系，为生态稻田建设技术的科学评价奠定了坚实的基础。</w:t>
      </w:r>
    </w:p>
    <w:p w14:paraId="2A0D7627">
      <w:pPr>
        <w:autoSpaceDE w:val="0"/>
        <w:autoSpaceDN w:val="0"/>
        <w:adjustRightInd w:val="0"/>
        <w:spacing w:line="360" w:lineRule="auto"/>
        <w:ind w:firstLine="482" w:firstLineChars="200"/>
        <w:outlineLvl w:val="2"/>
        <w:rPr>
          <w:b/>
          <w:color w:val="000000"/>
          <w:sz w:val="24"/>
        </w:rPr>
      </w:pPr>
      <w:bookmarkStart w:id="18" w:name="_Toc197614183"/>
      <w:bookmarkStart w:id="19" w:name="_Toc197691697"/>
      <w:r>
        <w:rPr>
          <w:rFonts w:hint="eastAsia"/>
          <w:b/>
          <w:color w:val="000000"/>
          <w:sz w:val="24"/>
        </w:rPr>
        <w:t>1</w:t>
      </w:r>
      <w:r>
        <w:rPr>
          <w:b/>
          <w:color w:val="000000"/>
          <w:sz w:val="24"/>
        </w:rPr>
        <w:t>.</w:t>
      </w:r>
      <w:r>
        <w:rPr>
          <w:rFonts w:hint="eastAsia"/>
          <w:b/>
          <w:color w:val="000000"/>
          <w:sz w:val="24"/>
        </w:rPr>
        <w:t>2</w:t>
      </w:r>
      <w:r>
        <w:rPr>
          <w:b/>
          <w:color w:val="000000"/>
          <w:sz w:val="24"/>
        </w:rPr>
        <w:t>.</w:t>
      </w:r>
      <w:bookmarkEnd w:id="17"/>
      <w:r>
        <w:rPr>
          <w:rFonts w:hint="eastAsia"/>
          <w:b/>
          <w:color w:val="000000"/>
          <w:sz w:val="24"/>
        </w:rPr>
        <w:t>3标准草案</w:t>
      </w:r>
      <w:bookmarkEnd w:id="18"/>
      <w:r>
        <w:rPr>
          <w:rFonts w:hint="eastAsia"/>
          <w:b/>
          <w:color w:val="000000"/>
          <w:sz w:val="24"/>
        </w:rPr>
        <w:t>编写</w:t>
      </w:r>
      <w:bookmarkEnd w:id="19"/>
    </w:p>
    <w:p w14:paraId="617A7661">
      <w:pPr>
        <w:spacing w:line="360" w:lineRule="auto"/>
        <w:ind w:firstLine="480" w:firstLineChars="200"/>
        <w:rPr>
          <w:rFonts w:hint="eastAsia" w:ascii="宋体" w:hAnsi="宋体"/>
          <w:sz w:val="24"/>
          <w:lang w:val="zh-CN"/>
        </w:rPr>
      </w:pPr>
      <w:r>
        <w:rPr>
          <w:rFonts w:hint="eastAsia" w:ascii="宋体" w:hAnsi="宋体"/>
          <w:sz w:val="24"/>
          <w:lang w:val="zh-CN"/>
        </w:rPr>
        <w:t>结合收集的基础资料，标准编制小组赴湖北、江西、湖南、江苏、安徽、四川、福建、江苏、辽宁、云南等不同类型的水稻主产区，实地调研生态稻田建设相关技术的实施情况及评价效果，与建设单位、施工单位和技术支撑单位相关人员进行交流，在此基础上初步整理形成了《生态稻田评价技术规范》技术方案，参考</w:t>
      </w:r>
      <w:r>
        <w:rPr>
          <w:rFonts w:ascii="宋体" w:hAnsi="宋体"/>
          <w:sz w:val="24"/>
          <w:lang w:val="zh-CN"/>
        </w:rPr>
        <w:t>GB/T20001.8—2023</w:t>
      </w:r>
      <w:r>
        <w:rPr>
          <w:rFonts w:hint="eastAsia" w:ascii="宋体" w:hAnsi="宋体"/>
          <w:sz w:val="24"/>
          <w:lang w:val="zh-CN"/>
        </w:rPr>
        <w:t>《标准起草规则 第8部分：评价标准》，</w:t>
      </w:r>
      <w:r>
        <w:rPr>
          <w:rFonts w:hint="eastAsia"/>
          <w:color w:val="000000"/>
          <w:sz w:val="24"/>
        </w:rPr>
        <w:t>经过对</w:t>
      </w:r>
      <w:r>
        <w:rPr>
          <w:color w:val="000000"/>
          <w:sz w:val="24"/>
        </w:rPr>
        <w:t>标准框架和技术内容的</w:t>
      </w:r>
      <w:r>
        <w:rPr>
          <w:rFonts w:hint="eastAsia"/>
          <w:color w:val="000000"/>
          <w:sz w:val="24"/>
        </w:rPr>
        <w:t>多轮</w:t>
      </w:r>
      <w:r>
        <w:rPr>
          <w:color w:val="000000"/>
          <w:sz w:val="24"/>
        </w:rPr>
        <w:t>讨论，在充分吸收</w:t>
      </w:r>
      <w:r>
        <w:rPr>
          <w:rFonts w:hint="eastAsia"/>
          <w:color w:val="000000"/>
          <w:sz w:val="24"/>
        </w:rPr>
        <w:t>调查</w:t>
      </w:r>
      <w:r>
        <w:rPr>
          <w:color w:val="000000"/>
          <w:sz w:val="24"/>
        </w:rPr>
        <w:t>资料的基础上</w:t>
      </w:r>
      <w:r>
        <w:rPr>
          <w:rFonts w:hint="eastAsia"/>
          <w:color w:val="000000"/>
          <w:sz w:val="24"/>
        </w:rPr>
        <w:t>，</w:t>
      </w:r>
      <w:r>
        <w:rPr>
          <w:rFonts w:hint="eastAsia" w:ascii="宋体" w:hAnsi="宋体"/>
          <w:sz w:val="24"/>
          <w:lang w:val="zh-CN"/>
        </w:rPr>
        <w:t>根据标准要求于2</w:t>
      </w:r>
      <w:r>
        <w:rPr>
          <w:rFonts w:ascii="宋体" w:hAnsi="宋体"/>
          <w:sz w:val="24"/>
          <w:lang w:val="zh-CN"/>
        </w:rPr>
        <w:t>02</w:t>
      </w:r>
      <w:r>
        <w:rPr>
          <w:rFonts w:hint="eastAsia" w:ascii="宋体" w:hAnsi="宋体"/>
          <w:sz w:val="24"/>
          <w:lang w:val="zh-CN"/>
        </w:rPr>
        <w:t>4年</w:t>
      </w:r>
      <w:r>
        <w:rPr>
          <w:rFonts w:ascii="宋体" w:hAnsi="宋体"/>
          <w:sz w:val="24"/>
          <w:lang w:val="zh-CN"/>
        </w:rPr>
        <w:t>10</w:t>
      </w:r>
      <w:r>
        <w:rPr>
          <w:rFonts w:hint="eastAsia" w:ascii="宋体" w:hAnsi="宋体"/>
          <w:sz w:val="24"/>
          <w:lang w:val="zh-CN"/>
        </w:rPr>
        <w:t>月形成《生态稻田评价技术规范》标准文本和编制说明的初稿。</w:t>
      </w:r>
    </w:p>
    <w:p w14:paraId="321C5AA1">
      <w:pPr>
        <w:autoSpaceDE w:val="0"/>
        <w:autoSpaceDN w:val="0"/>
        <w:adjustRightInd w:val="0"/>
        <w:spacing w:line="360" w:lineRule="auto"/>
        <w:ind w:firstLine="482" w:firstLineChars="200"/>
        <w:outlineLvl w:val="2"/>
        <w:rPr>
          <w:color w:val="000000"/>
          <w:sz w:val="24"/>
        </w:rPr>
      </w:pPr>
      <w:bookmarkStart w:id="20" w:name="_Toc197614184"/>
      <w:bookmarkStart w:id="21" w:name="_Toc197691698"/>
      <w:r>
        <w:rPr>
          <w:rFonts w:hint="eastAsia"/>
          <w:b/>
          <w:color w:val="000000"/>
          <w:sz w:val="24"/>
        </w:rPr>
        <w:t>1</w:t>
      </w:r>
      <w:r>
        <w:rPr>
          <w:b/>
          <w:color w:val="000000"/>
          <w:sz w:val="24"/>
        </w:rPr>
        <w:t>.</w:t>
      </w:r>
      <w:r>
        <w:rPr>
          <w:rFonts w:hint="eastAsia"/>
          <w:b/>
          <w:color w:val="000000"/>
          <w:sz w:val="24"/>
        </w:rPr>
        <w:t>2</w:t>
      </w:r>
      <w:r>
        <w:rPr>
          <w:b/>
          <w:color w:val="000000"/>
          <w:sz w:val="24"/>
        </w:rPr>
        <w:t>.</w:t>
      </w:r>
      <w:r>
        <w:rPr>
          <w:rFonts w:hint="eastAsia"/>
          <w:b/>
          <w:color w:val="000000"/>
          <w:sz w:val="24"/>
        </w:rPr>
        <w:t>4 标准讨论稿</w:t>
      </w:r>
      <w:bookmarkEnd w:id="20"/>
      <w:bookmarkEnd w:id="21"/>
    </w:p>
    <w:p w14:paraId="04CDA1D7">
      <w:pPr>
        <w:spacing w:line="360" w:lineRule="auto"/>
        <w:ind w:firstLine="480" w:firstLineChars="200"/>
        <w:rPr>
          <w:rFonts w:hint="eastAsia" w:ascii="宋体" w:hAnsi="宋体"/>
          <w:sz w:val="24"/>
          <w:lang w:val="zh-CN"/>
        </w:rPr>
      </w:pPr>
      <w:r>
        <w:rPr>
          <w:rFonts w:hint="eastAsia" w:ascii="宋体" w:hAnsi="宋体"/>
          <w:sz w:val="24"/>
          <w:lang w:val="zh-CN"/>
        </w:rPr>
        <w:t>标准制定小组邀请云南省农科院环资所、</w:t>
      </w:r>
      <w:r>
        <w:rPr>
          <w:rFonts w:hint="eastAsia"/>
          <w:color w:val="000000"/>
          <w:sz w:val="24"/>
        </w:rPr>
        <w:t>中国科学院精密测量与技术创新院、湖北省农科院、辽宁省农科院、上海交大、中国农科院质标所等</w:t>
      </w:r>
      <w:r>
        <w:rPr>
          <w:rFonts w:hint="eastAsia" w:ascii="宋体" w:hAnsi="宋体"/>
          <w:sz w:val="24"/>
          <w:lang w:val="zh-CN"/>
        </w:rPr>
        <w:t>领域内专家，对已经起草的《生态稻田评价技术规范》标准初稿和编制说明进行深入研讨，</w:t>
      </w:r>
      <w:r>
        <w:rPr>
          <w:rFonts w:hint="eastAsia"/>
          <w:color w:val="000000"/>
          <w:sz w:val="24"/>
        </w:rPr>
        <w:t>并对</w:t>
      </w:r>
      <w:r>
        <w:rPr>
          <w:color w:val="000000"/>
          <w:sz w:val="24"/>
        </w:rPr>
        <w:t>标准的格式和内容进行了改进</w:t>
      </w:r>
      <w:r>
        <w:rPr>
          <w:rFonts w:hint="eastAsia"/>
          <w:color w:val="000000"/>
          <w:sz w:val="24"/>
        </w:rPr>
        <w:t>，</w:t>
      </w:r>
      <w:r>
        <w:rPr>
          <w:color w:val="000000"/>
          <w:sz w:val="24"/>
        </w:rPr>
        <w:t>并进一步完善了标准框架、技术内容，</w:t>
      </w:r>
      <w:r>
        <w:rPr>
          <w:rFonts w:hint="eastAsia"/>
          <w:color w:val="000000"/>
          <w:sz w:val="24"/>
        </w:rPr>
        <w:t>2</w:t>
      </w:r>
      <w:r>
        <w:rPr>
          <w:color w:val="000000"/>
          <w:sz w:val="24"/>
        </w:rPr>
        <w:t>02</w:t>
      </w:r>
      <w:r>
        <w:rPr>
          <w:rFonts w:hint="eastAsia"/>
          <w:color w:val="000000"/>
          <w:sz w:val="24"/>
        </w:rPr>
        <w:t>4年12月，最终</w:t>
      </w:r>
      <w:r>
        <w:rPr>
          <w:rFonts w:hint="eastAsia" w:ascii="宋体" w:hAnsi="宋体"/>
          <w:sz w:val="24"/>
          <w:lang w:val="zh-CN"/>
        </w:rPr>
        <w:t>完成对初稿和编制说明的修改，形成了《生态稻田评价技术规范》（讨论稿）。</w:t>
      </w:r>
    </w:p>
    <w:p w14:paraId="5FC6764B">
      <w:pPr>
        <w:autoSpaceDE w:val="0"/>
        <w:autoSpaceDN w:val="0"/>
        <w:adjustRightInd w:val="0"/>
        <w:spacing w:line="360" w:lineRule="auto"/>
        <w:ind w:firstLine="482" w:firstLineChars="200"/>
        <w:outlineLvl w:val="2"/>
        <w:rPr>
          <w:color w:val="000000"/>
          <w:sz w:val="24"/>
        </w:rPr>
      </w:pPr>
      <w:bookmarkStart w:id="22" w:name="_Toc502906056"/>
      <w:bookmarkStart w:id="23" w:name="_Toc197691699"/>
      <w:bookmarkStart w:id="24" w:name="_Toc197614185"/>
      <w:r>
        <w:rPr>
          <w:rFonts w:hint="eastAsia"/>
          <w:b/>
          <w:color w:val="000000"/>
          <w:sz w:val="24"/>
        </w:rPr>
        <w:t>1</w:t>
      </w:r>
      <w:r>
        <w:rPr>
          <w:b/>
          <w:color w:val="000000"/>
          <w:sz w:val="24"/>
        </w:rPr>
        <w:t>.</w:t>
      </w:r>
      <w:bookmarkEnd w:id="22"/>
      <w:bookmarkStart w:id="25" w:name="_Toc502906057"/>
      <w:r>
        <w:rPr>
          <w:rFonts w:hint="eastAsia"/>
          <w:b/>
          <w:color w:val="000000"/>
          <w:sz w:val="24"/>
        </w:rPr>
        <w:t>2</w:t>
      </w:r>
      <w:r>
        <w:rPr>
          <w:b/>
          <w:color w:val="000000"/>
          <w:sz w:val="24"/>
        </w:rPr>
        <w:t>.</w:t>
      </w:r>
      <w:r>
        <w:rPr>
          <w:rFonts w:hint="eastAsia"/>
          <w:b/>
          <w:color w:val="000000"/>
          <w:sz w:val="24"/>
        </w:rPr>
        <w:t>5</w:t>
      </w:r>
      <w:r>
        <w:rPr>
          <w:b/>
          <w:color w:val="000000"/>
          <w:sz w:val="24"/>
        </w:rPr>
        <w:t xml:space="preserve"> </w:t>
      </w:r>
      <w:r>
        <w:rPr>
          <w:rFonts w:hint="eastAsia"/>
          <w:b/>
          <w:color w:val="000000"/>
          <w:sz w:val="24"/>
        </w:rPr>
        <w:t>标准征求意见稿</w:t>
      </w:r>
      <w:bookmarkEnd w:id="23"/>
      <w:bookmarkEnd w:id="24"/>
      <w:bookmarkEnd w:id="25"/>
    </w:p>
    <w:p w14:paraId="5BB4F622">
      <w:pPr>
        <w:spacing w:line="360" w:lineRule="auto"/>
        <w:ind w:firstLine="480" w:firstLineChars="200"/>
        <w:rPr>
          <w:rFonts w:hint="eastAsia" w:ascii="宋体" w:hAnsi="宋体"/>
          <w:sz w:val="24"/>
          <w:lang w:val="zh-CN"/>
        </w:rPr>
      </w:pPr>
      <w:bookmarkStart w:id="26" w:name="_Hlk32072190"/>
      <w:r>
        <w:rPr>
          <w:rFonts w:hint="eastAsia" w:ascii="宋体" w:hAnsi="宋体"/>
          <w:sz w:val="24"/>
          <w:lang w:val="zh-CN"/>
        </w:rPr>
        <w:t>经过标准制定小组在《生态稻田评价技术规范》（讨论稿）基础上反复修改和完善，</w:t>
      </w:r>
      <w:r>
        <w:rPr>
          <w:color w:val="000000"/>
          <w:sz w:val="24"/>
        </w:rPr>
        <w:t>于202</w:t>
      </w:r>
      <w:r>
        <w:rPr>
          <w:rFonts w:hint="eastAsia"/>
          <w:color w:val="000000"/>
          <w:sz w:val="24"/>
        </w:rPr>
        <w:t>5</w:t>
      </w:r>
      <w:r>
        <w:rPr>
          <w:color w:val="000000"/>
          <w:sz w:val="24"/>
        </w:rPr>
        <w:t>年</w:t>
      </w:r>
      <w:r>
        <w:rPr>
          <w:rFonts w:hint="eastAsia"/>
          <w:color w:val="000000"/>
          <w:sz w:val="24"/>
        </w:rPr>
        <w:t>4</w:t>
      </w:r>
      <w:r>
        <w:rPr>
          <w:color w:val="000000"/>
          <w:sz w:val="24"/>
        </w:rPr>
        <w:t>月形成了</w:t>
      </w:r>
      <w:r>
        <w:rPr>
          <w:rFonts w:hint="eastAsia" w:ascii="宋体" w:hAnsi="宋体"/>
          <w:sz w:val="24"/>
          <w:lang w:val="zh-CN"/>
        </w:rPr>
        <w:t>《</w:t>
      </w:r>
      <w:bookmarkStart w:id="27" w:name="_Hlk48683146"/>
      <w:r>
        <w:rPr>
          <w:rFonts w:hint="eastAsia" w:ascii="宋体" w:hAnsi="宋体"/>
          <w:sz w:val="24"/>
          <w:lang w:val="zh-CN"/>
        </w:rPr>
        <w:t>生态稻田</w:t>
      </w:r>
      <w:bookmarkEnd w:id="27"/>
      <w:r>
        <w:rPr>
          <w:rFonts w:hint="eastAsia" w:ascii="宋体" w:hAnsi="宋体"/>
          <w:sz w:val="24"/>
          <w:lang w:val="zh-CN"/>
        </w:rPr>
        <w:t>评价技术规范》（征求意见稿）及编制说明。</w:t>
      </w:r>
      <w:bookmarkEnd w:id="26"/>
    </w:p>
    <w:p w14:paraId="48535CDA">
      <w:pPr>
        <w:pStyle w:val="2"/>
        <w:rPr>
          <w:lang w:eastAsia="zh-CN"/>
        </w:rPr>
      </w:pPr>
      <w:bookmarkStart w:id="28" w:name="_Toc502906059"/>
      <w:bookmarkStart w:id="29" w:name="_Toc197614187"/>
      <w:bookmarkStart w:id="30" w:name="_Toc197691700"/>
      <w:r>
        <w:rPr>
          <w:rFonts w:hint="eastAsia"/>
          <w:kern w:val="0"/>
          <w:lang w:eastAsia="zh-CN"/>
        </w:rPr>
        <w:t>二</w:t>
      </w:r>
      <w:r>
        <w:rPr>
          <w:rFonts w:hint="eastAsia"/>
          <w:kern w:val="0"/>
        </w:rPr>
        <w:t>、</w:t>
      </w:r>
      <w:bookmarkEnd w:id="28"/>
      <w:r>
        <w:rPr>
          <w:rFonts w:hint="eastAsia"/>
          <w:kern w:val="0"/>
          <w:lang w:eastAsia="zh-CN"/>
        </w:rPr>
        <w:t>标准编制原则、</w:t>
      </w:r>
      <w:r>
        <w:rPr>
          <w:rFonts w:hint="eastAsia"/>
          <w:kern w:val="0"/>
        </w:rPr>
        <w:t>主要内容及其确定依据</w:t>
      </w:r>
      <w:bookmarkEnd w:id="29"/>
      <w:bookmarkEnd w:id="30"/>
    </w:p>
    <w:p w14:paraId="411E039E">
      <w:pPr>
        <w:pStyle w:val="2"/>
        <w:rPr>
          <w:lang w:eastAsia="zh-CN"/>
        </w:rPr>
      </w:pPr>
      <w:bookmarkStart w:id="31" w:name="_Toc197614188"/>
      <w:bookmarkStart w:id="32" w:name="_Toc197691701"/>
      <w:bookmarkStart w:id="33" w:name="_Hlk39999009"/>
      <w:r>
        <w:rPr>
          <w:rFonts w:hint="eastAsia"/>
          <w:lang w:eastAsia="zh-CN"/>
        </w:rPr>
        <w:t>2.1编制原则</w:t>
      </w:r>
      <w:bookmarkEnd w:id="31"/>
      <w:bookmarkEnd w:id="32"/>
    </w:p>
    <w:bookmarkEnd w:id="13"/>
    <w:bookmarkEnd w:id="33"/>
    <w:p w14:paraId="377D97DF">
      <w:pPr>
        <w:pStyle w:val="4"/>
        <w:ind w:firstLine="480" w:firstLineChars="200"/>
        <w:rPr>
          <w:rFonts w:ascii="Times New Roman" w:hAnsi="Times New Roman" w:eastAsia="宋体" w:cs="Times New Roman"/>
          <w:color w:val="000000"/>
        </w:rPr>
      </w:pPr>
      <w:bookmarkStart w:id="34" w:name="_Toc502906062"/>
      <w:bookmarkStart w:id="35" w:name="_Toc197614189"/>
      <w:r>
        <w:rPr>
          <w:rFonts w:ascii="Times New Roman" w:hAnsi="Times New Roman" w:eastAsia="宋体" w:cs="Times New Roman"/>
          <w:color w:val="000000"/>
        </w:rPr>
        <w:t>本</w:t>
      </w:r>
      <w:r>
        <w:rPr>
          <w:rFonts w:hint="eastAsia" w:ascii="Times New Roman" w:hAnsi="Times New Roman" w:eastAsia="宋体" w:cs="Times New Roman"/>
          <w:color w:val="000000"/>
        </w:rPr>
        <w:t>文件</w:t>
      </w:r>
      <w:r>
        <w:rPr>
          <w:rFonts w:ascii="Times New Roman" w:hAnsi="Times New Roman" w:eastAsia="宋体" w:cs="Times New Roman"/>
          <w:color w:val="000000"/>
        </w:rPr>
        <w:t>的编写依据</w:t>
      </w:r>
      <w:r>
        <w:rPr>
          <w:rFonts w:hint="eastAsia" w:ascii="Times New Roman" w:hAnsi="Times New Roman" w:eastAsia="宋体" w:cs="Times New Roman"/>
          <w:color w:val="000000"/>
        </w:rPr>
        <w:t>参考《标准起草规则 第8部分：评价标准</w:t>
      </w:r>
      <w:r>
        <w:rPr>
          <w:rFonts w:ascii="Times New Roman" w:hAnsi="Times New Roman" w:eastAsia="宋体" w:cs="Times New Roman"/>
          <w:color w:val="000000"/>
        </w:rPr>
        <w:t>GB/T20001.8—2023</w:t>
      </w:r>
      <w:r>
        <w:rPr>
          <w:rFonts w:hint="eastAsia" w:ascii="Times New Roman" w:hAnsi="Times New Roman" w:eastAsia="宋体" w:cs="Times New Roman"/>
          <w:color w:val="000000"/>
        </w:rPr>
        <w:t>》，</w:t>
      </w:r>
      <w:r>
        <w:rPr>
          <w:rFonts w:ascii="Times New Roman" w:hAnsi="Times New Roman" w:eastAsia="宋体" w:cs="Times New Roman"/>
          <w:color w:val="000000"/>
        </w:rPr>
        <w:t>并考虑国内</w:t>
      </w:r>
      <w:r>
        <w:rPr>
          <w:rFonts w:hint="eastAsia" w:ascii="Times New Roman" w:hAnsi="Times New Roman" w:eastAsia="宋体" w:cs="Times New Roman"/>
          <w:color w:val="000000"/>
        </w:rPr>
        <w:t>不同区域稻田作物种植的</w:t>
      </w:r>
      <w:r>
        <w:rPr>
          <w:rFonts w:ascii="Times New Roman" w:hAnsi="Times New Roman" w:eastAsia="宋体" w:cs="Times New Roman"/>
          <w:color w:val="000000"/>
        </w:rPr>
        <w:t>实际，确保标准的科学性、先进性、可行性和可操作性。</w:t>
      </w:r>
    </w:p>
    <w:p w14:paraId="683806D3">
      <w:pPr>
        <w:spacing w:line="360" w:lineRule="auto"/>
        <w:ind w:firstLine="480" w:firstLineChars="200"/>
        <w:rPr>
          <w:sz w:val="24"/>
        </w:rPr>
      </w:pPr>
      <w:r>
        <w:rPr>
          <w:rFonts w:hint="eastAsia"/>
          <w:sz w:val="24"/>
        </w:rPr>
        <w:t>（1）在标准制定过程中，遵循法律法规和政策协调统一性原则。严格遵循国家有关方针、政策、法规和规章，严格执行国家标准、农业行业标准，与同体系标准及相关的各种基础标准相衔接。</w:t>
      </w:r>
    </w:p>
    <w:p w14:paraId="486AAB10">
      <w:pPr>
        <w:spacing w:line="360" w:lineRule="auto"/>
        <w:ind w:firstLine="480" w:firstLineChars="200"/>
        <w:rPr>
          <w:sz w:val="24"/>
        </w:rPr>
      </w:pPr>
      <w:r>
        <w:rPr>
          <w:rFonts w:hint="eastAsia"/>
          <w:sz w:val="24"/>
        </w:rPr>
        <w:t>（2）科学性原则。评价指标应反映生态稻田的稳产高效、生产清洁、生物多样、自净能力突出的特征，指标选择合理、规范、有代表性；评价方法简便，便于结果量化，评价数据获取方法简单可行、易操作，严控数据准确性。</w:t>
      </w:r>
    </w:p>
    <w:p w14:paraId="3F31598F">
      <w:pPr>
        <w:spacing w:line="360" w:lineRule="auto"/>
        <w:ind w:firstLine="480" w:firstLineChars="200"/>
        <w:rPr>
          <w:sz w:val="24"/>
        </w:rPr>
      </w:pPr>
      <w:r>
        <w:rPr>
          <w:rFonts w:hint="eastAsia"/>
          <w:sz w:val="24"/>
        </w:rPr>
        <w:t>（</w:t>
      </w:r>
      <w:r>
        <w:rPr>
          <w:sz w:val="24"/>
        </w:rPr>
        <w:t>3</w:t>
      </w:r>
      <w:r>
        <w:rPr>
          <w:rFonts w:hint="eastAsia"/>
          <w:sz w:val="24"/>
        </w:rPr>
        <w:t>）</w:t>
      </w:r>
      <w:bookmarkStart w:id="36" w:name="_Hlk28263271"/>
      <w:bookmarkStart w:id="37" w:name="_Hlk28263179"/>
      <w:r>
        <w:rPr>
          <w:rFonts w:hint="eastAsia"/>
          <w:sz w:val="24"/>
        </w:rPr>
        <w:t>系统性原则。</w:t>
      </w:r>
      <w:bookmarkEnd w:id="36"/>
      <w:r>
        <w:rPr>
          <w:rFonts w:hint="eastAsia"/>
          <w:sz w:val="24"/>
        </w:rPr>
        <w:t>评价指标体系具有层次性，不同层级指标应综合反映生态稻田特征，指标间应统筹兼顾，相互联系、互为制约，层级间、指标间具有可比性，以尽量少的层次和指标数量能整体最优、全面、客观反映生态稻田的评价内容。</w:t>
      </w:r>
    </w:p>
    <w:p w14:paraId="63458722">
      <w:pPr>
        <w:spacing w:line="360" w:lineRule="auto"/>
        <w:ind w:firstLine="480" w:firstLineChars="200"/>
        <w:rPr>
          <w:sz w:val="24"/>
        </w:rPr>
      </w:pPr>
      <w:r>
        <w:rPr>
          <w:rFonts w:hint="eastAsia"/>
          <w:sz w:val="24"/>
        </w:rPr>
        <w:t>（</w:t>
      </w:r>
      <w:r>
        <w:rPr>
          <w:sz w:val="24"/>
        </w:rPr>
        <w:t>4</w:t>
      </w:r>
      <w:r>
        <w:rPr>
          <w:rFonts w:hint="eastAsia"/>
          <w:sz w:val="24"/>
        </w:rPr>
        <w:t>）</w:t>
      </w:r>
      <w:bookmarkEnd w:id="37"/>
      <w:r>
        <w:rPr>
          <w:rFonts w:hint="eastAsia"/>
          <w:sz w:val="24"/>
        </w:rPr>
        <w:t>独立性原则。实施评价的主体是独立的第三方，与被评价单位无任何利益关系。评价主体在进行评价时，严格按照生态稻田的评价指标体系、评价方法和数据获取方法独立开展工作，客观、公正地做出正确评价。</w:t>
      </w:r>
    </w:p>
    <w:p w14:paraId="04DD9F7F">
      <w:pPr>
        <w:pStyle w:val="2"/>
        <w:rPr>
          <w:lang w:eastAsia="zh-CN"/>
        </w:rPr>
      </w:pPr>
      <w:bookmarkStart w:id="38" w:name="_Toc197691702"/>
      <w:r>
        <w:rPr>
          <w:rFonts w:hint="eastAsia"/>
          <w:lang w:eastAsia="zh-CN"/>
        </w:rPr>
        <w:t>2.2</w:t>
      </w:r>
      <w:r>
        <w:rPr>
          <w:rFonts w:hint="eastAsia"/>
        </w:rPr>
        <w:t>主要技术内容及确定依据</w:t>
      </w:r>
      <w:bookmarkEnd w:id="34"/>
      <w:bookmarkEnd w:id="35"/>
      <w:bookmarkEnd w:id="38"/>
    </w:p>
    <w:p w14:paraId="704B3A5F">
      <w:pPr>
        <w:autoSpaceDE w:val="0"/>
        <w:autoSpaceDN w:val="0"/>
        <w:adjustRightInd w:val="0"/>
        <w:spacing w:line="360" w:lineRule="auto"/>
        <w:ind w:firstLine="482" w:firstLineChars="200"/>
        <w:outlineLvl w:val="2"/>
        <w:rPr>
          <w:b/>
          <w:color w:val="000000"/>
          <w:sz w:val="24"/>
        </w:rPr>
      </w:pPr>
      <w:bookmarkStart w:id="39" w:name="_Toc502906063"/>
      <w:bookmarkStart w:id="40" w:name="_Toc197614190"/>
      <w:bookmarkStart w:id="41" w:name="_Toc197691703"/>
      <w:bookmarkStart w:id="42" w:name="_Hlk39999533"/>
      <w:r>
        <w:rPr>
          <w:rFonts w:hint="eastAsia"/>
          <w:b/>
          <w:color w:val="000000"/>
          <w:sz w:val="24"/>
        </w:rPr>
        <w:t>2.2.</w:t>
      </w:r>
      <w:bookmarkEnd w:id="39"/>
      <w:r>
        <w:rPr>
          <w:b/>
          <w:color w:val="000000"/>
          <w:sz w:val="24"/>
        </w:rPr>
        <w:t>1</w:t>
      </w:r>
      <w:r>
        <w:rPr>
          <w:rFonts w:hint="eastAsia"/>
          <w:b/>
          <w:color w:val="000000"/>
          <w:sz w:val="24"/>
        </w:rPr>
        <w:t>生态稻田评价的基本要求</w:t>
      </w:r>
      <w:bookmarkEnd w:id="40"/>
      <w:bookmarkEnd w:id="41"/>
    </w:p>
    <w:p w14:paraId="370D4AAF">
      <w:pPr>
        <w:spacing w:line="360" w:lineRule="auto"/>
        <w:ind w:firstLine="480" w:firstLineChars="200"/>
        <w:rPr>
          <w:sz w:val="24"/>
        </w:rPr>
      </w:pPr>
      <w:r>
        <w:rPr>
          <w:rFonts w:hint="eastAsia"/>
          <w:sz w:val="24"/>
        </w:rPr>
        <w:t>态稻田评价的基本要求来源于NY/T3825的规定，共9个指标。每项指标得分为0分或100分。以下为9项基本要求指标确定的主要依据。</w:t>
      </w:r>
    </w:p>
    <w:p w14:paraId="717B3B13">
      <w:pPr>
        <w:autoSpaceDE w:val="0"/>
        <w:autoSpaceDN w:val="0"/>
        <w:adjustRightInd w:val="0"/>
        <w:spacing w:line="360" w:lineRule="auto"/>
        <w:ind w:firstLine="482" w:firstLineChars="200"/>
        <w:outlineLvl w:val="2"/>
        <w:rPr>
          <w:b/>
          <w:color w:val="000000"/>
          <w:sz w:val="24"/>
        </w:rPr>
      </w:pPr>
      <w:bookmarkStart w:id="43" w:name="_Toc197691704"/>
      <w:bookmarkStart w:id="44" w:name="_Toc197622690"/>
      <w:bookmarkStart w:id="45" w:name="_Toc197622211"/>
      <w:bookmarkStart w:id="46" w:name="_Toc197614191"/>
      <w:bookmarkStart w:id="47" w:name="_Toc197614277"/>
      <w:bookmarkStart w:id="48" w:name="_Hlk40431464"/>
      <w:r>
        <w:rPr>
          <w:rFonts w:hint="eastAsia"/>
          <w:b/>
          <w:color w:val="000000"/>
          <w:sz w:val="24"/>
        </w:rPr>
        <w:t>（1）建设环境要求</w:t>
      </w:r>
      <w:bookmarkEnd w:id="43"/>
      <w:bookmarkEnd w:id="44"/>
      <w:bookmarkEnd w:id="45"/>
      <w:bookmarkEnd w:id="46"/>
      <w:bookmarkEnd w:id="47"/>
    </w:p>
    <w:bookmarkEnd w:id="48"/>
    <w:p w14:paraId="1154752D">
      <w:pPr>
        <w:spacing w:line="360" w:lineRule="auto"/>
        <w:ind w:firstLine="480" w:firstLineChars="200"/>
        <w:rPr>
          <w:sz w:val="24"/>
        </w:rPr>
      </w:pPr>
      <w:r>
        <w:rPr>
          <w:rFonts w:hint="eastAsia"/>
          <w:sz w:val="24"/>
        </w:rPr>
        <w:t>生态稻田建设</w:t>
      </w:r>
      <w:r>
        <w:rPr>
          <w:sz w:val="24"/>
        </w:rPr>
        <w:t>的产地环境条件</w:t>
      </w:r>
      <w:r>
        <w:rPr>
          <w:rFonts w:hint="eastAsia"/>
          <w:sz w:val="24"/>
        </w:rPr>
        <w:t>土壤应满足GB15618中农用地土壤污染风险筛选值要求，大气和灌溉水应符合NY/T 391标准的要求。该条基本要求也在已发布的《生态稻田建设技术规范NY</w:t>
      </w:r>
      <w:r>
        <w:rPr>
          <w:sz w:val="24"/>
        </w:rPr>
        <w:t>/T3825-2020</w:t>
      </w:r>
      <w:r>
        <w:rPr>
          <w:rFonts w:hint="eastAsia"/>
          <w:sz w:val="24"/>
        </w:rPr>
        <w:t>》中进行了规定。</w:t>
      </w:r>
    </w:p>
    <w:p w14:paraId="4FFD51DD">
      <w:pPr>
        <w:autoSpaceDE w:val="0"/>
        <w:autoSpaceDN w:val="0"/>
        <w:adjustRightInd w:val="0"/>
        <w:spacing w:line="360" w:lineRule="auto"/>
        <w:ind w:firstLine="482" w:firstLineChars="200"/>
        <w:outlineLvl w:val="2"/>
        <w:rPr>
          <w:b/>
          <w:color w:val="000000"/>
          <w:sz w:val="24"/>
        </w:rPr>
      </w:pPr>
      <w:bookmarkStart w:id="49" w:name="_Toc197614192"/>
      <w:bookmarkStart w:id="50" w:name="_Toc197622212"/>
      <w:bookmarkStart w:id="51" w:name="_Toc197614278"/>
      <w:bookmarkStart w:id="52" w:name="_Toc197691705"/>
      <w:bookmarkStart w:id="53" w:name="_Toc197622691"/>
      <w:r>
        <w:rPr>
          <w:rFonts w:hint="eastAsia"/>
          <w:b/>
          <w:color w:val="000000"/>
          <w:sz w:val="24"/>
        </w:rPr>
        <w:t>（2）建设规模要求</w:t>
      </w:r>
      <w:bookmarkEnd w:id="49"/>
      <w:bookmarkEnd w:id="50"/>
      <w:bookmarkEnd w:id="51"/>
      <w:bookmarkEnd w:id="52"/>
      <w:bookmarkEnd w:id="53"/>
    </w:p>
    <w:p w14:paraId="555CB2F6">
      <w:pPr>
        <w:spacing w:line="360" w:lineRule="auto"/>
        <w:ind w:firstLine="480" w:firstLineChars="200"/>
        <w:rPr>
          <w:color w:val="000000"/>
          <w:sz w:val="24"/>
        </w:rPr>
      </w:pPr>
      <w:r>
        <w:rPr>
          <w:rFonts w:hint="eastAsia"/>
          <w:sz w:val="24"/>
        </w:rPr>
        <w:t>本规范中规定的基本要求“生态稻田应边界清晰，集中连片，面积</w:t>
      </w:r>
      <w:r>
        <w:rPr>
          <w:sz w:val="24"/>
        </w:rPr>
        <w:t>不少于10 hm</w:t>
      </w:r>
      <w:r>
        <w:rPr>
          <w:sz w:val="24"/>
          <w:vertAlign w:val="superscript"/>
        </w:rPr>
        <w:t>2</w:t>
      </w:r>
      <w:r>
        <w:rPr>
          <w:sz w:val="24"/>
        </w:rPr>
        <w:t>。</w:t>
      </w:r>
      <w:r>
        <w:rPr>
          <w:rFonts w:hint="eastAsia"/>
          <w:sz w:val="24"/>
        </w:rPr>
        <w:t>”该条基本要求也在已发布的《生态稻田建设技术规范NY</w:t>
      </w:r>
      <w:r>
        <w:rPr>
          <w:sz w:val="24"/>
        </w:rPr>
        <w:t>/T3825-2020</w:t>
      </w:r>
      <w:r>
        <w:rPr>
          <w:rFonts w:hint="eastAsia"/>
          <w:sz w:val="24"/>
        </w:rPr>
        <w:t>》中进行了规定。</w:t>
      </w:r>
    </w:p>
    <w:p w14:paraId="0E538C83">
      <w:pPr>
        <w:spacing w:line="360" w:lineRule="auto"/>
        <w:ind w:firstLine="480" w:firstLineChars="200"/>
        <w:rPr>
          <w:color w:val="000000"/>
          <w:sz w:val="24"/>
        </w:rPr>
      </w:pPr>
      <w:r>
        <w:rPr>
          <w:rFonts w:hint="eastAsia"/>
          <w:sz w:val="24"/>
        </w:rPr>
        <w:t>建设的生态稻田与周边农田必须边界清晰，且集中连片，便于生态化建设技术和措施的统一布局和建设。</w:t>
      </w:r>
      <w:r>
        <w:rPr>
          <w:rFonts w:hint="eastAsia"/>
          <w:color w:val="000000"/>
          <w:sz w:val="24"/>
        </w:rPr>
        <w:t>生态稻田的建设面积不宜过小，面积过小成本增加，费工费时，达不到规模效应，发挥不了控制病虫害及节本增效目的。陈桂华等（2016）也通过10 hm</w:t>
      </w:r>
      <w:r>
        <w:rPr>
          <w:rFonts w:hint="eastAsia"/>
          <w:color w:val="000000"/>
          <w:sz w:val="24"/>
          <w:vertAlign w:val="superscript"/>
        </w:rPr>
        <w:t>2</w:t>
      </w:r>
      <w:r>
        <w:rPr>
          <w:rFonts w:hint="eastAsia"/>
          <w:color w:val="000000"/>
          <w:sz w:val="24"/>
        </w:rPr>
        <w:t>的生态稻田示范研究表明，生态稻田减少了82.11%以上的化学农药使用量，增加了水稻产量，提升了稻米品质，示范区还实现省工成本151.35元/667 m</w:t>
      </w:r>
      <w:r>
        <w:rPr>
          <w:rFonts w:hint="eastAsia"/>
          <w:color w:val="000000"/>
          <w:sz w:val="24"/>
          <w:vertAlign w:val="superscript"/>
        </w:rPr>
        <w:t>2</w:t>
      </w:r>
      <w:r>
        <w:rPr>
          <w:rFonts w:hint="eastAsia"/>
          <w:color w:val="000000"/>
          <w:sz w:val="24"/>
        </w:rPr>
        <w:t>，新增效益94.30万元，生态防控技术到位率100%。王凯学等（2013）通过建设8 hm</w:t>
      </w:r>
      <w:r>
        <w:rPr>
          <w:rFonts w:hint="eastAsia"/>
          <w:color w:val="000000"/>
          <w:sz w:val="24"/>
          <w:vertAlign w:val="superscript"/>
        </w:rPr>
        <w:t>2</w:t>
      </w:r>
      <w:r>
        <w:rPr>
          <w:rFonts w:hint="eastAsia"/>
          <w:color w:val="000000"/>
          <w:sz w:val="24"/>
        </w:rPr>
        <w:t>的生态稻田示范区，比较了生态稻田及常规稻田节肢动物群落结构特征表明，无论早稻或晚稻整个生育期，生态稻田中的节肢动物天敌的物种数量均显著高于常规稻田，促进了稻田节肢动物天敌群落的建立，并且生境越复杂，植被多样性越高，物种多样性就会越高。同</w:t>
      </w:r>
      <w:r>
        <w:rPr>
          <w:rFonts w:hint="eastAsia"/>
          <w:sz w:val="24"/>
        </w:rPr>
        <w:t>样，张清泉等</w:t>
      </w:r>
      <w:r>
        <w:rPr>
          <w:rFonts w:hint="eastAsia"/>
          <w:color w:val="000000"/>
          <w:sz w:val="24"/>
        </w:rPr>
        <w:t>（2014）也通过建设8 hm</w:t>
      </w:r>
      <w:r>
        <w:rPr>
          <w:rFonts w:hint="eastAsia"/>
          <w:color w:val="000000"/>
          <w:sz w:val="24"/>
          <w:vertAlign w:val="superscript"/>
        </w:rPr>
        <w:t>2</w:t>
      </w:r>
      <w:r>
        <w:rPr>
          <w:rFonts w:hint="eastAsia"/>
          <w:color w:val="000000"/>
          <w:sz w:val="24"/>
        </w:rPr>
        <w:t>的生态稻田示范区分析了生态稻田节肢动物群落结构及其多样性，结果表明：在生态稻田中，天敌资源丰富，物种所占比率高达60%，其中，膜翅目的丰富度指数和优势度指数最高，双翅目昆虫多样性指数和均匀度指数最高。朱平阳等（2015）通过对10 hm</w:t>
      </w:r>
      <w:r>
        <w:rPr>
          <w:rFonts w:hint="eastAsia"/>
          <w:color w:val="000000"/>
          <w:sz w:val="24"/>
          <w:vertAlign w:val="superscript"/>
        </w:rPr>
        <w:t>2</w:t>
      </w:r>
      <w:r>
        <w:rPr>
          <w:rFonts w:hint="eastAsia"/>
          <w:color w:val="000000"/>
          <w:sz w:val="24"/>
        </w:rPr>
        <w:t>生态稻田的研究指出，生态稻田能显著提高稻田附近稻飞虱卵寄生虫数量，有效降低稻田稻飞虱的种群数量，在分蘖期与抽穗期的寄生率分别高达40.76%和51.43%，高出农民自防稻田14.14%和20.83%；刘桂良等（2</w:t>
      </w:r>
      <w:r>
        <w:rPr>
          <w:color w:val="000000"/>
          <w:sz w:val="24"/>
        </w:rPr>
        <w:t>014</w:t>
      </w:r>
      <w:r>
        <w:rPr>
          <w:rFonts w:hint="eastAsia"/>
          <w:color w:val="000000"/>
          <w:sz w:val="24"/>
        </w:rPr>
        <w:t>）通过</w:t>
      </w:r>
      <w:r>
        <w:rPr>
          <w:color w:val="000000"/>
          <w:sz w:val="24"/>
        </w:rPr>
        <w:t>33</w:t>
      </w:r>
      <w:r>
        <w:rPr>
          <w:rFonts w:hint="eastAsia"/>
          <w:color w:val="000000"/>
          <w:sz w:val="24"/>
        </w:rPr>
        <w:t xml:space="preserve"> hm</w:t>
      </w:r>
      <w:r>
        <w:rPr>
          <w:rFonts w:hint="eastAsia"/>
          <w:color w:val="000000"/>
          <w:sz w:val="24"/>
          <w:vertAlign w:val="superscript"/>
        </w:rPr>
        <w:t>2</w:t>
      </w:r>
      <w:r>
        <w:rPr>
          <w:rFonts w:hint="eastAsia"/>
          <w:color w:val="000000"/>
          <w:sz w:val="24"/>
        </w:rPr>
        <w:t>的生态稻田示范研究表明，生态稻田对昆虫群落特征的影响主要表现在物种组成、多样性明显提高，用药量下降，水稻稳产，品质和价格上升。农业行业标准</w:t>
      </w:r>
      <w:r>
        <w:rPr>
          <w:sz w:val="24"/>
        </w:rPr>
        <w:t>稻渔综合种养技术规范SC/T 1135中</w:t>
      </w:r>
      <w:r>
        <w:rPr>
          <w:rFonts w:hint="eastAsia"/>
          <w:sz w:val="24"/>
        </w:rPr>
        <w:t>，为了考虑稻渔综合种养的规模效应，集中连片和统一经营面积不低于</w:t>
      </w:r>
      <w:r>
        <w:rPr>
          <w:color w:val="000000"/>
          <w:sz w:val="24"/>
        </w:rPr>
        <w:t>66.7</w:t>
      </w:r>
      <w:r>
        <w:rPr>
          <w:rFonts w:hint="eastAsia"/>
          <w:color w:val="000000"/>
          <w:sz w:val="24"/>
        </w:rPr>
        <w:t xml:space="preserve"> hm</w:t>
      </w:r>
      <w:r>
        <w:rPr>
          <w:rFonts w:hint="eastAsia"/>
          <w:color w:val="000000"/>
          <w:sz w:val="24"/>
          <w:vertAlign w:val="superscript"/>
        </w:rPr>
        <w:t>2</w:t>
      </w:r>
      <w:r>
        <w:rPr>
          <w:rFonts w:hint="eastAsia"/>
          <w:color w:val="000000"/>
          <w:sz w:val="24"/>
        </w:rPr>
        <w:t>。上述文献主要从节本增效、技术规模应用、病虫害防治、稻渔综合种养等方面确定了农田面积。从稻田绿色农产品认定、稻田生物多样性提升、生态稻田建设成本及规模效应考虑，本条中规定了稻田边界清晰，集中连片，面积不宜少于10 hm</w:t>
      </w:r>
      <w:r>
        <w:rPr>
          <w:color w:val="000000"/>
          <w:sz w:val="24"/>
          <w:vertAlign w:val="superscript"/>
        </w:rPr>
        <w:t>2</w:t>
      </w:r>
      <w:r>
        <w:rPr>
          <w:rFonts w:hint="eastAsia"/>
          <w:color w:val="000000"/>
          <w:sz w:val="24"/>
        </w:rPr>
        <w:t>。</w:t>
      </w:r>
    </w:p>
    <w:p w14:paraId="7AB9AB33">
      <w:pPr>
        <w:autoSpaceDE w:val="0"/>
        <w:autoSpaceDN w:val="0"/>
        <w:adjustRightInd w:val="0"/>
        <w:spacing w:line="360" w:lineRule="auto"/>
        <w:ind w:firstLine="482" w:firstLineChars="200"/>
        <w:outlineLvl w:val="2"/>
        <w:rPr>
          <w:b/>
          <w:color w:val="000000"/>
          <w:sz w:val="24"/>
        </w:rPr>
      </w:pPr>
      <w:bookmarkStart w:id="54" w:name="_Toc197622213"/>
      <w:bookmarkStart w:id="55" w:name="_Toc197622692"/>
      <w:bookmarkStart w:id="56" w:name="_Toc197691706"/>
      <w:bookmarkStart w:id="57" w:name="_Toc197614279"/>
      <w:bookmarkStart w:id="58" w:name="_Toc197614193"/>
      <w:r>
        <w:rPr>
          <w:rFonts w:hint="eastAsia"/>
          <w:b/>
          <w:color w:val="000000"/>
          <w:sz w:val="24"/>
        </w:rPr>
        <w:t>（3）生态用地占比要求</w:t>
      </w:r>
      <w:bookmarkEnd w:id="54"/>
      <w:bookmarkEnd w:id="55"/>
      <w:bookmarkEnd w:id="56"/>
      <w:bookmarkEnd w:id="57"/>
      <w:bookmarkEnd w:id="58"/>
    </w:p>
    <w:p w14:paraId="1102F5C6">
      <w:pPr>
        <w:spacing w:line="360" w:lineRule="auto"/>
        <w:ind w:firstLine="480" w:firstLineChars="200"/>
        <w:rPr>
          <w:color w:val="000000"/>
          <w:sz w:val="24"/>
        </w:rPr>
      </w:pPr>
      <w:r>
        <w:rPr>
          <w:rFonts w:hint="eastAsia"/>
          <w:sz w:val="24"/>
        </w:rPr>
        <w:t>本规范中规定的基本要求“生态稻田内埂、沟、塘等生态功能区总面积占比应不低于5%。”该条基本要求也在已发布的《生态稻田建设技术规范NY</w:t>
      </w:r>
      <w:r>
        <w:rPr>
          <w:sz w:val="24"/>
        </w:rPr>
        <w:t>/T3825-2020</w:t>
      </w:r>
      <w:r>
        <w:rPr>
          <w:rFonts w:hint="eastAsia"/>
          <w:sz w:val="24"/>
        </w:rPr>
        <w:t>》中进行了规定。</w:t>
      </w:r>
    </w:p>
    <w:p w14:paraId="5548DDC3">
      <w:pPr>
        <w:spacing w:line="360" w:lineRule="auto"/>
        <w:ind w:firstLine="480" w:firstLineChars="200"/>
        <w:rPr>
          <w:sz w:val="24"/>
        </w:rPr>
      </w:pPr>
      <w:r>
        <w:rPr>
          <w:rFonts w:hint="eastAsia"/>
          <w:sz w:val="24"/>
        </w:rPr>
        <w:t>生态稻田应有一定的生态用地面积，充分发挥稻田的生态功能。生态稻田应包括田、埂、沟塘、道路/堤岸等多种生态单元，除生产用地外，田埂、沟塘、道路、河湖堤岸有生态化建设的区域均可作为生态用地。通过查阅大量标准或文献，结果表明：高标准农田建设通则</w:t>
      </w:r>
      <w:r>
        <w:rPr>
          <w:sz w:val="24"/>
        </w:rPr>
        <w:t>GB/T 30600</w:t>
      </w:r>
      <w:r>
        <w:rPr>
          <w:rFonts w:hint="eastAsia"/>
          <w:sz w:val="24"/>
        </w:rPr>
        <w:t>中要求田间设施，包括灌溉与排水、田间道路、农田防护与生态环境保持、农田输配电等设施等面积占建设区面积的比例一般不高于8%，但是该面积并未包括田埂的面积。在英国白金汉郡一个900 hm</w:t>
      </w:r>
      <w:r>
        <w:rPr>
          <w:sz w:val="24"/>
          <w:vertAlign w:val="superscript"/>
        </w:rPr>
        <w:t>2</w:t>
      </w:r>
      <w:r>
        <w:rPr>
          <w:rFonts w:hint="eastAsia"/>
          <w:sz w:val="24"/>
        </w:rPr>
        <w:t>的农场进行长达6年的实验中，8%的农田转化为生态用地后，整个农场的作物产量并没有减少，而且传粉和病虫害控制功能显著提升（Pywell et</w:t>
      </w:r>
      <w:r>
        <w:rPr>
          <w:sz w:val="24"/>
        </w:rPr>
        <w:t xml:space="preserve"> </w:t>
      </w:r>
      <w:r>
        <w:rPr>
          <w:rFonts w:hint="eastAsia"/>
          <w:sz w:val="24"/>
        </w:rPr>
        <w:t>al. 2015）。国际生物防治组织要求农业景观中至少有5%的面积用作生态用地，才能保证一定的生物控制效果，而生态用地比例超过15</w:t>
      </w:r>
      <w:r>
        <w:rPr>
          <w:sz w:val="24"/>
        </w:rPr>
        <w:t>%</w:t>
      </w:r>
      <w:r>
        <w:rPr>
          <w:rFonts w:hint="eastAsia"/>
          <w:sz w:val="24"/>
        </w:rPr>
        <w:t>或接近20%时</w:t>
      </w:r>
      <w:r>
        <w:rPr>
          <w:sz w:val="24"/>
        </w:rPr>
        <w:t>（</w:t>
      </w:r>
      <w:r>
        <w:rPr>
          <w:rFonts w:eastAsiaTheme="minorEastAsia"/>
          <w:kern w:val="0"/>
          <w:sz w:val="24"/>
        </w:rPr>
        <w:t xml:space="preserve">Tscharntke </w:t>
      </w:r>
      <w:r>
        <w:rPr>
          <w:rFonts w:hint="eastAsia" w:eastAsiaTheme="minorEastAsia"/>
          <w:kern w:val="0"/>
          <w:sz w:val="24"/>
        </w:rPr>
        <w:t>et</w:t>
      </w:r>
      <w:r>
        <w:rPr>
          <w:rFonts w:eastAsiaTheme="minorEastAsia"/>
          <w:kern w:val="0"/>
          <w:sz w:val="24"/>
        </w:rPr>
        <w:t xml:space="preserve"> al., 2005</w:t>
      </w:r>
      <w:r>
        <w:rPr>
          <w:sz w:val="24"/>
        </w:rPr>
        <w:t>）</w:t>
      </w:r>
      <w:r>
        <w:rPr>
          <w:rFonts w:hint="eastAsia"/>
          <w:sz w:val="24"/>
        </w:rPr>
        <w:t>，农田生物多样性处于最高值。基于上述研究结果，本条中确定的生态稻田内埂、沟、塘、路、堤岸等生态化建设的非生产用地占比应不少于</w:t>
      </w:r>
      <w:r>
        <w:rPr>
          <w:sz w:val="24"/>
        </w:rPr>
        <w:t>5</w:t>
      </w:r>
      <w:r>
        <w:rPr>
          <w:rFonts w:hint="eastAsia"/>
          <w:sz w:val="24"/>
        </w:rPr>
        <w:t>%。</w:t>
      </w:r>
    </w:p>
    <w:p w14:paraId="68276159">
      <w:pPr>
        <w:autoSpaceDE w:val="0"/>
        <w:autoSpaceDN w:val="0"/>
        <w:adjustRightInd w:val="0"/>
        <w:spacing w:line="360" w:lineRule="auto"/>
        <w:ind w:firstLine="482" w:firstLineChars="200"/>
        <w:outlineLvl w:val="2"/>
        <w:rPr>
          <w:b/>
          <w:color w:val="000000"/>
          <w:sz w:val="24"/>
        </w:rPr>
      </w:pPr>
      <w:bookmarkStart w:id="59" w:name="_Toc197691707"/>
      <w:bookmarkStart w:id="60" w:name="_Toc197614194"/>
      <w:bookmarkStart w:id="61" w:name="_Toc197614280"/>
      <w:bookmarkStart w:id="62" w:name="_Toc197622214"/>
      <w:bookmarkStart w:id="63" w:name="_Toc197622693"/>
      <w:r>
        <w:rPr>
          <w:rFonts w:hint="eastAsia"/>
          <w:b/>
          <w:color w:val="000000"/>
          <w:sz w:val="24"/>
        </w:rPr>
        <w:t>（4）水稻产量和品质要求</w:t>
      </w:r>
      <w:bookmarkEnd w:id="59"/>
      <w:bookmarkEnd w:id="60"/>
      <w:bookmarkEnd w:id="61"/>
      <w:bookmarkEnd w:id="62"/>
      <w:bookmarkEnd w:id="63"/>
    </w:p>
    <w:p w14:paraId="6CFBD8B7">
      <w:pPr>
        <w:spacing w:line="360" w:lineRule="auto"/>
        <w:ind w:firstLine="480" w:firstLineChars="200"/>
        <w:rPr>
          <w:sz w:val="24"/>
        </w:rPr>
      </w:pPr>
      <w:r>
        <w:rPr>
          <w:rFonts w:hint="eastAsia"/>
          <w:sz w:val="24"/>
        </w:rPr>
        <w:t>本规范中规定的基本要求“生态稻田的水稻产量与当地常规稻田平均水平相当，且稻谷品质应符合NY/T2978中的规定”也在已发布的《生态稻田建设技术规范NY</w:t>
      </w:r>
      <w:r>
        <w:rPr>
          <w:sz w:val="24"/>
        </w:rPr>
        <w:t>/T3825-2020</w:t>
      </w:r>
      <w:r>
        <w:rPr>
          <w:rFonts w:hint="eastAsia"/>
          <w:sz w:val="24"/>
        </w:rPr>
        <w:t>》中进行了规定。</w:t>
      </w:r>
      <w:r>
        <w:rPr>
          <w:rFonts w:hint="eastAsia"/>
          <w:color w:val="000000"/>
          <w:sz w:val="24"/>
        </w:rPr>
        <w:t>陈桂华等（2016）、刘桂良等（2</w:t>
      </w:r>
      <w:r>
        <w:rPr>
          <w:color w:val="000000"/>
          <w:sz w:val="24"/>
        </w:rPr>
        <w:t>014</w:t>
      </w:r>
      <w:r>
        <w:rPr>
          <w:rFonts w:hint="eastAsia"/>
          <w:color w:val="000000"/>
          <w:sz w:val="24"/>
        </w:rPr>
        <w:t>）通过生态稻田建设，水稻产量稳中有升，提升了水稻品质。</w:t>
      </w:r>
      <w:r>
        <w:rPr>
          <w:rFonts w:hint="eastAsia"/>
          <w:sz w:val="24"/>
        </w:rPr>
        <w:t>另外，</w:t>
      </w:r>
      <w:r>
        <w:rPr>
          <w:rFonts w:hint="eastAsia"/>
          <w:bCs/>
          <w:sz w:val="24"/>
        </w:rPr>
        <w:t>大量研究表明（Zhu et</w:t>
      </w:r>
      <w:r>
        <w:rPr>
          <w:bCs/>
          <w:sz w:val="24"/>
        </w:rPr>
        <w:t xml:space="preserve"> </w:t>
      </w:r>
      <w:r>
        <w:rPr>
          <w:rFonts w:hint="eastAsia"/>
          <w:bCs/>
          <w:sz w:val="24"/>
        </w:rPr>
        <w:t>al</w:t>
      </w:r>
      <w:r>
        <w:rPr>
          <w:bCs/>
          <w:sz w:val="24"/>
        </w:rPr>
        <w:t xml:space="preserve">., </w:t>
      </w:r>
      <w:r>
        <w:rPr>
          <w:rFonts w:hint="eastAsia"/>
          <w:bCs/>
          <w:sz w:val="24"/>
        </w:rPr>
        <w:t>2000和2003；朱有勇等，2003；刘二明等；2</w:t>
      </w:r>
      <w:r>
        <w:rPr>
          <w:bCs/>
          <w:sz w:val="24"/>
        </w:rPr>
        <w:t>002</w:t>
      </w:r>
      <w:r>
        <w:rPr>
          <w:rFonts w:hint="eastAsia"/>
          <w:bCs/>
          <w:sz w:val="24"/>
        </w:rPr>
        <w:t>和2003），通过2个及以上的水稻品种的合理搭配种植，能够有效控制稻瘟病的发生，减少农药使用量和环境污染，降低种植成本，提高水稻产品产量和品质。因此，本条规定了水稻产量与当地平均水平相当</w:t>
      </w:r>
      <w:r>
        <w:rPr>
          <w:rFonts w:hint="eastAsia"/>
          <w:sz w:val="24"/>
        </w:rPr>
        <w:t>。生态稻田生产的稻谷品质应符合《绿色食品 稻谷NY/T 2978》标准中规定的要求。</w:t>
      </w:r>
    </w:p>
    <w:p w14:paraId="0D91DA00">
      <w:pPr>
        <w:autoSpaceDE w:val="0"/>
        <w:autoSpaceDN w:val="0"/>
        <w:adjustRightInd w:val="0"/>
        <w:spacing w:line="360" w:lineRule="auto"/>
        <w:ind w:firstLine="482" w:firstLineChars="200"/>
        <w:outlineLvl w:val="2"/>
        <w:rPr>
          <w:b/>
          <w:color w:val="000000"/>
          <w:sz w:val="24"/>
        </w:rPr>
      </w:pPr>
      <w:bookmarkStart w:id="64" w:name="_Toc197614195"/>
      <w:bookmarkStart w:id="65" w:name="_Toc197614281"/>
      <w:bookmarkStart w:id="66" w:name="_Toc197622215"/>
      <w:bookmarkStart w:id="67" w:name="_Toc197622694"/>
      <w:bookmarkStart w:id="68" w:name="_Toc197691708"/>
      <w:r>
        <w:rPr>
          <w:rFonts w:hint="eastAsia"/>
          <w:b/>
          <w:color w:val="000000"/>
          <w:sz w:val="24"/>
        </w:rPr>
        <w:t>（5）肥、药投入品要求</w:t>
      </w:r>
      <w:bookmarkEnd w:id="64"/>
      <w:bookmarkEnd w:id="65"/>
      <w:bookmarkEnd w:id="66"/>
      <w:bookmarkEnd w:id="67"/>
      <w:bookmarkEnd w:id="68"/>
    </w:p>
    <w:p w14:paraId="4A5D5530">
      <w:pPr>
        <w:spacing w:line="360" w:lineRule="auto"/>
        <w:ind w:firstLine="480" w:firstLineChars="200"/>
        <w:rPr>
          <w:sz w:val="24"/>
        </w:rPr>
      </w:pPr>
      <w:r>
        <w:rPr>
          <w:rFonts w:hint="eastAsia"/>
          <w:sz w:val="24"/>
        </w:rPr>
        <w:t>生态稻田应使用安全、高效、生态友好型的商品有机肥、畜禽粪便和农药等投入品。本规范中规定的基本要求“商品有机肥和畜禽粪便施用应符合NY/T 525和GB/T 25246中的规定，农药类型的选择、施用应符合NY/T 393中的规定”已在发布的《生态稻田建设技术规范NY</w:t>
      </w:r>
      <w:r>
        <w:rPr>
          <w:sz w:val="24"/>
        </w:rPr>
        <w:t>/T3825-2020</w:t>
      </w:r>
      <w:r>
        <w:rPr>
          <w:rFonts w:hint="eastAsia"/>
          <w:sz w:val="24"/>
        </w:rPr>
        <w:t>》中进行了规定。</w:t>
      </w:r>
    </w:p>
    <w:p w14:paraId="68CA3A84">
      <w:pPr>
        <w:autoSpaceDE w:val="0"/>
        <w:autoSpaceDN w:val="0"/>
        <w:adjustRightInd w:val="0"/>
        <w:spacing w:line="360" w:lineRule="auto"/>
        <w:ind w:firstLine="482" w:firstLineChars="200"/>
        <w:outlineLvl w:val="2"/>
        <w:rPr>
          <w:b/>
          <w:color w:val="000000"/>
          <w:sz w:val="24"/>
        </w:rPr>
      </w:pPr>
      <w:bookmarkStart w:id="69" w:name="_Toc197614282"/>
      <w:bookmarkStart w:id="70" w:name="_Toc197614196"/>
      <w:bookmarkStart w:id="71" w:name="_Toc197622216"/>
      <w:bookmarkStart w:id="72" w:name="_Toc197691709"/>
      <w:bookmarkStart w:id="73" w:name="_Toc197622695"/>
      <w:r>
        <w:rPr>
          <w:rFonts w:hint="eastAsia"/>
          <w:b/>
          <w:color w:val="000000"/>
          <w:sz w:val="24"/>
        </w:rPr>
        <w:t>（6）</w:t>
      </w:r>
      <w:bookmarkStart w:id="74" w:name="_Hlk193658793"/>
      <w:r>
        <w:rPr>
          <w:rFonts w:hint="eastAsia"/>
          <w:b/>
          <w:color w:val="000000"/>
          <w:sz w:val="24"/>
        </w:rPr>
        <w:t>氮肥农学效率</w:t>
      </w:r>
      <w:bookmarkEnd w:id="69"/>
      <w:bookmarkEnd w:id="70"/>
      <w:bookmarkEnd w:id="71"/>
      <w:bookmarkEnd w:id="72"/>
      <w:bookmarkEnd w:id="73"/>
    </w:p>
    <w:p w14:paraId="214A7213">
      <w:pPr>
        <w:spacing w:line="360" w:lineRule="auto"/>
        <w:ind w:firstLine="480" w:firstLineChars="200"/>
        <w:rPr>
          <w:sz w:val="24"/>
        </w:rPr>
      </w:pPr>
      <w:r>
        <w:rPr>
          <w:rFonts w:hint="eastAsia"/>
          <w:sz w:val="24"/>
        </w:rPr>
        <w:t>本规范中规定的基本要求“每千克氮肥生产的稻谷应在40kg以上”也在已发布的《生态稻田建设技术规范NY</w:t>
      </w:r>
      <w:r>
        <w:rPr>
          <w:sz w:val="24"/>
        </w:rPr>
        <w:t>/T3825-2020</w:t>
      </w:r>
      <w:r>
        <w:rPr>
          <w:rFonts w:hint="eastAsia"/>
          <w:sz w:val="24"/>
        </w:rPr>
        <w:t>》中进行了相关规定。</w:t>
      </w:r>
      <w:r>
        <w:rPr>
          <w:rFonts w:hint="eastAsia"/>
          <w:bCs/>
          <w:sz w:val="24"/>
        </w:rPr>
        <w:t>根据本文件编制组前期开展的大量田间试验、农户调查以及文献查阅，结果表明，目前我国稻田生产水平在每公斤氮肥生产稻谷40 kg以上（Zhang et al., 2018; Chen et al., 2014）。</w:t>
      </w:r>
    </w:p>
    <w:bookmarkEnd w:id="74"/>
    <w:p w14:paraId="67DBA109">
      <w:pPr>
        <w:autoSpaceDE w:val="0"/>
        <w:autoSpaceDN w:val="0"/>
        <w:adjustRightInd w:val="0"/>
        <w:spacing w:line="360" w:lineRule="auto"/>
        <w:ind w:firstLine="482" w:firstLineChars="200"/>
        <w:outlineLvl w:val="2"/>
        <w:rPr>
          <w:b/>
          <w:color w:val="000000"/>
          <w:sz w:val="24"/>
        </w:rPr>
      </w:pPr>
      <w:bookmarkStart w:id="75" w:name="_Toc197614283"/>
      <w:bookmarkStart w:id="76" w:name="_Toc197622217"/>
      <w:bookmarkStart w:id="77" w:name="_Toc197622696"/>
      <w:bookmarkStart w:id="78" w:name="_Toc197691710"/>
      <w:bookmarkStart w:id="79" w:name="_Toc197614197"/>
      <w:r>
        <w:rPr>
          <w:rFonts w:hint="eastAsia"/>
          <w:b/>
          <w:color w:val="000000"/>
          <w:sz w:val="24"/>
        </w:rPr>
        <w:t>（7）水稻品种及种植面积</w:t>
      </w:r>
      <w:bookmarkEnd w:id="75"/>
      <w:bookmarkEnd w:id="76"/>
      <w:bookmarkEnd w:id="77"/>
      <w:bookmarkEnd w:id="78"/>
      <w:bookmarkEnd w:id="79"/>
    </w:p>
    <w:p w14:paraId="2EE9F7E2">
      <w:pPr>
        <w:spacing w:line="360" w:lineRule="auto"/>
        <w:ind w:firstLine="480" w:firstLineChars="200"/>
        <w:rPr>
          <w:sz w:val="24"/>
        </w:rPr>
      </w:pPr>
      <w:r>
        <w:rPr>
          <w:rFonts w:hint="eastAsia"/>
          <w:sz w:val="24"/>
        </w:rPr>
        <w:t>本规范中规定的基本要求“水稻品种不应少于2个，每个品种面积不应低于15%”，也在已发布的《生态稻田建设技术规范NY</w:t>
      </w:r>
      <w:r>
        <w:rPr>
          <w:sz w:val="24"/>
        </w:rPr>
        <w:t>/T3825-2020</w:t>
      </w:r>
      <w:r>
        <w:rPr>
          <w:rFonts w:hint="eastAsia"/>
          <w:sz w:val="24"/>
        </w:rPr>
        <w:t>》中进行了相关规定“应选择审定的适宜水稻品种，品种数不应少于2个，宜镶嵌式种植，每个品种面积不应低于</w:t>
      </w:r>
      <w:r>
        <w:rPr>
          <w:sz w:val="24"/>
        </w:rPr>
        <w:t>15</w:t>
      </w:r>
      <w:r>
        <w:rPr>
          <w:rFonts w:hint="eastAsia"/>
          <w:sz w:val="24"/>
        </w:rPr>
        <w:t>%”。</w:t>
      </w:r>
    </w:p>
    <w:p w14:paraId="2E8E209A">
      <w:pPr>
        <w:autoSpaceDE w:val="0"/>
        <w:autoSpaceDN w:val="0"/>
        <w:adjustRightInd w:val="0"/>
        <w:spacing w:line="360" w:lineRule="auto"/>
        <w:ind w:firstLine="482" w:firstLineChars="200"/>
        <w:outlineLvl w:val="2"/>
        <w:rPr>
          <w:b/>
          <w:color w:val="000000"/>
          <w:sz w:val="24"/>
        </w:rPr>
      </w:pPr>
      <w:bookmarkStart w:id="80" w:name="_Toc197614198"/>
      <w:bookmarkStart w:id="81" w:name="_Toc197614284"/>
      <w:bookmarkStart w:id="82" w:name="_Toc197622218"/>
      <w:bookmarkStart w:id="83" w:name="_Toc197622697"/>
      <w:bookmarkStart w:id="84" w:name="_Toc197691711"/>
      <w:r>
        <w:rPr>
          <w:rFonts w:hint="eastAsia"/>
          <w:b/>
          <w:color w:val="000000"/>
          <w:sz w:val="24"/>
        </w:rPr>
        <w:t>（8）作物秸秆要求</w:t>
      </w:r>
      <w:bookmarkEnd w:id="80"/>
      <w:bookmarkEnd w:id="81"/>
      <w:bookmarkEnd w:id="82"/>
      <w:bookmarkEnd w:id="83"/>
      <w:bookmarkEnd w:id="84"/>
    </w:p>
    <w:p w14:paraId="590AFE18">
      <w:pPr>
        <w:spacing w:line="360" w:lineRule="auto"/>
        <w:ind w:firstLine="480" w:firstLineChars="200"/>
        <w:rPr>
          <w:sz w:val="24"/>
        </w:rPr>
      </w:pPr>
      <w:r>
        <w:rPr>
          <w:rFonts w:hint="eastAsia"/>
          <w:sz w:val="24"/>
        </w:rPr>
        <w:t>本规范中规定的基本要求“作物秸秆不应田间焚烧”，也在已发布的《生态稻田建设技术规范NY</w:t>
      </w:r>
      <w:r>
        <w:rPr>
          <w:sz w:val="24"/>
        </w:rPr>
        <w:t>/T3825-2020</w:t>
      </w:r>
      <w:r>
        <w:rPr>
          <w:rFonts w:hint="eastAsia"/>
          <w:sz w:val="24"/>
        </w:rPr>
        <w:t>》中进行了相关规定“秸秆应综合利用并符合NY/T 3020中的规定。不应田间焚烧”。</w:t>
      </w:r>
    </w:p>
    <w:p w14:paraId="6A4FE16E">
      <w:pPr>
        <w:autoSpaceDE w:val="0"/>
        <w:autoSpaceDN w:val="0"/>
        <w:adjustRightInd w:val="0"/>
        <w:spacing w:line="360" w:lineRule="auto"/>
        <w:ind w:firstLine="482" w:firstLineChars="200"/>
        <w:outlineLvl w:val="2"/>
        <w:rPr>
          <w:b/>
          <w:color w:val="000000"/>
          <w:sz w:val="24"/>
        </w:rPr>
      </w:pPr>
      <w:bookmarkStart w:id="85" w:name="_Toc197614199"/>
      <w:bookmarkStart w:id="86" w:name="_Toc197614285"/>
      <w:bookmarkStart w:id="87" w:name="_Toc197622219"/>
      <w:bookmarkStart w:id="88" w:name="_Toc197691712"/>
      <w:bookmarkStart w:id="89" w:name="_Toc197622698"/>
      <w:r>
        <w:rPr>
          <w:rFonts w:hint="eastAsia"/>
          <w:b/>
          <w:color w:val="000000"/>
          <w:sz w:val="24"/>
        </w:rPr>
        <w:t>（9）生产管理记录资料要求</w:t>
      </w:r>
      <w:bookmarkEnd w:id="85"/>
      <w:bookmarkEnd w:id="86"/>
      <w:bookmarkEnd w:id="87"/>
      <w:bookmarkEnd w:id="88"/>
      <w:bookmarkEnd w:id="89"/>
    </w:p>
    <w:p w14:paraId="53B193D3">
      <w:pPr>
        <w:spacing w:line="360" w:lineRule="auto"/>
        <w:ind w:firstLine="480" w:firstLineChars="200"/>
        <w:rPr>
          <w:sz w:val="24"/>
        </w:rPr>
      </w:pPr>
      <w:r>
        <w:rPr>
          <w:rFonts w:hint="eastAsia"/>
          <w:sz w:val="24"/>
        </w:rPr>
        <w:t>生态稻田建设时的资料，生态稻田运行时投入品的购买、使用及农事操作的生产管理资料、作物产量及秸秆去向等需要详细记录，便于生态稻田评价时数据的获取。</w:t>
      </w:r>
    </w:p>
    <w:p w14:paraId="5EA096BF">
      <w:pPr>
        <w:spacing w:line="360" w:lineRule="auto"/>
        <w:ind w:firstLine="480" w:firstLineChars="200"/>
        <w:rPr>
          <w:sz w:val="24"/>
        </w:rPr>
      </w:pPr>
      <w:r>
        <w:rPr>
          <w:rFonts w:hint="eastAsia"/>
          <w:sz w:val="24"/>
        </w:rPr>
        <w:t>因此，本条规定了“生态稻田建设、投入品使用、作物秸秆去向和占比及农事操作等记录完整，能追溯”。</w:t>
      </w:r>
    </w:p>
    <w:p w14:paraId="528AA2ED">
      <w:pPr>
        <w:autoSpaceDE w:val="0"/>
        <w:autoSpaceDN w:val="0"/>
        <w:adjustRightInd w:val="0"/>
        <w:spacing w:line="360" w:lineRule="auto"/>
        <w:ind w:firstLine="482" w:firstLineChars="200"/>
        <w:outlineLvl w:val="2"/>
        <w:rPr>
          <w:b/>
          <w:color w:val="000000"/>
          <w:sz w:val="24"/>
        </w:rPr>
      </w:pPr>
      <w:bookmarkStart w:id="90" w:name="_Toc197691713"/>
      <w:bookmarkStart w:id="91" w:name="_Toc197614200"/>
      <w:r>
        <w:rPr>
          <w:rFonts w:hint="eastAsia"/>
          <w:b/>
          <w:color w:val="000000"/>
          <w:sz w:val="24"/>
        </w:rPr>
        <w:t>2.2.</w:t>
      </w:r>
      <w:r>
        <w:rPr>
          <w:b/>
          <w:color w:val="000000"/>
          <w:sz w:val="24"/>
        </w:rPr>
        <w:t>2</w:t>
      </w:r>
      <w:r>
        <w:rPr>
          <w:rFonts w:hint="eastAsia"/>
          <w:b/>
          <w:color w:val="000000"/>
          <w:sz w:val="24"/>
        </w:rPr>
        <w:t>生态稻田的评价指标要求</w:t>
      </w:r>
      <w:bookmarkEnd w:id="90"/>
      <w:bookmarkEnd w:id="91"/>
    </w:p>
    <w:p w14:paraId="6D438D97">
      <w:pPr>
        <w:spacing w:line="360" w:lineRule="auto"/>
        <w:ind w:firstLine="480" w:firstLineChars="200"/>
        <w:rPr>
          <w:sz w:val="24"/>
        </w:rPr>
      </w:pPr>
      <w:bookmarkStart w:id="92" w:name="_Hlk49014753"/>
      <w:r>
        <w:rPr>
          <w:rFonts w:hint="eastAsia"/>
          <w:sz w:val="24"/>
        </w:rPr>
        <w:t>生态稻田的评价指标包括增产高效、生产清洁、生物多样、自净能力突出4个一级指标及其下的18个二级（表1）。在满足表1中生态稻田的基本要求基础上，根据表2中的评价指标对生态稻田进行打分评价。根据一级、二级指标的重要程度及其下的评价指标数量，对评价指标进行权重赋分。</w:t>
      </w:r>
    </w:p>
    <w:p w14:paraId="4AF15D69">
      <w:pPr>
        <w:autoSpaceDE w:val="0"/>
        <w:autoSpaceDN w:val="0"/>
        <w:adjustRightInd w:val="0"/>
        <w:spacing w:line="360" w:lineRule="auto"/>
        <w:ind w:firstLine="482" w:firstLineChars="200"/>
        <w:outlineLvl w:val="2"/>
        <w:rPr>
          <w:b/>
          <w:color w:val="000000"/>
          <w:sz w:val="24"/>
        </w:rPr>
      </w:pPr>
      <w:bookmarkStart w:id="93" w:name="_Toc197614201"/>
      <w:bookmarkStart w:id="94" w:name="_Toc197614287"/>
      <w:bookmarkStart w:id="95" w:name="_Toc197622221"/>
      <w:bookmarkStart w:id="96" w:name="_Toc197622700"/>
      <w:bookmarkStart w:id="97" w:name="_Toc197691714"/>
      <w:r>
        <w:rPr>
          <w:rFonts w:hint="eastAsia"/>
          <w:b/>
          <w:color w:val="000000"/>
          <w:sz w:val="24"/>
        </w:rPr>
        <w:t>（1）增产高效</w:t>
      </w:r>
      <w:bookmarkEnd w:id="93"/>
      <w:bookmarkEnd w:id="94"/>
      <w:bookmarkEnd w:id="95"/>
      <w:bookmarkEnd w:id="96"/>
      <w:bookmarkEnd w:id="97"/>
    </w:p>
    <w:bookmarkEnd w:id="92"/>
    <w:p w14:paraId="71DC8731">
      <w:pPr>
        <w:spacing w:line="360" w:lineRule="auto"/>
        <w:ind w:firstLine="480" w:firstLineChars="200"/>
        <w:rPr>
          <w:sz w:val="24"/>
        </w:rPr>
      </w:pPr>
      <w:r>
        <w:rPr>
          <w:rFonts w:hint="eastAsia"/>
          <w:sz w:val="24"/>
        </w:rPr>
        <w:t>稻田的基本功能是确保作物生产，提高稻田产出效益，保障粮食安全和农民增收。因此，该稳产增效目标占目标权重最高，为0</w:t>
      </w:r>
      <w:r>
        <w:rPr>
          <w:sz w:val="24"/>
        </w:rPr>
        <w:t>.</w:t>
      </w:r>
      <w:r>
        <w:rPr>
          <w:rFonts w:hint="eastAsia"/>
          <w:sz w:val="24"/>
        </w:rPr>
        <w:t>25。评价指标为水稻产量和商标品牌或绿色食品认证，各指标权重均为0</w:t>
      </w:r>
      <w:r>
        <w:rPr>
          <w:sz w:val="24"/>
        </w:rPr>
        <w:t>.</w:t>
      </w:r>
      <w:r>
        <w:rPr>
          <w:rFonts w:hint="eastAsia"/>
          <w:sz w:val="24"/>
        </w:rPr>
        <w:t>5。</w:t>
      </w:r>
    </w:p>
    <w:p w14:paraId="622A3386">
      <w:pPr>
        <w:spacing w:line="360" w:lineRule="auto"/>
        <w:ind w:firstLine="480" w:firstLineChars="200"/>
        <w:rPr>
          <w:sz w:val="24"/>
        </w:rPr>
      </w:pPr>
      <w:r>
        <w:rPr>
          <w:rFonts w:hint="eastAsia"/>
          <w:sz w:val="24"/>
        </w:rPr>
        <w:t>生态稻田的产量水平已在基本要求进行了规定，要求与当地常规水稻产量水平相当。若生态稻田水稻产量较当地常规稻田产量平均水平提高了5%～10%，相应分值分别为60～100分。</w:t>
      </w:r>
    </w:p>
    <w:p w14:paraId="7B569D8B">
      <w:pPr>
        <w:spacing w:line="360" w:lineRule="auto"/>
        <w:ind w:firstLine="480" w:firstLineChars="200"/>
        <w:rPr>
          <w:sz w:val="24"/>
        </w:rPr>
      </w:pPr>
      <w:bookmarkStart w:id="98" w:name="_Hlk151114240"/>
      <w:r>
        <w:rPr>
          <w:rFonts w:hint="eastAsia"/>
          <w:sz w:val="24"/>
        </w:rPr>
        <w:t>生态化建设和生产技术的应用，提高了生物多样性，减少了作物生产过程中对水、肥、药等资源的依赖性，提高了秸秆等农田废弃物的资源化利用率，实现了节本增效。生态稻田建成后水稻产量稳定，但水稻品质提升，通过规模效应和品牌建设，提升了稻米价格，实现了增收增效。生态稻田建设美化了田园景观，带动了第三产业的发展，也会增加稻田的旅游等收益。通过生态稻田建设，可实现节本增效、增收增效和第三产业发展带动的效益增加。一般来说，生态稻田生产的稻米已注册商标、品牌，或在此基础上获得绿色食品认证，市场销售价格会比普通稻米更高。因此，为评价生态稻田经济效益提高10%以上，我们采用更容易获取的指标“注册商标、品牌和绿色食品认证” 进行评价。若已注册商标、拥有品牌，分值为70分，若获得绿色食品认证，分值为100分。</w:t>
      </w:r>
    </w:p>
    <w:bookmarkEnd w:id="98"/>
    <w:p w14:paraId="6A7FAA24">
      <w:pPr>
        <w:autoSpaceDE w:val="0"/>
        <w:autoSpaceDN w:val="0"/>
        <w:adjustRightInd w:val="0"/>
        <w:spacing w:line="360" w:lineRule="auto"/>
        <w:ind w:firstLine="482" w:firstLineChars="200"/>
        <w:outlineLvl w:val="2"/>
        <w:rPr>
          <w:b/>
          <w:color w:val="000000"/>
          <w:sz w:val="24"/>
        </w:rPr>
      </w:pPr>
      <w:bookmarkStart w:id="99" w:name="_Toc197614288"/>
      <w:bookmarkStart w:id="100" w:name="_Toc197614202"/>
      <w:bookmarkStart w:id="101" w:name="_Toc197622222"/>
      <w:bookmarkStart w:id="102" w:name="_Toc197622701"/>
      <w:bookmarkStart w:id="103" w:name="_Toc197691715"/>
      <w:r>
        <w:rPr>
          <w:rFonts w:hint="eastAsia"/>
          <w:b/>
          <w:color w:val="000000"/>
          <w:sz w:val="24"/>
        </w:rPr>
        <w:t>（2）清洁生产</w:t>
      </w:r>
      <w:bookmarkEnd w:id="99"/>
      <w:bookmarkEnd w:id="100"/>
      <w:bookmarkEnd w:id="101"/>
      <w:bookmarkEnd w:id="102"/>
      <w:bookmarkEnd w:id="103"/>
    </w:p>
    <w:p w14:paraId="57FFC447">
      <w:pPr>
        <w:spacing w:line="360" w:lineRule="auto"/>
        <w:ind w:firstLine="480" w:firstLineChars="200"/>
        <w:rPr>
          <w:sz w:val="24"/>
        </w:rPr>
      </w:pPr>
      <w:r>
        <w:rPr>
          <w:rFonts w:hint="eastAsia"/>
          <w:sz w:val="24"/>
        </w:rPr>
        <w:t>清洁生产主要是采用氮肥利用效率、新型肥料、施肥方式、秸秆还田、施用有机肥、种植绿肥、节水灌溉、非化学防治、统防统控、农药和肥料等包装物回收等一种或多种技术，有效减少氮磷化肥、农药和水资源的施用量，改善土壤质量，控制农田面源污染，保持田园清洁的一种绿色生产方式。清洁生产目标占目标权重的0.4，10项评价指标每项权重均为0.10。</w:t>
      </w:r>
    </w:p>
    <w:p w14:paraId="02600D65">
      <w:pPr>
        <w:spacing w:line="360" w:lineRule="auto"/>
        <w:ind w:firstLine="482" w:firstLineChars="200"/>
        <w:rPr>
          <w:b/>
          <w:bCs/>
          <w:sz w:val="24"/>
        </w:rPr>
      </w:pPr>
      <w:r>
        <w:rPr>
          <w:rFonts w:hint="eastAsia"/>
          <w:b/>
          <w:bCs/>
          <w:sz w:val="24"/>
        </w:rPr>
        <w:t>①氮肥农学效率</w:t>
      </w:r>
    </w:p>
    <w:p w14:paraId="60173962">
      <w:pPr>
        <w:spacing w:line="360" w:lineRule="auto"/>
        <w:ind w:firstLine="480" w:firstLineChars="200"/>
        <w:rPr>
          <w:sz w:val="24"/>
        </w:rPr>
      </w:pPr>
      <w:r>
        <w:rPr>
          <w:rFonts w:hint="eastAsia"/>
          <w:sz w:val="24"/>
        </w:rPr>
        <w:t>本规范中规定的基本要求“每千克氮肥生产的稻谷应在40kg以上”。根据本文件编制组前期开展的大量田间试验、农户调查以及文献查阅，结果表明，目前我国稻田生产水平在每公斤氮肥生产稻谷40 kg以上（Zhang et al., 2018; Chen et al., 2014）。若生态稻田每公斤氮肥生产稻谷45 kg-60 kg，相应分值为70分—100分。</w:t>
      </w:r>
    </w:p>
    <w:p w14:paraId="21589584">
      <w:pPr>
        <w:spacing w:line="360" w:lineRule="auto"/>
        <w:ind w:firstLine="482" w:firstLineChars="200"/>
        <w:rPr>
          <w:b/>
          <w:sz w:val="24"/>
        </w:rPr>
      </w:pPr>
      <w:r>
        <w:rPr>
          <w:rFonts w:hint="eastAsia"/>
          <w:b/>
          <w:sz w:val="24"/>
        </w:rPr>
        <w:t>②施肥</w:t>
      </w:r>
    </w:p>
    <w:p w14:paraId="01D8BBB0">
      <w:pPr>
        <w:spacing w:line="360" w:lineRule="auto"/>
        <w:ind w:firstLine="480" w:firstLineChars="200"/>
        <w:rPr>
          <w:sz w:val="24"/>
        </w:rPr>
      </w:pPr>
      <w:r>
        <w:rPr>
          <w:rFonts w:hint="eastAsia"/>
          <w:sz w:val="24"/>
        </w:rPr>
        <w:t>目前，作物</w:t>
      </w:r>
      <w:r>
        <w:rPr>
          <w:sz w:val="24"/>
        </w:rPr>
        <w:t>种植过程中</w:t>
      </w:r>
      <w:r>
        <w:rPr>
          <w:rFonts w:hint="eastAsia"/>
          <w:sz w:val="24"/>
        </w:rPr>
        <w:t>多</w:t>
      </w:r>
      <w:r>
        <w:rPr>
          <w:sz w:val="24"/>
        </w:rPr>
        <w:t>采用有机替代等氮磷化肥减量技术、化肥减量、新型控缓释肥或专用肥替代，并改进施肥方式，提高</w:t>
      </w:r>
      <w:r>
        <w:rPr>
          <w:rFonts w:hint="eastAsia"/>
          <w:sz w:val="24"/>
        </w:rPr>
        <w:t>作物</w:t>
      </w:r>
      <w:r>
        <w:rPr>
          <w:sz w:val="24"/>
        </w:rPr>
        <w:t>产量和减少农田氮磷流失的重要措施</w:t>
      </w:r>
      <w:r>
        <w:rPr>
          <w:color w:val="080000"/>
          <w:kern w:val="0"/>
          <w:sz w:val="24"/>
        </w:rPr>
        <w:t>（张子璐等, 2019）</w:t>
      </w:r>
      <w:r>
        <w:rPr>
          <w:sz w:val="24"/>
        </w:rPr>
        <w:t>。与常规施肥相比，施用控释尿素并减少18.2%的氮，水稻不减产，氮磷流失负荷可分别降低22%和18%</w:t>
      </w:r>
      <w:r>
        <w:rPr>
          <w:color w:val="080000"/>
          <w:kern w:val="0"/>
          <w:sz w:val="24"/>
        </w:rPr>
        <w:t>（刘红江</w:t>
      </w:r>
      <w:r>
        <w:rPr>
          <w:rFonts w:hint="eastAsia"/>
          <w:color w:val="080000"/>
          <w:kern w:val="0"/>
          <w:sz w:val="24"/>
        </w:rPr>
        <w:t>等</w:t>
      </w:r>
      <w:r>
        <w:rPr>
          <w:color w:val="080000"/>
          <w:kern w:val="0"/>
          <w:sz w:val="24"/>
        </w:rPr>
        <w:t>, 2018）</w:t>
      </w:r>
      <w:r>
        <w:rPr>
          <w:sz w:val="24"/>
        </w:rPr>
        <w:t>，施用等氮量的水稻专用肥和减氮20%的水稻专用肥处理分别可减少17.3%和10.9%、17.2%和13.4%的氮、磷径流损失量，但两个处理的水稻产量仅相差97.7</w:t>
      </w:r>
      <w:r>
        <w:rPr>
          <w:color w:val="080000"/>
          <w:kern w:val="0"/>
          <w:sz w:val="24"/>
        </w:rPr>
        <w:t>9kg/hm</w:t>
      </w:r>
      <w:r>
        <w:rPr>
          <w:color w:val="080000"/>
          <w:kern w:val="0"/>
          <w:sz w:val="24"/>
          <w:vertAlign w:val="superscript"/>
        </w:rPr>
        <w:t>2</w:t>
      </w:r>
      <w:r>
        <w:rPr>
          <w:color w:val="080000"/>
          <w:kern w:val="0"/>
          <w:sz w:val="24"/>
        </w:rPr>
        <w:t>（杨益新, 2011）</w:t>
      </w:r>
      <w:r>
        <w:rPr>
          <w:sz w:val="24"/>
        </w:rPr>
        <w:t xml:space="preserve">。适宜的施肥深度不仅能够提高肥料利用率，也能减少氮磷流失。在水稻生育期内，基于土壤氮磷的供应、氮磷流失和肥料利用率，适宜的施肥深度在8～10cm </w:t>
      </w:r>
      <w:r>
        <w:rPr>
          <w:color w:val="080000"/>
          <w:kern w:val="0"/>
          <w:sz w:val="24"/>
        </w:rPr>
        <w:t>（Liu et al., 2015）</w:t>
      </w:r>
      <w:r>
        <w:rPr>
          <w:sz w:val="24"/>
        </w:rPr>
        <w:t>。前氮后移和合理的基肥：分蘖肥：穗肥比例也</w:t>
      </w:r>
      <w:r>
        <w:rPr>
          <w:rFonts w:hint="eastAsia"/>
          <w:sz w:val="24"/>
        </w:rPr>
        <w:t>有利于</w:t>
      </w:r>
      <w:r>
        <w:rPr>
          <w:sz w:val="24"/>
        </w:rPr>
        <w:t>提高肥料利用率和降低氮磷流失。</w:t>
      </w:r>
      <w:r>
        <w:rPr>
          <w:rFonts w:hint="eastAsia"/>
          <w:sz w:val="24"/>
        </w:rPr>
        <w:t>同时，全国第一次面源污染普查结果表明，农田地表径流氮流失量中60%</w:t>
      </w:r>
      <w:r>
        <w:rPr>
          <w:sz w:val="24"/>
        </w:rPr>
        <w:t>～</w:t>
      </w:r>
      <w:r>
        <w:rPr>
          <w:rFonts w:hint="eastAsia"/>
          <w:sz w:val="24"/>
        </w:rPr>
        <w:t>70%来自土壤溶出，来自当年施入的化肥的量仅占30%</w:t>
      </w:r>
      <w:r>
        <w:rPr>
          <w:sz w:val="24"/>
        </w:rPr>
        <w:t>～</w:t>
      </w:r>
      <w:r>
        <w:rPr>
          <w:rFonts w:hint="eastAsia"/>
          <w:sz w:val="24"/>
        </w:rPr>
        <w:t>40%，从源头上控制氮磷投入量是削减农田氮磷流失量的根本方法。《生态稻田建设技术规范NY</w:t>
      </w:r>
      <w:r>
        <w:rPr>
          <w:sz w:val="24"/>
        </w:rPr>
        <w:t>/T3825-2020</w:t>
      </w:r>
      <w:r>
        <w:rPr>
          <w:rFonts w:hint="eastAsia"/>
          <w:sz w:val="24"/>
        </w:rPr>
        <w:t>》中也对生态稻田的施肥进行了相关规定，即“根据基础地力、目标产量确定合理的氮磷钾等养分投入量，化肥优选配方肥、专用肥、缓控释肥等，配套侧深施肥、基追结合等施肥技术；有机肥氮替代化肥氮比例宜为20%～30%”</w:t>
      </w:r>
    </w:p>
    <w:p w14:paraId="602B2A3B">
      <w:pPr>
        <w:spacing w:line="360" w:lineRule="auto"/>
        <w:ind w:firstLine="480" w:firstLineChars="200"/>
        <w:rPr>
          <w:sz w:val="24"/>
        </w:rPr>
      </w:pPr>
      <w:r>
        <w:rPr>
          <w:rFonts w:hint="eastAsia"/>
          <w:sz w:val="24"/>
        </w:rPr>
        <w:t>因此，本规范中施肥的评价指标主要包括新型肥料、施肥方式等。其中：</w:t>
      </w:r>
    </w:p>
    <w:p w14:paraId="72FFFA47">
      <w:pPr>
        <w:spacing w:line="360" w:lineRule="auto"/>
        <w:ind w:firstLine="480" w:firstLineChars="200"/>
        <w:rPr>
          <w:sz w:val="24"/>
        </w:rPr>
      </w:pPr>
      <w:r>
        <w:rPr>
          <w:rFonts w:hint="eastAsia"/>
          <w:sz w:val="24"/>
        </w:rPr>
        <w:t>新型肥料中施用1种-3种缓控释肥、稳定性肥料，相应分值为60分—100分。</w:t>
      </w:r>
    </w:p>
    <w:p w14:paraId="61315A0C">
      <w:pPr>
        <w:spacing w:line="360" w:lineRule="auto"/>
        <w:ind w:firstLine="480" w:firstLineChars="200"/>
        <w:rPr>
          <w:sz w:val="24"/>
        </w:rPr>
      </w:pPr>
      <w:r>
        <w:rPr>
          <w:rFonts w:hint="eastAsia"/>
          <w:sz w:val="24"/>
        </w:rPr>
        <w:t>施肥方式中采用1种-2种肥料深施、合理的基追比例等，相应分值为60分—100分。</w:t>
      </w:r>
      <w:r>
        <w:rPr>
          <w:sz w:val="24"/>
        </w:rPr>
        <w:tab/>
      </w:r>
    </w:p>
    <w:p w14:paraId="72A50F99">
      <w:pPr>
        <w:spacing w:line="360" w:lineRule="auto"/>
        <w:ind w:firstLine="482" w:firstLineChars="200"/>
        <w:rPr>
          <w:b/>
          <w:bCs/>
          <w:sz w:val="24"/>
        </w:rPr>
      </w:pPr>
      <w:r>
        <w:rPr>
          <w:rFonts w:hint="eastAsia"/>
          <w:b/>
          <w:bCs/>
          <w:sz w:val="24"/>
        </w:rPr>
        <w:t>③土壤培肥</w:t>
      </w:r>
    </w:p>
    <w:p w14:paraId="2AF06EFD">
      <w:pPr>
        <w:spacing w:line="360" w:lineRule="auto"/>
        <w:ind w:firstLine="480" w:firstLineChars="200"/>
        <w:rPr>
          <w:sz w:val="24"/>
        </w:rPr>
      </w:pPr>
      <w:r>
        <w:rPr>
          <w:rFonts w:hint="eastAsia"/>
          <w:sz w:val="24"/>
        </w:rPr>
        <w:t>在现代化农业生产中，化学肥料大量施用造成了土壤越来越“瘦”，对土壤质量与生态环境产生了很多负效应。然而，通过作物秸秆还田、施用有机肥等，可改良土壤、改善环境，培肥地力，还可以增加土壤中活性有机碳氮总量，提高微生物碳墒和作物的化肥利用效率（陈安强等，2016）。在</w:t>
      </w:r>
      <w:r>
        <w:rPr>
          <w:sz w:val="24"/>
        </w:rPr>
        <w:t>常规</w:t>
      </w:r>
      <w:r>
        <w:rPr>
          <w:rFonts w:hint="eastAsia"/>
          <w:sz w:val="24"/>
        </w:rPr>
        <w:t>施氮量下</w:t>
      </w:r>
      <w:r>
        <w:rPr>
          <w:sz w:val="24"/>
        </w:rPr>
        <w:t>，农家肥替代15%</w:t>
      </w:r>
      <w:r>
        <w:rPr>
          <w:rFonts w:hint="eastAsia"/>
          <w:sz w:val="24"/>
        </w:rPr>
        <w:t>～3</w:t>
      </w:r>
      <w:r>
        <w:rPr>
          <w:sz w:val="24"/>
        </w:rPr>
        <w:t>0</w:t>
      </w:r>
      <w:r>
        <w:rPr>
          <w:rFonts w:hint="eastAsia"/>
          <w:sz w:val="24"/>
        </w:rPr>
        <w:t>%</w:t>
      </w:r>
      <w:r>
        <w:rPr>
          <w:sz w:val="24"/>
        </w:rPr>
        <w:t>的氮肥</w:t>
      </w:r>
      <w:r>
        <w:rPr>
          <w:rFonts w:hint="eastAsia"/>
          <w:sz w:val="24"/>
        </w:rPr>
        <w:t>，稻谷产量显著提高，氮肥利用率达</w:t>
      </w:r>
      <w:r>
        <w:rPr>
          <w:sz w:val="24"/>
        </w:rPr>
        <w:t>37</w:t>
      </w:r>
      <w:r>
        <w:rPr>
          <w:rFonts w:hint="eastAsia"/>
          <w:sz w:val="24"/>
        </w:rPr>
        <w:t>%～4</w:t>
      </w:r>
      <w:r>
        <w:rPr>
          <w:sz w:val="24"/>
        </w:rPr>
        <w:t>8</w:t>
      </w:r>
      <w:r>
        <w:rPr>
          <w:rFonts w:hint="eastAsia"/>
          <w:sz w:val="24"/>
        </w:rPr>
        <w:t>%（孟琳等，2</w:t>
      </w:r>
      <w:r>
        <w:rPr>
          <w:sz w:val="24"/>
        </w:rPr>
        <w:t>009</w:t>
      </w:r>
      <w:r>
        <w:rPr>
          <w:rFonts w:hint="eastAsia"/>
          <w:sz w:val="24"/>
        </w:rPr>
        <w:t>），与</w:t>
      </w:r>
      <w:r>
        <w:rPr>
          <w:sz w:val="24"/>
        </w:rPr>
        <w:t>常规</w:t>
      </w:r>
      <w:r>
        <w:rPr>
          <w:rFonts w:hint="eastAsia"/>
          <w:sz w:val="24"/>
        </w:rPr>
        <w:t>施氮量相比，农家肥替代2</w:t>
      </w:r>
      <w:r>
        <w:rPr>
          <w:sz w:val="24"/>
        </w:rPr>
        <w:t>0</w:t>
      </w:r>
      <w:r>
        <w:rPr>
          <w:rFonts w:hint="eastAsia"/>
          <w:sz w:val="24"/>
        </w:rPr>
        <w:t>%的氮量，</w:t>
      </w:r>
      <w:r>
        <w:rPr>
          <w:sz w:val="24"/>
        </w:rPr>
        <w:t xml:space="preserve">稻田径流中总氮降低了18.8% </w:t>
      </w:r>
      <w:r>
        <w:rPr>
          <w:color w:val="080000"/>
          <w:kern w:val="0"/>
          <w:sz w:val="24"/>
        </w:rPr>
        <w:t>（姜利红</w:t>
      </w:r>
      <w:r>
        <w:rPr>
          <w:rFonts w:hint="eastAsia"/>
          <w:color w:val="080000"/>
          <w:kern w:val="0"/>
          <w:sz w:val="24"/>
        </w:rPr>
        <w:t>等</w:t>
      </w:r>
      <w:r>
        <w:rPr>
          <w:color w:val="080000"/>
          <w:kern w:val="0"/>
          <w:sz w:val="24"/>
        </w:rPr>
        <w:t>, 2017）</w:t>
      </w:r>
      <w:r>
        <w:rPr>
          <w:rFonts w:hint="eastAsia"/>
          <w:sz w:val="24"/>
        </w:rPr>
        <w:t>。秸秆还田也是土壤培肥的有效措施，</w:t>
      </w:r>
      <w:r>
        <w:rPr>
          <w:sz w:val="24"/>
        </w:rPr>
        <w:t>结合2017年环境保护部、国家发展改革委、水利部日前联合印发的《长江经济带生态环境保护规划》、2018年国家发展改革委、生态环境部、农业农村部、住房城乡建设部、水利部会同有关部门制定的《关于加快推进长江经济带农业面源污染治理的指导意见》及2015年农业部颁布《关于加快长江经济带农业面源污染治理的指导意见》中要求及农业部以农科教发〔2015〕1号印发《关于打好农业面源污染防治攻坚战的实施意见》，农田秸秆还田利用率应不低于85%。</w:t>
      </w:r>
      <w:r>
        <w:rPr>
          <w:rFonts w:hint="eastAsia"/>
          <w:sz w:val="24"/>
        </w:rPr>
        <w:t>绿肥种植还田也是农田土壤改良的传统措施，长期绿肥还田土壤容重下降了0.13 g/cm</w:t>
      </w:r>
      <w:r>
        <w:rPr>
          <w:rFonts w:hint="eastAsia"/>
          <w:sz w:val="24"/>
          <w:vertAlign w:val="superscript"/>
        </w:rPr>
        <w:t>3</w:t>
      </w:r>
      <w:r>
        <w:rPr>
          <w:rFonts w:hint="eastAsia"/>
          <w:sz w:val="24"/>
        </w:rPr>
        <w:t>，土壤孔隙度增加了5%（刘国顺等，2013）。绿肥作物含有丰富的有机质，平均可达12%~15%，王秀芝（2005）研究表明，30 t豆料草作为翻压绿肥时，耕层土壤可增加30 kg/hm</w:t>
      </w:r>
      <w:r>
        <w:rPr>
          <w:rFonts w:hint="eastAsia"/>
          <w:sz w:val="24"/>
          <w:vertAlign w:val="superscript"/>
        </w:rPr>
        <w:t>2</w:t>
      </w:r>
      <w:r>
        <w:rPr>
          <w:rFonts w:hint="eastAsia"/>
          <w:sz w:val="24"/>
        </w:rPr>
        <w:t>有机质；若施入豆科绿肥的鲜草15~30 t/hm</w:t>
      </w:r>
      <w:r>
        <w:rPr>
          <w:rFonts w:hint="eastAsia"/>
          <w:sz w:val="24"/>
          <w:vertAlign w:val="superscript"/>
        </w:rPr>
        <w:t>2</w:t>
      </w:r>
      <w:r>
        <w:rPr>
          <w:rFonts w:hint="eastAsia"/>
          <w:sz w:val="24"/>
        </w:rPr>
        <w:t>，则相当于施入了67.5~130 kg/hm</w:t>
      </w:r>
      <w:r>
        <w:rPr>
          <w:rFonts w:hint="eastAsia"/>
          <w:sz w:val="24"/>
          <w:vertAlign w:val="superscript"/>
        </w:rPr>
        <w:t>2</w:t>
      </w:r>
      <w:r>
        <w:rPr>
          <w:rFonts w:hint="eastAsia"/>
          <w:sz w:val="24"/>
        </w:rPr>
        <w:t>的纯氮（方珊清等，2004）。高玲等（2007）研究也表明，绿肥种植提高了土壤微生物和酶活性；翻压绿肥相比于不翻压绿肥，微生物量碳提高了31.0%~67.1%，微生物量氮提高了23.0%~145.1%，土壤脲酶、酸性磷酸酶、蔗糖酶和过氧化氢酶活性分别提高了34.4%~51.9%、11.0%~18.6%、58.0%~172.7%和24.0%~50.0%（刘国顺等，2010）；研究也发现，翻压绿肥后，土壤微生物数量显著提高，细菌、真菌和放线菌的增幅分别为84.61%~88.24%、60.50%~117.40%和27.27%~33.33%（刘海轮等，2010）。《生态稻田建设技术规范NY</w:t>
      </w:r>
      <w:r>
        <w:rPr>
          <w:sz w:val="24"/>
        </w:rPr>
        <w:t>/T3825-2020</w:t>
      </w:r>
      <w:r>
        <w:rPr>
          <w:rFonts w:hint="eastAsia"/>
          <w:sz w:val="24"/>
        </w:rPr>
        <w:t>》中也对土壤培训进行了相关规定，即“宜采用秸秆还田、有机肥施用或绿肥种植等措施培肥土壤，秸秆还田应符合NY/T 3020中的规定，有机肥施用应符合NY/T 525和GB/T 25246中的规定，绿肥品种参见附录B。”</w:t>
      </w:r>
    </w:p>
    <w:p w14:paraId="64DEB6C0">
      <w:pPr>
        <w:spacing w:line="360" w:lineRule="auto"/>
        <w:ind w:firstLine="480" w:firstLineChars="200"/>
        <w:rPr>
          <w:sz w:val="24"/>
        </w:rPr>
      </w:pPr>
      <w:r>
        <w:rPr>
          <w:rFonts w:hint="eastAsia"/>
          <w:sz w:val="24"/>
        </w:rPr>
        <w:t>因此，本规范中土壤培肥的评价指标主要包括秸秆还田、施用有机肥/农家肥、种植绿肥等。其中：</w:t>
      </w:r>
    </w:p>
    <w:p w14:paraId="4F15D198">
      <w:pPr>
        <w:spacing w:line="360" w:lineRule="auto"/>
        <w:ind w:firstLine="480" w:firstLineChars="200"/>
        <w:rPr>
          <w:sz w:val="24"/>
        </w:rPr>
      </w:pPr>
      <w:r>
        <w:rPr>
          <w:rFonts w:hint="eastAsia"/>
          <w:sz w:val="24"/>
        </w:rPr>
        <w:t>秸秆还田中按照</w:t>
      </w:r>
      <w:bookmarkStart w:id="104" w:name="_Hlk151126367"/>
      <w:r>
        <w:rPr>
          <w:rFonts w:hint="eastAsia"/>
          <w:sz w:val="24"/>
        </w:rPr>
        <w:t>秸秆还田比例进行打分，如全量、半量、不还田等</w:t>
      </w:r>
      <w:bookmarkEnd w:id="104"/>
      <w:r>
        <w:rPr>
          <w:rFonts w:hint="eastAsia"/>
          <w:sz w:val="24"/>
        </w:rPr>
        <w:t>，还田比例为</w:t>
      </w:r>
      <w:r>
        <w:rPr>
          <w:sz w:val="24"/>
        </w:rPr>
        <w:t>20%</w:t>
      </w:r>
      <w:r>
        <w:rPr>
          <w:rFonts w:hint="eastAsia"/>
          <w:sz w:val="24"/>
        </w:rPr>
        <w:t>～</w:t>
      </w:r>
      <w:r>
        <w:rPr>
          <w:sz w:val="24"/>
        </w:rPr>
        <w:t>100%</w:t>
      </w:r>
      <w:r>
        <w:rPr>
          <w:rFonts w:hint="eastAsia"/>
          <w:sz w:val="24"/>
        </w:rPr>
        <w:t>，相应分值为60分—100分。</w:t>
      </w:r>
    </w:p>
    <w:p w14:paraId="13169900">
      <w:pPr>
        <w:spacing w:line="360" w:lineRule="auto"/>
        <w:ind w:firstLine="480" w:firstLineChars="200"/>
        <w:rPr>
          <w:sz w:val="24"/>
        </w:rPr>
      </w:pPr>
      <w:r>
        <w:rPr>
          <w:rFonts w:hint="eastAsia"/>
          <w:sz w:val="24"/>
        </w:rPr>
        <w:t>施用有机肥中施用有机肥/农家肥氮替代化肥氮的比例为</w:t>
      </w:r>
      <w:r>
        <w:rPr>
          <w:sz w:val="24"/>
        </w:rPr>
        <w:t>20%</w:t>
      </w:r>
      <w:r>
        <w:rPr>
          <w:rFonts w:hint="eastAsia"/>
          <w:sz w:val="24"/>
        </w:rPr>
        <w:t>～</w:t>
      </w:r>
      <w:r>
        <w:rPr>
          <w:sz w:val="24"/>
        </w:rPr>
        <w:t>40%</w:t>
      </w:r>
      <w:r>
        <w:rPr>
          <w:rFonts w:hint="eastAsia"/>
          <w:sz w:val="24"/>
        </w:rPr>
        <w:t>的，相应分值为100分，不施用有机肥或农家肥的，相应分值为0分。</w:t>
      </w:r>
    </w:p>
    <w:p w14:paraId="64F8543D">
      <w:pPr>
        <w:spacing w:line="360" w:lineRule="auto"/>
        <w:ind w:firstLine="480" w:firstLineChars="200"/>
        <w:rPr>
          <w:sz w:val="24"/>
        </w:rPr>
      </w:pPr>
      <w:bookmarkStart w:id="105" w:name="_Hlk151126383"/>
      <w:bookmarkStart w:id="106" w:name="_Hlk193660710"/>
      <w:r>
        <w:rPr>
          <w:rFonts w:hint="eastAsia"/>
          <w:sz w:val="24"/>
        </w:rPr>
        <w:t>绿肥长势良好且翻压还田</w:t>
      </w:r>
      <w:bookmarkEnd w:id="105"/>
      <w:r>
        <w:rPr>
          <w:rFonts w:hint="eastAsia"/>
          <w:sz w:val="24"/>
        </w:rPr>
        <w:t>比例</w:t>
      </w:r>
      <w:bookmarkEnd w:id="106"/>
      <w:bookmarkStart w:id="107" w:name="_Hlk196642082"/>
      <w:r>
        <w:rPr>
          <w:rFonts w:hint="eastAsia"/>
          <w:sz w:val="24"/>
        </w:rPr>
        <w:t>20%～100%</w:t>
      </w:r>
      <w:bookmarkEnd w:id="107"/>
      <w:r>
        <w:rPr>
          <w:rFonts w:hint="eastAsia"/>
          <w:sz w:val="24"/>
        </w:rPr>
        <w:t>，相应分值为60分—100分。</w:t>
      </w:r>
    </w:p>
    <w:p w14:paraId="379C2AEC">
      <w:pPr>
        <w:spacing w:line="360" w:lineRule="auto"/>
        <w:ind w:firstLine="482" w:firstLineChars="200"/>
        <w:rPr>
          <w:b/>
          <w:bCs/>
          <w:sz w:val="24"/>
        </w:rPr>
      </w:pPr>
      <w:r>
        <w:rPr>
          <w:rFonts w:hint="eastAsia"/>
          <w:b/>
          <w:bCs/>
          <w:sz w:val="24"/>
        </w:rPr>
        <w:t>④节水灌溉</w:t>
      </w:r>
    </w:p>
    <w:p w14:paraId="7CF26D12">
      <w:pPr>
        <w:spacing w:line="360" w:lineRule="auto"/>
        <w:ind w:firstLine="480" w:firstLineChars="200"/>
        <w:rPr>
          <w:sz w:val="24"/>
        </w:rPr>
      </w:pPr>
      <w:r>
        <w:rPr>
          <w:rFonts w:hint="eastAsia"/>
          <w:sz w:val="24"/>
        </w:rPr>
        <w:t>与旱作作物相比，水稻灌溉需水量大，约占全国年灌溉用水总量的65%。目前，水稻种植仍然以淹水灌溉为主，节水灌溉是迫切需要实施的一种水资源利用技术。</w:t>
      </w:r>
      <w:r>
        <w:rPr>
          <w:sz w:val="24"/>
        </w:rPr>
        <w:t>水稻节水灌溉主要采用“薄、浅、湿、晒”灌溉、干湿交替灌溉和控制灌溉等节水灌溉模式。</w:t>
      </w:r>
      <w:r>
        <w:rPr>
          <w:rFonts w:hint="eastAsia"/>
          <w:sz w:val="24"/>
        </w:rPr>
        <w:t>Zhuang等</w:t>
      </w:r>
      <w:r>
        <w:rPr>
          <w:rFonts w:eastAsiaTheme="minorEastAsia"/>
          <w:color w:val="080000"/>
          <w:kern w:val="0"/>
          <w:sz w:val="24"/>
        </w:rPr>
        <w:t>（2019）</w:t>
      </w:r>
      <w:r>
        <w:rPr>
          <w:rFonts w:hint="eastAsia"/>
          <w:sz w:val="24"/>
        </w:rPr>
        <w:t>从国家尺度比较了浅湿、间歇、控制和蓄雨灌溉等稻田节水灌溉模式的综合效益及应用潜力，明确了控制灌溉具有最佳的节水效果和氮素径流流失减排效果，平均节水率和污染负荷削减率可达</w:t>
      </w:r>
      <w:r>
        <w:rPr>
          <w:sz w:val="24"/>
        </w:rPr>
        <w:t>35.12%</w:t>
      </w:r>
      <w:r>
        <w:rPr>
          <w:rFonts w:hint="eastAsia"/>
          <w:sz w:val="24"/>
        </w:rPr>
        <w:t>和</w:t>
      </w:r>
      <w:r>
        <w:rPr>
          <w:sz w:val="24"/>
        </w:rPr>
        <w:t>54.97%</w:t>
      </w:r>
      <w:r>
        <w:rPr>
          <w:rFonts w:hint="eastAsia"/>
          <w:sz w:val="24"/>
        </w:rPr>
        <w:t>；其次是蓄雨灌溉、浅湿灌溉和间歇灌溉。</w:t>
      </w:r>
      <w:r>
        <w:rPr>
          <w:rFonts w:hint="eastAsia"/>
          <w:kern w:val="0"/>
          <w:sz w:val="24"/>
        </w:rPr>
        <w:t>在国家尺度上实施节水灌溉，可节水约</w:t>
      </w:r>
      <w:r>
        <w:rPr>
          <w:kern w:val="0"/>
          <w:sz w:val="24"/>
        </w:rPr>
        <w:t>22.06</w:t>
      </w:r>
      <w:r>
        <w:rPr>
          <w:rFonts w:hint="eastAsia"/>
          <w:kern w:val="0"/>
          <w:sz w:val="24"/>
        </w:rPr>
        <w:t>%～</w:t>
      </w:r>
      <w:r>
        <w:rPr>
          <w:kern w:val="0"/>
          <w:sz w:val="24"/>
        </w:rPr>
        <w:t>26.41%</w:t>
      </w:r>
      <w:r>
        <w:rPr>
          <w:rFonts w:hint="eastAsia"/>
          <w:kern w:val="0"/>
          <w:sz w:val="24"/>
        </w:rPr>
        <w:t>、削减氮素径流流失负荷约</w:t>
      </w:r>
      <w:r>
        <w:rPr>
          <w:kern w:val="0"/>
          <w:sz w:val="24"/>
        </w:rPr>
        <w:t>31.11</w:t>
      </w:r>
      <w:r>
        <w:rPr>
          <w:rFonts w:hint="eastAsia"/>
          <w:kern w:val="0"/>
          <w:sz w:val="24"/>
        </w:rPr>
        <w:t>%～</w:t>
      </w:r>
      <w:r>
        <w:rPr>
          <w:kern w:val="0"/>
          <w:sz w:val="24"/>
        </w:rPr>
        <w:t>39.11%</w:t>
      </w:r>
      <w:r>
        <w:rPr>
          <w:rFonts w:hint="eastAsia"/>
          <w:kern w:val="0"/>
          <w:sz w:val="24"/>
        </w:rPr>
        <w:t>、增产约</w:t>
      </w:r>
      <w:r>
        <w:rPr>
          <w:kern w:val="0"/>
          <w:sz w:val="24"/>
        </w:rPr>
        <w:t>5.39</w:t>
      </w:r>
      <w:r>
        <w:rPr>
          <w:rFonts w:hint="eastAsia"/>
          <w:kern w:val="0"/>
          <w:sz w:val="24"/>
        </w:rPr>
        <w:t>%～</w:t>
      </w:r>
      <w:r>
        <w:rPr>
          <w:kern w:val="0"/>
          <w:sz w:val="24"/>
        </w:rPr>
        <w:t>6.87%</w:t>
      </w:r>
      <w:r>
        <w:rPr>
          <w:rFonts w:hint="eastAsia"/>
          <w:kern w:val="0"/>
          <w:sz w:val="24"/>
        </w:rPr>
        <w:t>。</w:t>
      </w:r>
      <w:r>
        <w:rPr>
          <w:sz w:val="24"/>
        </w:rPr>
        <w:t>东北稻区控制灌溉技术比传统的“浅晒浅”灌溉水分生产率提高35%～60%，长江中下游中稻“薄、浅、湿、晒”灌溉技术比淹灌技术</w:t>
      </w:r>
      <w:r>
        <w:rPr>
          <w:rFonts w:hint="eastAsia"/>
          <w:sz w:val="24"/>
        </w:rPr>
        <w:t>水分生产率提高</w:t>
      </w:r>
      <w:r>
        <w:rPr>
          <w:sz w:val="24"/>
        </w:rPr>
        <w:t>7%～34%，四川盆地水稻湿润灌溉方式和湿晒浅间处理分别</w:t>
      </w:r>
      <w:r>
        <w:rPr>
          <w:rFonts w:hint="eastAsia"/>
          <w:sz w:val="24"/>
        </w:rPr>
        <w:t>比</w:t>
      </w:r>
      <w:r>
        <w:rPr>
          <w:sz w:val="24"/>
        </w:rPr>
        <w:t>传统淹灌节水27.31%和34.77%</w:t>
      </w:r>
      <w:r>
        <w:rPr>
          <w:color w:val="080000"/>
          <w:kern w:val="0"/>
          <w:sz w:val="24"/>
        </w:rPr>
        <w:t>（张宝忠等, 2018）</w:t>
      </w:r>
      <w:r>
        <w:rPr>
          <w:sz w:val="24"/>
        </w:rPr>
        <w:t>。</w:t>
      </w:r>
      <w:r>
        <w:rPr>
          <w:color w:val="080000"/>
          <w:kern w:val="0"/>
          <w:sz w:val="24"/>
        </w:rPr>
        <w:t>朱成立等</w:t>
      </w:r>
      <w:r>
        <w:rPr>
          <w:rFonts w:hint="eastAsia"/>
          <w:color w:val="080000"/>
          <w:kern w:val="0"/>
          <w:sz w:val="24"/>
        </w:rPr>
        <w:t>（</w:t>
      </w:r>
      <w:r>
        <w:rPr>
          <w:color w:val="080000"/>
          <w:kern w:val="0"/>
          <w:sz w:val="24"/>
        </w:rPr>
        <w:t>2016</w:t>
      </w:r>
      <w:r>
        <w:rPr>
          <w:rFonts w:hint="eastAsia"/>
          <w:color w:val="080000"/>
          <w:kern w:val="0"/>
          <w:sz w:val="24"/>
        </w:rPr>
        <w:t>）研究表明</w:t>
      </w:r>
      <w:r>
        <w:rPr>
          <w:rFonts w:hint="eastAsia"/>
          <w:sz w:val="24"/>
        </w:rPr>
        <w:t>水稻沟田协同控制灌排模式较习惯处理需水量和耗水量减少18.8%和15.3%</w:t>
      </w:r>
      <w:r>
        <w:rPr>
          <w:sz w:val="24"/>
        </w:rPr>
        <w:t>，田面尺度</w:t>
      </w:r>
      <w:r>
        <w:rPr>
          <w:rFonts w:hint="eastAsia"/>
          <w:sz w:val="24"/>
        </w:rPr>
        <w:t>的</w:t>
      </w:r>
      <w:r>
        <w:rPr>
          <w:sz w:val="24"/>
        </w:rPr>
        <w:t>氮磷负荷分别减少58.6%和58.8%</w:t>
      </w:r>
      <w:r>
        <w:rPr>
          <w:rFonts w:hint="eastAsia"/>
          <w:sz w:val="24"/>
        </w:rPr>
        <w:t>，水稻产量无显著差异；</w:t>
      </w:r>
      <w:r>
        <w:rPr>
          <w:sz w:val="24"/>
        </w:rPr>
        <w:t>田沟尺度的沟田协同控制灌排模式较非控排</w:t>
      </w:r>
      <w:r>
        <w:rPr>
          <w:rFonts w:hint="eastAsia"/>
          <w:sz w:val="24"/>
        </w:rPr>
        <w:t>模式排水量减少55.9%，</w:t>
      </w:r>
      <w:r>
        <w:rPr>
          <w:sz w:val="24"/>
        </w:rPr>
        <w:t>氮磷负荷分别减少59.7%和66.7%。</w:t>
      </w:r>
      <w:r>
        <w:rPr>
          <w:rFonts w:hint="eastAsia"/>
          <w:sz w:val="24"/>
        </w:rPr>
        <w:t>综上所述，水稻种植过程中采用节水灌溉技术，不仅确保了水稻产量，灌溉节水率或都明显提高，还能减少氮磷流失负荷。《生态稻田建设技术规范NY</w:t>
      </w:r>
      <w:r>
        <w:rPr>
          <w:sz w:val="24"/>
        </w:rPr>
        <w:t>/T3825-2020</w:t>
      </w:r>
      <w:r>
        <w:rPr>
          <w:rFonts w:hint="eastAsia"/>
          <w:sz w:val="24"/>
        </w:rPr>
        <w:t>》中对节水灌溉技术进行了规定，即“节水灌溉技术应符合GB/T 50363的要求”。</w:t>
      </w:r>
    </w:p>
    <w:p w14:paraId="155456A4">
      <w:pPr>
        <w:spacing w:line="360" w:lineRule="auto"/>
        <w:ind w:firstLine="480" w:firstLineChars="200"/>
        <w:rPr>
          <w:sz w:val="24"/>
        </w:rPr>
      </w:pPr>
      <w:r>
        <w:rPr>
          <w:rFonts w:hint="eastAsia"/>
          <w:sz w:val="24"/>
        </w:rPr>
        <w:t>本规范中为了便于节水灌溉措施的评价，仅考虑是否采用晒田这一措施，分不晒田和晒田，相应赋为0分和100分。</w:t>
      </w:r>
    </w:p>
    <w:p w14:paraId="1F94FB28">
      <w:pPr>
        <w:spacing w:line="360" w:lineRule="auto"/>
        <w:ind w:firstLine="482" w:firstLineChars="200"/>
        <w:rPr>
          <w:b/>
          <w:bCs/>
          <w:sz w:val="24"/>
        </w:rPr>
      </w:pPr>
      <w:r>
        <w:rPr>
          <w:rFonts w:hint="eastAsia"/>
          <w:b/>
          <w:bCs/>
          <w:sz w:val="24"/>
        </w:rPr>
        <w:t>⑤病虫草害防治</w:t>
      </w:r>
    </w:p>
    <w:p w14:paraId="536A4744">
      <w:pPr>
        <w:spacing w:line="360" w:lineRule="auto"/>
        <w:ind w:firstLine="480" w:firstLineChars="200"/>
        <w:rPr>
          <w:sz w:val="24"/>
        </w:rPr>
      </w:pPr>
      <w:r>
        <w:rPr>
          <w:rFonts w:hint="eastAsia"/>
          <w:sz w:val="24"/>
        </w:rPr>
        <w:t>农业部2015年提出《到2020年农药使用量零增长行动方案》，通过</w:t>
      </w:r>
      <w:r>
        <w:rPr>
          <w:sz w:val="24"/>
        </w:rPr>
        <w:t>使用抗性品种、深耕、合理密植、合理肥水管理等农业防治</w:t>
      </w:r>
      <w:r>
        <w:rPr>
          <w:rFonts w:hint="eastAsia"/>
          <w:sz w:val="24"/>
        </w:rPr>
        <w:t>技术，</w:t>
      </w:r>
      <w:r>
        <w:rPr>
          <w:sz w:val="24"/>
        </w:rPr>
        <w:t>采用杀虫灯、黄篮板等物理防治</w:t>
      </w:r>
      <w:r>
        <w:rPr>
          <w:rFonts w:hint="eastAsia"/>
          <w:sz w:val="24"/>
        </w:rPr>
        <w:t>措施，施用</w:t>
      </w:r>
      <w:r>
        <w:rPr>
          <w:sz w:val="24"/>
        </w:rPr>
        <w:t>种养共生、田埂留草、天敌防治、人工除草、生物农药等</w:t>
      </w:r>
      <w:r>
        <w:rPr>
          <w:rFonts w:hint="eastAsia"/>
          <w:sz w:val="24"/>
        </w:rPr>
        <w:t>生物防治手段，能有效降低了化学农药的施用量，实现了农药减量控害，减轻农业面源污染，保护农田生态环境。骆世明（</w:t>
      </w:r>
      <w:r>
        <w:rPr>
          <w:sz w:val="24"/>
        </w:rPr>
        <w:t>2018</w:t>
      </w:r>
      <w:r>
        <w:rPr>
          <w:rFonts w:hint="eastAsia"/>
          <w:sz w:val="24"/>
        </w:rPr>
        <w:t>）提出中国生态农业的建设应积极使用病虫害综合防控措施，农药使用量应比当地平均使用量减少30%。</w:t>
      </w:r>
      <w:r>
        <w:rPr>
          <w:sz w:val="24"/>
        </w:rPr>
        <w:t>稻田病虫草害防治主要以农业、物理、生物措施防治为主，少施或不施用化学农药</w:t>
      </w:r>
      <w:r>
        <w:rPr>
          <w:color w:val="080000"/>
          <w:kern w:val="0"/>
          <w:sz w:val="24"/>
        </w:rPr>
        <w:t>（徐红星等, 2017）</w:t>
      </w:r>
      <w:r>
        <w:rPr>
          <w:sz w:val="24"/>
        </w:rPr>
        <w:t>。不同水稻种植区应根据当地环境、气候条件和水稻病虫害发生特点等选择不同类型的技术，进行组装构建适合区域特色的绿色防控技术体系。</w:t>
      </w:r>
      <w:r>
        <w:rPr>
          <w:rFonts w:hint="eastAsia"/>
          <w:sz w:val="24"/>
        </w:rPr>
        <w:t>陈银凤（</w:t>
      </w:r>
      <w:r>
        <w:rPr>
          <w:sz w:val="24"/>
        </w:rPr>
        <w:t>2017</w:t>
      </w:r>
      <w:r>
        <w:rPr>
          <w:rFonts w:hint="eastAsia"/>
          <w:sz w:val="24"/>
        </w:rPr>
        <w:t>）、汪爱娟（</w:t>
      </w:r>
      <w:r>
        <w:rPr>
          <w:sz w:val="24"/>
        </w:rPr>
        <w:t>2015</w:t>
      </w:r>
      <w:r>
        <w:rPr>
          <w:rFonts w:hint="eastAsia"/>
          <w:sz w:val="24"/>
        </w:rPr>
        <w:t>）、</w:t>
      </w:r>
      <w:r>
        <w:rPr>
          <w:color w:val="080000"/>
          <w:kern w:val="0"/>
          <w:sz w:val="24"/>
        </w:rPr>
        <w:t>Gurr</w:t>
      </w:r>
      <w:r>
        <w:rPr>
          <w:iCs/>
          <w:color w:val="080000"/>
          <w:kern w:val="0"/>
          <w:sz w:val="24"/>
        </w:rPr>
        <w:t xml:space="preserve"> et al.</w:t>
      </w:r>
      <w:r>
        <w:rPr>
          <w:color w:val="080000"/>
          <w:kern w:val="0"/>
          <w:sz w:val="24"/>
        </w:rPr>
        <w:t xml:space="preserve"> （2016）</w:t>
      </w:r>
      <w:r>
        <w:rPr>
          <w:rFonts w:hint="eastAsia"/>
          <w:sz w:val="24"/>
        </w:rPr>
        <w:t>等研究也表明通过推行病虫害绿色防控技术，利用生物、物理方法，在不影响作物产量的前提下可有效降低化学农药使用量20%以上。《生态稻田建设技术规范NY</w:t>
      </w:r>
      <w:r>
        <w:rPr>
          <w:sz w:val="24"/>
        </w:rPr>
        <w:t>/T3825-2020</w:t>
      </w:r>
      <w:r>
        <w:rPr>
          <w:rFonts w:hint="eastAsia"/>
          <w:sz w:val="24"/>
        </w:rPr>
        <w:t>》中对病虫草害防控进行了规定，</w:t>
      </w:r>
      <w:r>
        <w:rPr>
          <w:rFonts w:hint="eastAsia" w:ascii="宋体" w:cs="宋体" w:hAnsiTheme="minorHAnsi"/>
          <w:kern w:val="0"/>
          <w:sz w:val="24"/>
        </w:rPr>
        <w:t>即“宜优选抗性品种、优化插秧密度、合理轮作等农艺措施，黄板、蓝板、防虫网、杀虫灯等物理措施，以草控草、生物除草、释放天敌、性诱剂等生物措施进行非化学防控；应急防治宜选择高效、生态友好型农药进行统防统控，农药使用符合NY/T 393中的规定”。</w:t>
      </w:r>
    </w:p>
    <w:p w14:paraId="6747CC1B">
      <w:pPr>
        <w:spacing w:line="360" w:lineRule="auto"/>
        <w:ind w:firstLine="480" w:firstLineChars="200"/>
        <w:rPr>
          <w:sz w:val="24"/>
        </w:rPr>
      </w:pPr>
      <w:r>
        <w:rPr>
          <w:rFonts w:hint="eastAsia"/>
          <w:sz w:val="24"/>
        </w:rPr>
        <w:t>因此，本规范中病虫草害防控的评价指标主要包括非化学防治、统防统控，其中：</w:t>
      </w:r>
    </w:p>
    <w:p w14:paraId="0F43B0D3">
      <w:pPr>
        <w:spacing w:line="360" w:lineRule="auto"/>
        <w:ind w:firstLine="480" w:firstLineChars="200"/>
        <w:rPr>
          <w:sz w:val="24"/>
        </w:rPr>
      </w:pPr>
      <w:r>
        <w:rPr>
          <w:rFonts w:hint="eastAsia"/>
          <w:sz w:val="24"/>
        </w:rPr>
        <w:t>非化学防治中采用物理和非化学防控措施，如杀虫灯、黄蓝板、性诱剂等措施2项-3项，相应分值为60分—100分。</w:t>
      </w:r>
    </w:p>
    <w:p w14:paraId="7CAB20A8">
      <w:pPr>
        <w:spacing w:line="360" w:lineRule="auto"/>
        <w:ind w:firstLine="480" w:firstLineChars="200"/>
        <w:rPr>
          <w:sz w:val="24"/>
        </w:rPr>
      </w:pPr>
      <w:r>
        <w:rPr>
          <w:rFonts w:hint="eastAsia"/>
          <w:sz w:val="24"/>
        </w:rPr>
        <w:t>采用统防统控分值为100分，不采用统防统控分值为0分。</w:t>
      </w:r>
    </w:p>
    <w:p w14:paraId="02BDA10A">
      <w:pPr>
        <w:spacing w:line="360" w:lineRule="auto"/>
        <w:ind w:firstLine="482" w:firstLineChars="200"/>
        <w:rPr>
          <w:b/>
          <w:bCs/>
          <w:sz w:val="24"/>
        </w:rPr>
      </w:pPr>
      <w:r>
        <w:rPr>
          <w:rFonts w:hint="eastAsia"/>
          <w:b/>
          <w:bCs/>
          <w:sz w:val="24"/>
        </w:rPr>
        <w:t>⑥农药和肥料包装物回收</w:t>
      </w:r>
    </w:p>
    <w:p w14:paraId="7F9B447B">
      <w:pPr>
        <w:spacing w:line="360" w:lineRule="auto"/>
        <w:ind w:firstLine="480" w:firstLineChars="200"/>
        <w:rPr>
          <w:sz w:val="24"/>
        </w:rPr>
      </w:pPr>
      <w:r>
        <w:rPr>
          <w:rFonts w:hint="eastAsia"/>
          <w:sz w:val="24"/>
        </w:rPr>
        <w:t>2016年《农药包装废弃物回收处理管理办法（试行）》第十四条规定：农药使用者应当科学用药，减少包装废弃物中农药残留，妥善收集农药包装废弃物并及时交回农药经销者。肥料包装物也应回收避免污染环境，还可以继续利用。《生态稻田建设技术规范NY</w:t>
      </w:r>
      <w:r>
        <w:rPr>
          <w:sz w:val="24"/>
        </w:rPr>
        <w:t>/T3825-2020</w:t>
      </w:r>
      <w:r>
        <w:rPr>
          <w:rFonts w:hint="eastAsia"/>
          <w:sz w:val="24"/>
        </w:rPr>
        <w:t>》中对包装物回收进行了规定，</w:t>
      </w:r>
      <w:bookmarkStart w:id="108" w:name="_Hlk48593077"/>
      <w:bookmarkStart w:id="109" w:name="_Hlk48593346"/>
      <w:r>
        <w:rPr>
          <w:rFonts w:hint="eastAsia"/>
          <w:sz w:val="24"/>
        </w:rPr>
        <w:t>即农药、肥料</w:t>
      </w:r>
      <w:bookmarkStart w:id="110" w:name="_Hlk49035773"/>
      <w:r>
        <w:rPr>
          <w:rFonts w:hint="eastAsia"/>
          <w:sz w:val="24"/>
        </w:rPr>
        <w:t>等包装物应全部回收</w:t>
      </w:r>
      <w:bookmarkEnd w:id="108"/>
      <w:bookmarkEnd w:id="110"/>
      <w:r>
        <w:rPr>
          <w:rFonts w:hint="eastAsia"/>
          <w:sz w:val="24"/>
        </w:rPr>
        <w:t>。</w:t>
      </w:r>
      <w:bookmarkEnd w:id="109"/>
    </w:p>
    <w:p w14:paraId="5559E7BF">
      <w:pPr>
        <w:spacing w:line="360" w:lineRule="auto"/>
        <w:ind w:firstLine="480" w:firstLineChars="200"/>
        <w:rPr>
          <w:sz w:val="24"/>
        </w:rPr>
      </w:pPr>
      <w:r>
        <w:rPr>
          <w:rFonts w:hint="eastAsia"/>
          <w:sz w:val="24"/>
        </w:rPr>
        <w:t>因此，本规范中田间是否有包装物进行评价，有则0分，无则100分。</w:t>
      </w:r>
    </w:p>
    <w:p w14:paraId="234DAF82">
      <w:pPr>
        <w:autoSpaceDE w:val="0"/>
        <w:autoSpaceDN w:val="0"/>
        <w:adjustRightInd w:val="0"/>
        <w:spacing w:line="360" w:lineRule="auto"/>
        <w:ind w:firstLine="482" w:firstLineChars="200"/>
        <w:outlineLvl w:val="2"/>
        <w:rPr>
          <w:b/>
          <w:color w:val="000000"/>
          <w:sz w:val="24"/>
        </w:rPr>
      </w:pPr>
      <w:bookmarkStart w:id="111" w:name="_Toc197614289"/>
      <w:bookmarkStart w:id="112" w:name="_Toc197622702"/>
      <w:bookmarkStart w:id="113" w:name="_Toc197622223"/>
      <w:bookmarkStart w:id="114" w:name="_Toc197614203"/>
      <w:bookmarkStart w:id="115" w:name="_Toc197691716"/>
      <w:r>
        <w:rPr>
          <w:rFonts w:hint="eastAsia"/>
          <w:b/>
          <w:color w:val="000000"/>
          <w:sz w:val="24"/>
        </w:rPr>
        <w:t>（3）生物多样性</w:t>
      </w:r>
      <w:bookmarkEnd w:id="111"/>
      <w:bookmarkEnd w:id="112"/>
      <w:bookmarkEnd w:id="113"/>
      <w:bookmarkEnd w:id="114"/>
      <w:bookmarkEnd w:id="115"/>
    </w:p>
    <w:p w14:paraId="02A73A63">
      <w:pPr>
        <w:spacing w:line="360" w:lineRule="auto"/>
        <w:ind w:firstLine="480" w:firstLineChars="200"/>
        <w:rPr>
          <w:bCs/>
          <w:sz w:val="24"/>
        </w:rPr>
      </w:pPr>
      <w:r>
        <w:rPr>
          <w:rFonts w:hint="eastAsia"/>
          <w:sz w:val="24"/>
        </w:rPr>
        <w:t>生物多样性目标占目标权重的0</w:t>
      </w:r>
      <w:r>
        <w:rPr>
          <w:sz w:val="24"/>
        </w:rPr>
        <w:t>.15</w:t>
      </w:r>
      <w:r>
        <w:rPr>
          <w:rFonts w:hint="eastAsia"/>
          <w:sz w:val="24"/>
        </w:rPr>
        <w:t>。生物多样性目标评价指标为生态田埂、生态沟、稻田综合种养模式3项指标，评价指标权重分别占0</w:t>
      </w:r>
      <w:r>
        <w:rPr>
          <w:sz w:val="24"/>
        </w:rPr>
        <w:t>.</w:t>
      </w:r>
      <w:r>
        <w:rPr>
          <w:rFonts w:hint="eastAsia"/>
          <w:sz w:val="24"/>
        </w:rPr>
        <w:t>4、0</w:t>
      </w:r>
      <w:r>
        <w:rPr>
          <w:sz w:val="24"/>
        </w:rPr>
        <w:t>.</w:t>
      </w:r>
      <w:r>
        <w:rPr>
          <w:rFonts w:hint="eastAsia"/>
          <w:sz w:val="24"/>
        </w:rPr>
        <w:t>4、0</w:t>
      </w:r>
      <w:r>
        <w:rPr>
          <w:sz w:val="24"/>
        </w:rPr>
        <w:t>.3</w:t>
      </w:r>
      <w:r>
        <w:rPr>
          <w:rFonts w:hint="eastAsia"/>
          <w:sz w:val="24"/>
        </w:rPr>
        <w:t>、0</w:t>
      </w:r>
      <w:r>
        <w:rPr>
          <w:sz w:val="24"/>
        </w:rPr>
        <w:t>.</w:t>
      </w:r>
      <w:r>
        <w:rPr>
          <w:rFonts w:hint="eastAsia"/>
          <w:sz w:val="24"/>
        </w:rPr>
        <w:t>2。</w:t>
      </w:r>
    </w:p>
    <w:p w14:paraId="142D1823">
      <w:pPr>
        <w:spacing w:line="360" w:lineRule="auto"/>
        <w:ind w:firstLine="482" w:firstLineChars="200"/>
        <w:rPr>
          <w:b/>
          <w:bCs/>
          <w:sz w:val="24"/>
        </w:rPr>
      </w:pPr>
      <w:r>
        <w:rPr>
          <w:rFonts w:hint="eastAsia"/>
          <w:b/>
          <w:bCs/>
          <w:sz w:val="24"/>
        </w:rPr>
        <w:t>①生态田埂</w:t>
      </w:r>
    </w:p>
    <w:p w14:paraId="2103AB3E">
      <w:pPr>
        <w:spacing w:line="360" w:lineRule="auto"/>
        <w:ind w:firstLine="480" w:firstLineChars="200"/>
        <w:rPr>
          <w:sz w:val="24"/>
        </w:rPr>
      </w:pPr>
      <w:r>
        <w:rPr>
          <w:sz w:val="24"/>
        </w:rPr>
        <w:t>目前，很多稻田田埂逐渐硬化，田埂的生态功能降低，</w:t>
      </w:r>
      <w:r>
        <w:rPr>
          <w:rFonts w:hint="eastAsia"/>
          <w:sz w:val="24"/>
        </w:rPr>
        <w:t>土</w:t>
      </w:r>
      <w:r>
        <w:rPr>
          <w:sz w:val="24"/>
        </w:rPr>
        <w:t>埂</w:t>
      </w:r>
      <w:r>
        <w:rPr>
          <w:rFonts w:hint="eastAsia"/>
          <w:sz w:val="24"/>
        </w:rPr>
        <w:t>普遍</w:t>
      </w:r>
      <w:r>
        <w:rPr>
          <w:sz w:val="24"/>
        </w:rPr>
        <w:t>较窄、</w:t>
      </w:r>
      <w:r>
        <w:rPr>
          <w:rFonts w:hint="eastAsia"/>
          <w:sz w:val="24"/>
        </w:rPr>
        <w:t>低矮且</w:t>
      </w:r>
      <w:r>
        <w:rPr>
          <w:sz w:val="24"/>
        </w:rPr>
        <w:t>不利</w:t>
      </w:r>
      <w:r>
        <w:rPr>
          <w:rFonts w:hint="eastAsia"/>
          <w:sz w:val="24"/>
        </w:rPr>
        <w:t>于</w:t>
      </w:r>
      <w:r>
        <w:rPr>
          <w:sz w:val="24"/>
        </w:rPr>
        <w:t>田间行走</w:t>
      </w:r>
      <w:r>
        <w:rPr>
          <w:rFonts w:hint="eastAsia"/>
          <w:sz w:val="24"/>
        </w:rPr>
        <w:t>；另外，</w:t>
      </w:r>
      <w:r>
        <w:rPr>
          <w:sz w:val="24"/>
        </w:rPr>
        <w:t>田埂宽和高也不利</w:t>
      </w:r>
      <w:r>
        <w:rPr>
          <w:rFonts w:hint="eastAsia"/>
          <w:sz w:val="24"/>
        </w:rPr>
        <w:t>于</w:t>
      </w:r>
      <w:r>
        <w:rPr>
          <w:sz w:val="24"/>
        </w:rPr>
        <w:t>田埂植物的种植和农田氮磷径流的拦截。</w:t>
      </w:r>
      <w:r>
        <w:rPr>
          <w:rFonts w:hint="eastAsia"/>
          <w:sz w:val="24"/>
        </w:rPr>
        <w:t>《生态稻田建设技术规范NY</w:t>
      </w:r>
      <w:r>
        <w:rPr>
          <w:sz w:val="24"/>
        </w:rPr>
        <w:t>/T3825-2020</w:t>
      </w:r>
      <w:r>
        <w:rPr>
          <w:rFonts w:hint="eastAsia"/>
          <w:sz w:val="24"/>
        </w:rPr>
        <w:t>》中对生态田埂也进行了规定，即“田埂宜为土埂，高度宜为20 cm～30 cm。宽度大于30 cm的田埂，宜种植具有经济、显花、蜜源等功能的草本植物”。</w:t>
      </w:r>
    </w:p>
    <w:p w14:paraId="24CD29AA">
      <w:pPr>
        <w:spacing w:line="360" w:lineRule="auto"/>
        <w:ind w:firstLine="480" w:firstLineChars="200"/>
        <w:rPr>
          <w:sz w:val="24"/>
        </w:rPr>
      </w:pPr>
      <w:r>
        <w:rPr>
          <w:rFonts w:hint="eastAsia"/>
          <w:sz w:val="24"/>
        </w:rPr>
        <w:t>因此，针对土埂应该不使用除草剂、不覆盖地膜，且种植经济、显花、蜜源等功能草本植物，根据施用除草剂或覆盖地膜、自然草本植物生长良好且定期收割、人工种植功能草本植物生长良好且定期收割等情况进行打分，相应赋值60～100分。</w:t>
      </w:r>
    </w:p>
    <w:p w14:paraId="6DC424D0">
      <w:pPr>
        <w:spacing w:line="360" w:lineRule="auto"/>
        <w:ind w:firstLine="482" w:firstLineChars="200"/>
        <w:rPr>
          <w:b/>
          <w:bCs/>
          <w:sz w:val="24"/>
        </w:rPr>
      </w:pPr>
      <w:r>
        <w:rPr>
          <w:rFonts w:hint="eastAsia"/>
          <w:b/>
          <w:bCs/>
          <w:sz w:val="24"/>
        </w:rPr>
        <w:t>②生态沟</w:t>
      </w:r>
    </w:p>
    <w:p w14:paraId="18C53966">
      <w:pPr>
        <w:spacing w:line="360" w:lineRule="auto"/>
        <w:ind w:firstLine="480" w:firstLineChars="200"/>
        <w:rPr>
          <w:sz w:val="24"/>
        </w:rPr>
      </w:pPr>
      <w:r>
        <w:rPr>
          <w:sz w:val="24"/>
        </w:rPr>
        <w:t>目前，很多稻田</w:t>
      </w:r>
      <w:r>
        <w:rPr>
          <w:rFonts w:hint="eastAsia"/>
          <w:sz w:val="24"/>
        </w:rPr>
        <w:t>沟渠</w:t>
      </w:r>
      <w:r>
        <w:rPr>
          <w:sz w:val="24"/>
        </w:rPr>
        <w:t>逐渐硬化，</w:t>
      </w:r>
      <w:r>
        <w:rPr>
          <w:rFonts w:hint="eastAsia"/>
          <w:sz w:val="24"/>
        </w:rPr>
        <w:t>重视沟渠的输水、排水能力，而忽略了沟渠的生态净化能力</w:t>
      </w:r>
      <w:r>
        <w:rPr>
          <w:sz w:val="24"/>
        </w:rPr>
        <w:t>。</w:t>
      </w:r>
      <w:r>
        <w:rPr>
          <w:rFonts w:hint="eastAsia"/>
          <w:sz w:val="24"/>
        </w:rPr>
        <w:t>《生态稻田建设技术规范NY</w:t>
      </w:r>
      <w:r>
        <w:rPr>
          <w:sz w:val="24"/>
        </w:rPr>
        <w:t>/T3825-2020</w:t>
      </w:r>
      <w:r>
        <w:rPr>
          <w:rFonts w:hint="eastAsia"/>
          <w:sz w:val="24"/>
        </w:rPr>
        <w:t>》中对沟渠也进行了规定，即“排水沟宜为土质，主排水沟宜采取生态强化措施，沿水流方向可依次设置格栅和沉淀区段，优化配置水生植物，植物配置不应影响农田排水” 。</w:t>
      </w:r>
    </w:p>
    <w:p w14:paraId="6137BF04">
      <w:pPr>
        <w:spacing w:line="360" w:lineRule="auto"/>
        <w:ind w:firstLine="480" w:firstLineChars="200"/>
        <w:rPr>
          <w:sz w:val="24"/>
        </w:rPr>
      </w:pPr>
      <w:r>
        <w:rPr>
          <w:rFonts w:hint="eastAsia"/>
          <w:sz w:val="24"/>
        </w:rPr>
        <w:t>因此，针对土质沟渠，本规范中主要规定了沟渠不硬化、无垃圾且植物生长良好，根据沟渠内无垃圾，植物生长良好且收割及时等情况进行打分，相应赋值60～100分。</w:t>
      </w:r>
    </w:p>
    <w:p w14:paraId="3B845236">
      <w:pPr>
        <w:spacing w:line="360" w:lineRule="auto"/>
        <w:ind w:firstLine="482" w:firstLineChars="200"/>
        <w:rPr>
          <w:b/>
          <w:bCs/>
          <w:sz w:val="24"/>
        </w:rPr>
      </w:pPr>
      <w:r>
        <w:rPr>
          <w:rFonts w:hint="eastAsia"/>
          <w:b/>
          <w:bCs/>
          <w:sz w:val="24"/>
        </w:rPr>
        <w:t>③稻田综合种养模式</w:t>
      </w:r>
    </w:p>
    <w:p w14:paraId="799F91CC">
      <w:pPr>
        <w:spacing w:line="360" w:lineRule="auto"/>
        <w:ind w:firstLine="480" w:firstLineChars="200"/>
        <w:rPr>
          <w:sz w:val="24"/>
        </w:rPr>
      </w:pPr>
      <w:r>
        <w:rPr>
          <w:rFonts w:hint="eastAsia"/>
          <w:sz w:val="24"/>
        </w:rPr>
        <w:t>稻渔综合种养技术要根据共生的水生动物类型，合理控制好水稻栽秧的密度和水生动物的投放密度，沟坑占比是</w:t>
      </w:r>
      <w:r>
        <w:rPr>
          <w:sz w:val="24"/>
        </w:rPr>
        <w:t>稻渔综合种养技术规范SC/T 1135中</w:t>
      </w:r>
      <w:r>
        <w:rPr>
          <w:rFonts w:hint="eastAsia"/>
          <w:sz w:val="24"/>
        </w:rPr>
        <w:t>重要的技术指标，规定沟坑占比不应超过1</w:t>
      </w:r>
      <w:r>
        <w:rPr>
          <w:sz w:val="24"/>
        </w:rPr>
        <w:t>0</w:t>
      </w:r>
      <w:r>
        <w:rPr>
          <w:rFonts w:hint="eastAsia"/>
          <w:sz w:val="24"/>
        </w:rPr>
        <w:t>%</w:t>
      </w:r>
      <w:r>
        <w:rPr>
          <w:sz w:val="24"/>
        </w:rPr>
        <w:t>。</w:t>
      </w:r>
      <w:r>
        <w:rPr>
          <w:rFonts w:hint="eastAsia"/>
          <w:sz w:val="24"/>
        </w:rPr>
        <w:t>《生态稻田建设技术规范NY</w:t>
      </w:r>
      <w:r>
        <w:rPr>
          <w:sz w:val="24"/>
        </w:rPr>
        <w:t>/T3825-2020</w:t>
      </w:r>
      <w:r>
        <w:rPr>
          <w:rFonts w:hint="eastAsia"/>
          <w:sz w:val="24"/>
        </w:rPr>
        <w:t>》中对稻渔（萍）共生也进行了规定，即“有条件的地区可采用稻渔、稻鸭等共生模式，沟坑占比应不超过10%；可同时种植红萍等绿肥。”</w:t>
      </w:r>
    </w:p>
    <w:p w14:paraId="063F440A">
      <w:pPr>
        <w:spacing w:line="360" w:lineRule="auto"/>
        <w:ind w:firstLine="480" w:firstLineChars="200"/>
        <w:rPr>
          <w:sz w:val="24"/>
        </w:rPr>
      </w:pPr>
      <w:r>
        <w:rPr>
          <w:rFonts w:hint="eastAsia"/>
          <w:sz w:val="24"/>
        </w:rPr>
        <w:t>因此，本规范中评价指标为采用稻渔、稻鸭等种养模式，且沟坑占比不超过10%，根据采用且沟坑占比超过10%；不采用，采用且沟坑占比不超过10%进行打分，相应赋值0分、60分和100分。</w:t>
      </w:r>
    </w:p>
    <w:p w14:paraId="65E53219">
      <w:pPr>
        <w:autoSpaceDE w:val="0"/>
        <w:autoSpaceDN w:val="0"/>
        <w:adjustRightInd w:val="0"/>
        <w:spacing w:line="360" w:lineRule="auto"/>
        <w:ind w:firstLine="482" w:firstLineChars="200"/>
        <w:outlineLvl w:val="2"/>
        <w:rPr>
          <w:b/>
          <w:color w:val="000000"/>
          <w:sz w:val="24"/>
        </w:rPr>
      </w:pPr>
      <w:bookmarkStart w:id="116" w:name="_Toc197614290"/>
      <w:bookmarkStart w:id="117" w:name="_Toc197614204"/>
      <w:bookmarkStart w:id="118" w:name="_Toc197691717"/>
      <w:bookmarkStart w:id="119" w:name="_Toc197622224"/>
      <w:bookmarkStart w:id="120" w:name="_Toc197622703"/>
      <w:r>
        <w:rPr>
          <w:rFonts w:hint="eastAsia"/>
          <w:b/>
          <w:color w:val="000000"/>
          <w:sz w:val="24"/>
        </w:rPr>
        <w:t>（4）自净能力突出</w:t>
      </w:r>
      <w:bookmarkEnd w:id="116"/>
      <w:bookmarkEnd w:id="117"/>
      <w:bookmarkEnd w:id="118"/>
      <w:bookmarkEnd w:id="119"/>
      <w:bookmarkEnd w:id="120"/>
    </w:p>
    <w:p w14:paraId="5147371A">
      <w:pPr>
        <w:spacing w:line="360" w:lineRule="auto"/>
        <w:ind w:firstLine="480" w:firstLineChars="200"/>
        <w:rPr>
          <w:sz w:val="24"/>
        </w:rPr>
      </w:pPr>
      <w:r>
        <w:rPr>
          <w:rFonts w:hint="eastAsia"/>
          <w:sz w:val="24"/>
        </w:rPr>
        <w:t>主要是生态稻田对氮磷等污染物净化能力的提升情况。自净能力评价指标为</w:t>
      </w:r>
      <w:bookmarkStart w:id="121" w:name="_Hlk193663434"/>
      <w:r>
        <w:rPr>
          <w:rFonts w:hint="eastAsia"/>
          <w:sz w:val="24"/>
        </w:rPr>
        <w:t>泡田期排水</w:t>
      </w:r>
      <w:bookmarkEnd w:id="121"/>
      <w:r>
        <w:rPr>
          <w:rFonts w:hint="eastAsia"/>
          <w:sz w:val="24"/>
        </w:rPr>
        <w:t>、沟塘连通且满足一定蓄水量和生态稻田排水氮、磷浓度削减，评价指标权重分别占0</w:t>
      </w:r>
      <w:r>
        <w:rPr>
          <w:sz w:val="24"/>
        </w:rPr>
        <w:t>.</w:t>
      </w:r>
      <w:r>
        <w:rPr>
          <w:rFonts w:hint="eastAsia"/>
          <w:sz w:val="24"/>
        </w:rPr>
        <w:t>2</w:t>
      </w:r>
      <w:r>
        <w:rPr>
          <w:sz w:val="24"/>
        </w:rPr>
        <w:t>5</w:t>
      </w:r>
      <w:r>
        <w:rPr>
          <w:rFonts w:hint="eastAsia"/>
          <w:sz w:val="24"/>
        </w:rPr>
        <w:t>、0.25和0</w:t>
      </w:r>
      <w:r>
        <w:rPr>
          <w:sz w:val="24"/>
        </w:rPr>
        <w:t>.5</w:t>
      </w:r>
      <w:r>
        <w:rPr>
          <w:rFonts w:hint="eastAsia"/>
          <w:sz w:val="24"/>
        </w:rPr>
        <w:t>。</w:t>
      </w:r>
    </w:p>
    <w:p w14:paraId="6560FE3A">
      <w:pPr>
        <w:spacing w:line="360" w:lineRule="auto"/>
        <w:ind w:firstLine="482" w:firstLineChars="200"/>
        <w:rPr>
          <w:b/>
          <w:bCs/>
          <w:sz w:val="24"/>
        </w:rPr>
      </w:pPr>
      <w:r>
        <w:rPr>
          <w:rFonts w:hint="eastAsia"/>
          <w:b/>
          <w:bCs/>
          <w:sz w:val="24"/>
        </w:rPr>
        <w:t>①泡田期排水</w:t>
      </w:r>
    </w:p>
    <w:p w14:paraId="5505F3AD">
      <w:pPr>
        <w:spacing w:line="360" w:lineRule="auto"/>
        <w:ind w:firstLine="480" w:firstLineChars="200"/>
        <w:rPr>
          <w:sz w:val="24"/>
        </w:rPr>
      </w:pPr>
      <w:r>
        <w:rPr>
          <w:rFonts w:hint="eastAsia"/>
          <w:sz w:val="24"/>
        </w:rPr>
        <w:t>《生态稻田建设技术规范NY</w:t>
      </w:r>
      <w:r>
        <w:rPr>
          <w:sz w:val="24"/>
        </w:rPr>
        <w:t>/T3825-2020</w:t>
      </w:r>
      <w:r>
        <w:rPr>
          <w:rFonts w:hint="eastAsia"/>
          <w:sz w:val="24"/>
        </w:rPr>
        <w:t>》中对生态稻田系统排水进行了规定，生态稻田要修建生态沟塘，对排放的尾水进行沟塘收集、净化和灌溉利用，避免稻田尾水直排。泡田期稻田排水氮磷浓度高，直接外排污染负荷较大。因此，本规范中自净能力的第一项评价指标为泡田水是否外排，外排得分为0分，不外排得分为100分。</w:t>
      </w:r>
    </w:p>
    <w:p w14:paraId="107DC237">
      <w:pPr>
        <w:spacing w:line="360" w:lineRule="auto"/>
        <w:ind w:firstLine="482" w:firstLineChars="200"/>
        <w:rPr>
          <w:b/>
          <w:bCs/>
          <w:sz w:val="24"/>
        </w:rPr>
      </w:pPr>
      <w:r>
        <w:rPr>
          <w:rFonts w:hint="eastAsia"/>
          <w:b/>
          <w:bCs/>
          <w:sz w:val="24"/>
        </w:rPr>
        <w:t>②沟塘连通且满足一定蓄水量</w:t>
      </w:r>
    </w:p>
    <w:p w14:paraId="7992F4D7">
      <w:pPr>
        <w:spacing w:line="360" w:lineRule="auto"/>
        <w:ind w:firstLine="480" w:firstLineChars="200"/>
        <w:rPr>
          <w:sz w:val="24"/>
        </w:rPr>
      </w:pPr>
      <w:r>
        <w:rPr>
          <w:rFonts w:hint="eastAsia"/>
          <w:sz w:val="24"/>
        </w:rPr>
        <w:t>《生态稻田建设技术规范NY</w:t>
      </w:r>
      <w:r>
        <w:rPr>
          <w:sz w:val="24"/>
        </w:rPr>
        <w:t>/T3825-2020</w:t>
      </w:r>
      <w:r>
        <w:rPr>
          <w:rFonts w:hint="eastAsia"/>
          <w:sz w:val="24"/>
        </w:rPr>
        <w:t>》中对沟塘蓄水和灌溉水源进行了规定，即“田、沟、塘应水力联通，并采用控水闸阀强化调蓄能力；沟、塘容积应可容纳汇水稻田40 mm以上的径流水量”。因此，通过闸泵等调控设施，实现沟塘水力连通，充分发挥沟塘的调蓄净化能力。根据无塘、有塘不连通，容纳40mm以上稻田径流水量、沟塘连通，容纳40mm以上稻田径流水量等情况进行打分，相应赋值70～100分。</w:t>
      </w:r>
    </w:p>
    <w:p w14:paraId="063C9877">
      <w:pPr>
        <w:spacing w:line="360" w:lineRule="auto"/>
        <w:ind w:firstLine="482" w:firstLineChars="200"/>
        <w:rPr>
          <w:b/>
          <w:bCs/>
          <w:sz w:val="24"/>
        </w:rPr>
      </w:pPr>
      <w:r>
        <w:rPr>
          <w:rFonts w:hint="eastAsia"/>
          <w:b/>
          <w:bCs/>
          <w:sz w:val="24"/>
        </w:rPr>
        <w:t>③生态稻田排水氮、磷浓度削减率</w:t>
      </w:r>
    </w:p>
    <w:p w14:paraId="01304BF5">
      <w:pPr>
        <w:spacing w:line="360" w:lineRule="auto"/>
        <w:ind w:firstLine="480" w:firstLineChars="200"/>
        <w:rPr>
          <w:sz w:val="24"/>
        </w:rPr>
      </w:pPr>
      <w:r>
        <w:rPr>
          <w:rFonts w:hint="eastAsia"/>
          <w:sz w:val="24"/>
        </w:rPr>
        <w:t>通过文献调研及现场试验，利用生态田埂及生态沟渠、生态塘都能减少田面径流氮磷浓度及沟渠径流氮磷浓度削减率都达到30%以上（王晓玲等，2015；张树楠等，2015；赵学敏等，2010；王晓玲等，2017；肖雨涵等，2018），而且还采用了节水灌溉技术实现节水1</w:t>
      </w:r>
      <w:r>
        <w:rPr>
          <w:sz w:val="24"/>
        </w:rPr>
        <w:t>5</w:t>
      </w:r>
      <w:r>
        <w:rPr>
          <w:rFonts w:hint="eastAsia"/>
          <w:sz w:val="24"/>
        </w:rPr>
        <w:t>%以上（Zhuang等，2019；张宝忠等, 2018；朱成立等，2016）；另外，沟塘蓄水的循环利用，一定程度上减少了稻田径流产生量。</w:t>
      </w:r>
      <w:bookmarkStart w:id="122" w:name="_Hlk151240814"/>
      <w:r>
        <w:rPr>
          <w:rFonts w:hint="eastAsia"/>
          <w:sz w:val="24"/>
        </w:rPr>
        <w:t>《生态稻田建设技术规范NY</w:t>
      </w:r>
      <w:r>
        <w:rPr>
          <w:sz w:val="24"/>
        </w:rPr>
        <w:t>/T3825-2020</w:t>
      </w:r>
      <w:r>
        <w:rPr>
          <w:rFonts w:hint="eastAsia"/>
          <w:sz w:val="24"/>
        </w:rPr>
        <w:t>》</w:t>
      </w:r>
      <w:bookmarkEnd w:id="122"/>
      <w:r>
        <w:rPr>
          <w:rFonts w:hint="eastAsia"/>
          <w:sz w:val="24"/>
        </w:rPr>
        <w:t>中对生态稻田系统排水氮磷负荷削减进行了规定，即“生态稻田系统排水氮、磷浓度削减20%以上”。因此，本规范中对生态稻田排水氮、磷浓度削减进行了规定，生态稻田对总排水口中总氮、总磷浓度的削减率作为评价指标，削减率20%～50%，相应赋值70～100分。</w:t>
      </w:r>
    </w:p>
    <w:p w14:paraId="180855A7">
      <w:pPr>
        <w:autoSpaceDE w:val="0"/>
        <w:autoSpaceDN w:val="0"/>
        <w:adjustRightInd w:val="0"/>
        <w:spacing w:line="360" w:lineRule="auto"/>
        <w:ind w:firstLine="482" w:firstLineChars="200"/>
        <w:outlineLvl w:val="2"/>
        <w:rPr>
          <w:b/>
          <w:color w:val="000000"/>
          <w:sz w:val="24"/>
        </w:rPr>
      </w:pPr>
      <w:bookmarkStart w:id="123" w:name="_Toc197614205"/>
      <w:bookmarkStart w:id="124" w:name="_Toc197691718"/>
      <w:r>
        <w:rPr>
          <w:rFonts w:hint="eastAsia"/>
          <w:b/>
          <w:color w:val="000000"/>
          <w:sz w:val="24"/>
        </w:rPr>
        <w:t>2</w:t>
      </w:r>
      <w:r>
        <w:rPr>
          <w:b/>
          <w:color w:val="000000"/>
          <w:sz w:val="24"/>
        </w:rPr>
        <w:t>.2.</w:t>
      </w:r>
      <w:r>
        <w:rPr>
          <w:rFonts w:hint="eastAsia"/>
          <w:b/>
          <w:color w:val="000000"/>
          <w:sz w:val="24"/>
        </w:rPr>
        <w:t>3</w:t>
      </w:r>
      <w:r>
        <w:rPr>
          <w:b/>
          <w:color w:val="000000"/>
          <w:sz w:val="24"/>
        </w:rPr>
        <w:t xml:space="preserve"> </w:t>
      </w:r>
      <w:r>
        <w:rPr>
          <w:rFonts w:hint="eastAsia"/>
          <w:b/>
          <w:color w:val="000000"/>
          <w:sz w:val="24"/>
        </w:rPr>
        <w:t>评价要求</w:t>
      </w:r>
      <w:bookmarkEnd w:id="123"/>
      <w:bookmarkEnd w:id="124"/>
    </w:p>
    <w:p w14:paraId="1E897A53">
      <w:pPr>
        <w:spacing w:line="360" w:lineRule="auto"/>
        <w:ind w:firstLine="480" w:firstLineChars="200"/>
        <w:rPr>
          <w:sz w:val="24"/>
        </w:rPr>
      </w:pPr>
      <w:r>
        <w:rPr>
          <w:rFonts w:hint="eastAsia"/>
          <w:sz w:val="24"/>
        </w:rPr>
        <w:t>稻田应满足表1中一级指标基本要求规定的全部指标，否则视为不合格，无需进行下一步评价。</w:t>
      </w:r>
    </w:p>
    <w:p w14:paraId="6CF5AB0C">
      <w:pPr>
        <w:spacing w:line="360" w:lineRule="auto"/>
        <w:ind w:firstLine="480" w:firstLineChars="200"/>
        <w:rPr>
          <w:sz w:val="24"/>
        </w:rPr>
      </w:pPr>
      <w:r>
        <w:rPr>
          <w:rFonts w:hint="eastAsia"/>
          <w:sz w:val="24"/>
        </w:rPr>
        <w:t>在满足一级指标基本要求的基础上，根据表1中评价指标要求的增产高效、生产清洁、生物多样、自净能力突出四个内容对应的每一项二级指标进行评价。</w:t>
      </w:r>
    </w:p>
    <w:p w14:paraId="6C03BDE8">
      <w:pPr>
        <w:autoSpaceDE w:val="0"/>
        <w:autoSpaceDN w:val="0"/>
        <w:adjustRightInd w:val="0"/>
        <w:spacing w:line="360" w:lineRule="auto"/>
        <w:ind w:firstLine="482" w:firstLineChars="200"/>
        <w:outlineLvl w:val="2"/>
        <w:rPr>
          <w:b/>
          <w:color w:val="000000"/>
          <w:sz w:val="24"/>
        </w:rPr>
      </w:pPr>
      <w:bookmarkStart w:id="125" w:name="_Toc197614206"/>
      <w:bookmarkStart w:id="126" w:name="_Toc197691719"/>
      <w:r>
        <w:rPr>
          <w:rFonts w:hint="eastAsia"/>
          <w:b/>
          <w:color w:val="000000"/>
          <w:sz w:val="24"/>
        </w:rPr>
        <w:t>2</w:t>
      </w:r>
      <w:r>
        <w:rPr>
          <w:b/>
          <w:color w:val="000000"/>
          <w:sz w:val="24"/>
        </w:rPr>
        <w:t>.2.</w:t>
      </w:r>
      <w:r>
        <w:rPr>
          <w:rFonts w:hint="eastAsia"/>
          <w:b/>
          <w:color w:val="000000"/>
          <w:sz w:val="24"/>
        </w:rPr>
        <w:t>3</w:t>
      </w:r>
      <w:r>
        <w:rPr>
          <w:b/>
          <w:color w:val="000000"/>
          <w:sz w:val="24"/>
        </w:rPr>
        <w:t xml:space="preserve"> </w:t>
      </w:r>
      <w:r>
        <w:rPr>
          <w:rFonts w:hint="eastAsia"/>
          <w:b/>
          <w:color w:val="000000"/>
          <w:sz w:val="24"/>
        </w:rPr>
        <w:t>取值规则</w:t>
      </w:r>
      <w:bookmarkEnd w:id="125"/>
      <w:bookmarkEnd w:id="126"/>
    </w:p>
    <w:p w14:paraId="5F917392">
      <w:pPr>
        <w:spacing w:line="360" w:lineRule="auto"/>
        <w:ind w:firstLine="480" w:firstLineChars="200"/>
        <w:rPr>
          <w:sz w:val="24"/>
        </w:rPr>
      </w:pPr>
      <w:r>
        <w:rPr>
          <w:rFonts w:hint="eastAsia"/>
          <w:sz w:val="24"/>
        </w:rPr>
        <w:t>表1中二级指标的取值规则主要采用现场调查、证明材料及主观赋值等方法。现场调查包括但不限于试验验证、现场测量、现场记录等方法。证明材料包括但不限于第三方检测报告、生产记录档案、生态稻田建设档案等材料。主观赋值主要根据指标的分值范围，结合指标完成的满足打分依据程度，对指标进行打分。一级指标和二级指标权重是根据指标的重要程度和对应的指标数进行权重赋值。</w:t>
      </w:r>
    </w:p>
    <w:p w14:paraId="12F92E77">
      <w:pPr>
        <w:autoSpaceDE w:val="0"/>
        <w:autoSpaceDN w:val="0"/>
        <w:adjustRightInd w:val="0"/>
        <w:spacing w:line="360" w:lineRule="auto"/>
        <w:ind w:firstLine="482" w:firstLineChars="200"/>
        <w:outlineLvl w:val="2"/>
        <w:rPr>
          <w:b/>
          <w:color w:val="000000"/>
          <w:sz w:val="24"/>
        </w:rPr>
      </w:pPr>
      <w:bookmarkStart w:id="127" w:name="_Toc197614207"/>
      <w:bookmarkStart w:id="128" w:name="_Toc197691720"/>
      <w:r>
        <w:rPr>
          <w:rFonts w:hint="eastAsia"/>
          <w:b/>
          <w:color w:val="000000"/>
          <w:sz w:val="24"/>
        </w:rPr>
        <w:t>2</w:t>
      </w:r>
      <w:r>
        <w:rPr>
          <w:b/>
          <w:color w:val="000000"/>
          <w:sz w:val="24"/>
        </w:rPr>
        <w:t>.2.</w:t>
      </w:r>
      <w:r>
        <w:rPr>
          <w:rFonts w:hint="eastAsia"/>
          <w:b/>
          <w:color w:val="000000"/>
          <w:sz w:val="24"/>
        </w:rPr>
        <w:t>4</w:t>
      </w:r>
      <w:r>
        <w:rPr>
          <w:b/>
          <w:color w:val="000000"/>
          <w:sz w:val="24"/>
        </w:rPr>
        <w:t xml:space="preserve"> </w:t>
      </w:r>
      <w:r>
        <w:rPr>
          <w:rFonts w:hint="eastAsia"/>
          <w:b/>
          <w:color w:val="000000"/>
          <w:sz w:val="24"/>
        </w:rPr>
        <w:t>评价结果</w:t>
      </w:r>
      <w:bookmarkEnd w:id="127"/>
      <w:bookmarkEnd w:id="128"/>
    </w:p>
    <w:p w14:paraId="75F2F113">
      <w:pPr>
        <w:spacing w:line="360" w:lineRule="auto"/>
        <w:ind w:firstLine="480" w:firstLineChars="200"/>
        <w:rPr>
          <w:sz w:val="24"/>
        </w:rPr>
      </w:pPr>
      <w:r>
        <w:rPr>
          <w:rFonts w:hint="eastAsia"/>
          <w:sz w:val="24"/>
        </w:rPr>
        <w:t>评价指标要求对应的每一项二级指标根据打分依据打分，基于打分结果和权重计算二级指标得分。</w:t>
      </w:r>
    </w:p>
    <w:p w14:paraId="041758FF">
      <w:pPr>
        <w:spacing w:line="360" w:lineRule="auto"/>
        <w:ind w:firstLine="480" w:firstLineChars="200"/>
        <w:rPr>
          <w:sz w:val="24"/>
        </w:rPr>
      </w:pPr>
      <w:r>
        <w:rPr>
          <w:rFonts w:hint="eastAsia"/>
          <w:sz w:val="24"/>
        </w:rPr>
        <w:t>评价指标要求中的四项一级评价指标总分为1</w:t>
      </w:r>
      <w:r>
        <w:rPr>
          <w:sz w:val="24"/>
        </w:rPr>
        <w:t>00</w:t>
      </w:r>
      <w:r>
        <w:rPr>
          <w:rFonts w:hint="eastAsia"/>
          <w:sz w:val="24"/>
        </w:rPr>
        <w:t>分，根据一级评价指标权重和二级评价指标得分，计算一级指标得分，然后将评价指标要求中的四项一级指标分数加和，计算总得分。</w:t>
      </w:r>
    </w:p>
    <w:p w14:paraId="0EBDE21E">
      <w:pPr>
        <w:spacing w:line="360" w:lineRule="auto"/>
        <w:ind w:firstLine="480" w:firstLineChars="200"/>
        <w:rPr>
          <w:sz w:val="24"/>
        </w:rPr>
      </w:pPr>
      <w:r>
        <w:rPr>
          <w:rFonts w:hint="eastAsia"/>
          <w:sz w:val="24"/>
        </w:rPr>
        <w:t>根据评价总分数，将生态稻田划分为三个等级，优秀：9</w:t>
      </w:r>
      <w:r>
        <w:rPr>
          <w:sz w:val="24"/>
        </w:rPr>
        <w:t>0</w:t>
      </w:r>
      <w:r>
        <w:rPr>
          <w:rFonts w:hint="eastAsia"/>
          <w:sz w:val="24"/>
        </w:rPr>
        <w:t>分（含）—</w:t>
      </w:r>
      <w:r>
        <w:rPr>
          <w:sz w:val="24"/>
        </w:rPr>
        <w:t>100</w:t>
      </w:r>
      <w:r>
        <w:rPr>
          <w:rFonts w:hint="eastAsia"/>
          <w:sz w:val="24"/>
        </w:rPr>
        <w:t>分；良好：</w:t>
      </w:r>
      <w:r>
        <w:rPr>
          <w:sz w:val="24"/>
        </w:rPr>
        <w:t>75</w:t>
      </w:r>
      <w:r>
        <w:rPr>
          <w:rFonts w:hint="eastAsia"/>
          <w:sz w:val="24"/>
        </w:rPr>
        <w:t>分（含）—</w:t>
      </w:r>
      <w:r>
        <w:rPr>
          <w:sz w:val="24"/>
        </w:rPr>
        <w:t>90</w:t>
      </w:r>
      <w:r>
        <w:rPr>
          <w:rFonts w:hint="eastAsia"/>
          <w:sz w:val="24"/>
        </w:rPr>
        <w:t>分；合格：</w:t>
      </w:r>
      <w:r>
        <w:rPr>
          <w:sz w:val="24"/>
        </w:rPr>
        <w:t>60</w:t>
      </w:r>
      <w:r>
        <w:rPr>
          <w:rFonts w:hint="eastAsia"/>
          <w:sz w:val="24"/>
        </w:rPr>
        <w:t>分—</w:t>
      </w:r>
      <w:r>
        <w:rPr>
          <w:sz w:val="24"/>
        </w:rPr>
        <w:t>75</w:t>
      </w:r>
      <w:r>
        <w:rPr>
          <w:rFonts w:hint="eastAsia"/>
          <w:sz w:val="24"/>
        </w:rPr>
        <w:t>分。</w:t>
      </w:r>
    </w:p>
    <w:p w14:paraId="2A6207DF">
      <w:pPr>
        <w:autoSpaceDE w:val="0"/>
        <w:autoSpaceDN w:val="0"/>
        <w:adjustRightInd w:val="0"/>
        <w:spacing w:line="360" w:lineRule="auto"/>
        <w:ind w:firstLine="482" w:firstLineChars="200"/>
        <w:outlineLvl w:val="2"/>
        <w:rPr>
          <w:b/>
          <w:color w:val="000000"/>
          <w:sz w:val="24"/>
        </w:rPr>
      </w:pPr>
      <w:bookmarkStart w:id="129" w:name="_Toc197614208"/>
      <w:bookmarkStart w:id="130" w:name="_Toc197691721"/>
      <w:r>
        <w:rPr>
          <w:rFonts w:hint="eastAsia"/>
          <w:b/>
          <w:color w:val="000000"/>
          <w:sz w:val="24"/>
        </w:rPr>
        <w:t>2</w:t>
      </w:r>
      <w:r>
        <w:rPr>
          <w:b/>
          <w:color w:val="000000"/>
          <w:sz w:val="24"/>
        </w:rPr>
        <w:t>.2.</w:t>
      </w:r>
      <w:r>
        <w:rPr>
          <w:rFonts w:hint="eastAsia"/>
          <w:b/>
          <w:color w:val="000000"/>
          <w:sz w:val="24"/>
        </w:rPr>
        <w:t>5</w:t>
      </w:r>
      <w:r>
        <w:rPr>
          <w:b/>
          <w:color w:val="000000"/>
          <w:sz w:val="24"/>
        </w:rPr>
        <w:t xml:space="preserve"> </w:t>
      </w:r>
      <w:r>
        <w:rPr>
          <w:rFonts w:hint="eastAsia"/>
          <w:b/>
          <w:color w:val="000000"/>
          <w:sz w:val="24"/>
        </w:rPr>
        <w:t>评价主体与周期</w:t>
      </w:r>
      <w:bookmarkEnd w:id="129"/>
      <w:bookmarkEnd w:id="130"/>
    </w:p>
    <w:p w14:paraId="47A15C6A">
      <w:pPr>
        <w:spacing w:line="360" w:lineRule="auto"/>
        <w:ind w:firstLine="480" w:firstLineChars="200"/>
        <w:rPr>
          <w:sz w:val="24"/>
        </w:rPr>
      </w:pPr>
      <w:r>
        <w:rPr>
          <w:rFonts w:hint="eastAsia"/>
          <w:sz w:val="24"/>
        </w:rPr>
        <w:t>评价主体为专业的科研技术单位、农技推广部门进行第三方独立评价。</w:t>
      </w:r>
    </w:p>
    <w:p w14:paraId="73A53F45">
      <w:pPr>
        <w:spacing w:line="360" w:lineRule="auto"/>
        <w:ind w:firstLine="480" w:firstLineChars="200"/>
        <w:rPr>
          <w:sz w:val="24"/>
        </w:rPr>
      </w:pPr>
      <w:r>
        <w:rPr>
          <w:rFonts w:hint="eastAsia"/>
          <w:sz w:val="24"/>
        </w:rPr>
        <w:t>申请认定评价时为基准年，再持续运行完整的一年。</w:t>
      </w:r>
    </w:p>
    <w:p w14:paraId="38B89546">
      <w:pPr>
        <w:pStyle w:val="2"/>
        <w:rPr>
          <w:lang w:eastAsia="zh-CN"/>
        </w:rPr>
      </w:pPr>
      <w:bookmarkStart w:id="131" w:name="_Toc197614209"/>
      <w:bookmarkStart w:id="132" w:name="_Toc197691722"/>
      <w:r>
        <w:rPr>
          <w:rFonts w:hint="eastAsia"/>
          <w:lang w:eastAsia="zh-CN"/>
        </w:rPr>
        <w:t>三、</w:t>
      </w:r>
      <w:bookmarkEnd w:id="131"/>
      <w:r>
        <w:rPr>
          <w:rFonts w:hint="eastAsia"/>
          <w:lang w:eastAsia="zh-CN"/>
        </w:rPr>
        <w:t>主要试验（或验证）的分析、综合报告，</w:t>
      </w:r>
      <w:bookmarkStart w:id="133" w:name="_Hlk197617588"/>
      <w:r>
        <w:rPr>
          <w:rFonts w:hint="eastAsia"/>
          <w:lang w:eastAsia="zh-CN"/>
        </w:rPr>
        <w:t>技术经济论证、预期经济效果</w:t>
      </w:r>
      <w:bookmarkEnd w:id="132"/>
      <w:bookmarkEnd w:id="133"/>
    </w:p>
    <w:p w14:paraId="14184FAC">
      <w:pPr>
        <w:pStyle w:val="2"/>
        <w:rPr>
          <w:lang w:eastAsia="zh-CN"/>
        </w:rPr>
      </w:pPr>
      <w:bookmarkStart w:id="134" w:name="_Toc197691723"/>
      <w:r>
        <w:rPr>
          <w:rFonts w:hint="eastAsia"/>
          <w:lang w:eastAsia="zh-CN"/>
        </w:rPr>
        <w:t>3.1主要试验或验证分析</w:t>
      </w:r>
      <w:bookmarkEnd w:id="134"/>
    </w:p>
    <w:p w14:paraId="0ABB80C3">
      <w:pPr>
        <w:autoSpaceDE w:val="0"/>
        <w:autoSpaceDN w:val="0"/>
        <w:adjustRightInd w:val="0"/>
        <w:spacing w:line="360" w:lineRule="auto"/>
        <w:ind w:firstLine="482" w:firstLineChars="200"/>
        <w:outlineLvl w:val="2"/>
        <w:rPr>
          <w:b/>
          <w:color w:val="000000"/>
          <w:sz w:val="24"/>
        </w:rPr>
      </w:pPr>
      <w:bookmarkStart w:id="135" w:name="_Toc197691724"/>
      <w:r>
        <w:rPr>
          <w:rFonts w:hint="eastAsia"/>
          <w:b/>
          <w:color w:val="000000"/>
          <w:sz w:val="24"/>
        </w:rPr>
        <w:t>3.3.1 生态沟对氮磷的削减效果</w:t>
      </w:r>
      <w:bookmarkEnd w:id="135"/>
    </w:p>
    <w:p w14:paraId="0DC848F4">
      <w:pPr>
        <w:spacing w:line="360" w:lineRule="auto"/>
        <w:ind w:firstLine="480" w:firstLineChars="200"/>
        <w:rPr>
          <w:sz w:val="24"/>
        </w:rPr>
      </w:pPr>
      <w:r>
        <w:rPr>
          <w:rFonts w:hint="eastAsia"/>
          <w:sz w:val="24"/>
        </w:rPr>
        <w:t>通过</w:t>
      </w:r>
      <w:r>
        <w:rPr>
          <w:sz w:val="24"/>
        </w:rPr>
        <w:t>在江苏省宜兴市</w:t>
      </w:r>
      <w:r>
        <w:rPr>
          <w:rFonts w:hint="eastAsia"/>
          <w:sz w:val="24"/>
        </w:rPr>
        <w:t>稻田</w:t>
      </w:r>
      <w:r>
        <w:rPr>
          <w:sz w:val="24"/>
        </w:rPr>
        <w:t>中比较了</w:t>
      </w:r>
      <w:r>
        <w:rPr>
          <w:rFonts w:hint="eastAsia"/>
          <w:sz w:val="24"/>
        </w:rPr>
        <w:t>强化的</w:t>
      </w:r>
      <w:r>
        <w:rPr>
          <w:sz w:val="24"/>
        </w:rPr>
        <w:t>生态沟、土质沟和混凝土沟在不同进水浓度、停留时间和水流速度条件下径流中氮磷浓度的去除率</w:t>
      </w:r>
      <w:r>
        <w:rPr>
          <w:color w:val="080000"/>
          <w:kern w:val="0"/>
          <w:sz w:val="24"/>
        </w:rPr>
        <w:t>（王岩等, 2009）</w:t>
      </w:r>
      <w:r>
        <w:rPr>
          <w:rFonts w:hint="eastAsia"/>
          <w:sz w:val="24"/>
        </w:rPr>
        <w:t>，</w:t>
      </w:r>
      <w:r>
        <w:rPr>
          <w:sz w:val="24"/>
        </w:rPr>
        <w:t>沟渠横截面为梯形（上宽1 m、下宽0.5 m、深0.94 m）。生态沟的两壁和底部采用其上分布有许多长方形孔洞的混凝土板材硬质化，混凝土沟的两壁和底部均采用混凝土板材硬质化，土质沟的两壁和底部均为土质。3种类型沟长度均为30 m。生态沟的沟底种植水芹，沟壁种植黑麦草、乌塌菜和青菜，混凝土沟和土质沟的沟壁和沟底均未人为布置植物。生态沟对不同进水N、P 浓度的去除率明显大于土质沟和混凝土沟（图</w:t>
      </w:r>
      <w:r>
        <w:rPr>
          <w:rFonts w:hint="eastAsia"/>
          <w:sz w:val="24"/>
        </w:rPr>
        <w:t>1</w:t>
      </w:r>
      <w:r>
        <w:rPr>
          <w:sz w:val="24"/>
        </w:rPr>
        <w:t>），生态沟对TN的去除率比土质沟和混凝土沟</w:t>
      </w:r>
      <w:r>
        <w:rPr>
          <w:rFonts w:hint="eastAsia"/>
          <w:sz w:val="24"/>
        </w:rPr>
        <w:t>分别</w:t>
      </w:r>
      <w:r>
        <w:rPr>
          <w:sz w:val="24"/>
        </w:rPr>
        <w:t>提高了1.58和3.68倍，对TP的去除率比土质沟和混凝土</w:t>
      </w:r>
      <w:r>
        <w:rPr>
          <w:rFonts w:hint="eastAsia"/>
          <w:sz w:val="24"/>
        </w:rPr>
        <w:t>沟分别</w:t>
      </w:r>
      <w:r>
        <w:rPr>
          <w:sz w:val="24"/>
        </w:rPr>
        <w:t>提高了1.22和1.49倍。在不同水力停留时间下，生态沟对径流中N、P的去出率也高于土质沟和混凝土沟，在不同进水浓度条件下，生态沟最佳水力停留时间为48 h（图</w:t>
      </w:r>
      <w:r>
        <w:rPr>
          <w:rFonts w:hint="eastAsia"/>
          <w:sz w:val="24"/>
        </w:rPr>
        <w:t>2</w:t>
      </w:r>
      <w:r>
        <w:rPr>
          <w:sz w:val="24"/>
        </w:rPr>
        <w:t>）。在高、低两种进水流速和固定进水浓度条件下，生态沟在低进水流速下的N去除率明显优于</w:t>
      </w:r>
      <w:r>
        <w:rPr>
          <w:rFonts w:hint="eastAsia"/>
          <w:sz w:val="24"/>
        </w:rPr>
        <w:t>土质沟和混凝土沟</w:t>
      </w:r>
      <w:r>
        <w:rPr>
          <w:sz w:val="24"/>
        </w:rPr>
        <w:t>。在高进水流速条件下，3种沟均未表现出明显的净化作用。生态沟在低和高进水流速下的P去除率明显优于</w:t>
      </w:r>
      <w:r>
        <w:rPr>
          <w:rFonts w:hint="eastAsia"/>
          <w:sz w:val="24"/>
        </w:rPr>
        <w:t>土质沟和混凝土沟</w:t>
      </w:r>
      <w:r>
        <w:rPr>
          <w:sz w:val="24"/>
        </w:rPr>
        <w:t>（表1）</w:t>
      </w:r>
      <w:r>
        <w:rPr>
          <w:rFonts w:hint="eastAsia"/>
          <w:sz w:val="24"/>
        </w:rPr>
        <w:t>。可见，生态沟和土质沟在不同进水浓度、水力停留时间和流速下对氮磷的去除率都优于混凝土沟</w:t>
      </w:r>
      <w:r>
        <w:rPr>
          <w:sz w:val="24"/>
        </w:rPr>
        <w:t>。</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37"/>
        <w:gridCol w:w="4285"/>
      </w:tblGrid>
      <w:tr w14:paraId="396D5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30" w:type="dxa"/>
          </w:tcPr>
          <w:p w14:paraId="57A37495">
            <w:pPr>
              <w:spacing w:line="360" w:lineRule="auto"/>
              <w:rPr>
                <w:sz w:val="24"/>
              </w:rPr>
            </w:pPr>
            <w:r>
              <w:rPr>
                <w:sz w:val="24"/>
              </w:rPr>
              <w:drawing>
                <wp:inline distT="0" distB="0" distL="0" distR="0">
                  <wp:extent cx="2560320" cy="1535430"/>
                  <wp:effectExtent l="0" t="0" r="0" b="762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602739" cy="1561426"/>
                          </a:xfrm>
                          <a:prstGeom prst="rect">
                            <a:avLst/>
                          </a:prstGeom>
                          <a:noFill/>
                        </pic:spPr>
                      </pic:pic>
                    </a:graphicData>
                  </a:graphic>
                </wp:inline>
              </w:drawing>
            </w:r>
          </w:p>
        </w:tc>
        <w:tc>
          <w:tcPr>
            <w:tcW w:w="4176" w:type="dxa"/>
          </w:tcPr>
          <w:p w14:paraId="34BC5DF5">
            <w:pPr>
              <w:spacing w:line="360" w:lineRule="auto"/>
              <w:rPr>
                <w:sz w:val="24"/>
              </w:rPr>
            </w:pPr>
            <w:r>
              <w:rPr>
                <w:sz w:val="24"/>
              </w:rPr>
              <w:drawing>
                <wp:inline distT="0" distB="0" distL="0" distR="0">
                  <wp:extent cx="2586990" cy="1474470"/>
                  <wp:effectExtent l="0" t="0" r="381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36597" cy="1502672"/>
                          </a:xfrm>
                          <a:prstGeom prst="rect">
                            <a:avLst/>
                          </a:prstGeom>
                          <a:noFill/>
                        </pic:spPr>
                      </pic:pic>
                    </a:graphicData>
                  </a:graphic>
                </wp:inline>
              </w:drawing>
            </w:r>
          </w:p>
        </w:tc>
      </w:tr>
      <w:tr w14:paraId="3CFEB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306" w:type="dxa"/>
            <w:gridSpan w:val="2"/>
          </w:tcPr>
          <w:p w14:paraId="323F2F1A">
            <w:pPr>
              <w:spacing w:line="360" w:lineRule="auto"/>
              <w:jc w:val="center"/>
              <w:rPr>
                <w:sz w:val="24"/>
              </w:rPr>
            </w:pPr>
            <w:r>
              <w:rPr>
                <w:rFonts w:hint="eastAsia" w:ascii="宋体" w:hAnsi="宋体"/>
                <w:sz w:val="24"/>
              </w:rPr>
              <w:t>图1</w:t>
            </w:r>
            <w:r>
              <w:rPr>
                <w:rFonts w:ascii="宋体" w:hAnsi="宋体"/>
                <w:sz w:val="24"/>
              </w:rPr>
              <w:t xml:space="preserve"> </w:t>
            </w:r>
            <w:r>
              <w:rPr>
                <w:rFonts w:hint="eastAsia" w:ascii="宋体" w:hAnsi="宋体"/>
                <w:sz w:val="24"/>
              </w:rPr>
              <w:t>不同进水浓度下生态沟对总氮总磷的去除率，根据</w:t>
            </w:r>
            <w:r>
              <w:rPr>
                <w:rFonts w:hint="eastAsia" w:ascii="宋体" w:cs="宋体" w:hAnsiTheme="minorHAnsi"/>
                <w:color w:val="080000"/>
                <w:kern w:val="0"/>
                <w:sz w:val="24"/>
              </w:rPr>
              <w:t>王岩等</w:t>
            </w:r>
            <w:r>
              <w:rPr>
                <w:rFonts w:ascii="宋体" w:cs="宋体" w:hAnsiTheme="minorHAnsi"/>
                <w:color w:val="080000"/>
                <w:kern w:val="0"/>
                <w:sz w:val="24"/>
              </w:rPr>
              <w:t>（2009）</w:t>
            </w:r>
            <w:r>
              <w:rPr>
                <w:rFonts w:hint="eastAsia" w:ascii="宋体" w:hAnsi="宋体"/>
                <w:sz w:val="24"/>
              </w:rPr>
              <w:t>绘制</w:t>
            </w:r>
          </w:p>
        </w:tc>
      </w:tr>
    </w:tbl>
    <w:p w14:paraId="12949D35">
      <w:pPr>
        <w:spacing w:line="360" w:lineRule="auto"/>
        <w:ind w:firstLine="480" w:firstLineChars="200"/>
        <w:jc w:val="center"/>
        <w:rPr>
          <w:sz w:val="24"/>
        </w:rPr>
      </w:pPr>
      <w:r>
        <w:rPr>
          <w:sz w:val="24"/>
        </w:rPr>
        <w:drawing>
          <wp:inline distT="0" distB="0" distL="0" distR="0">
            <wp:extent cx="2156460" cy="1744345"/>
            <wp:effectExtent l="0" t="0" r="0" b="825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172194" cy="1757072"/>
                    </a:xfrm>
                    <a:prstGeom prst="rect">
                      <a:avLst/>
                    </a:prstGeom>
                    <a:noFill/>
                  </pic:spPr>
                </pic:pic>
              </a:graphicData>
            </a:graphic>
          </wp:inline>
        </w:drawing>
      </w:r>
      <w:r>
        <w:rPr>
          <w:sz w:val="24"/>
        </w:rPr>
        <w:drawing>
          <wp:inline distT="0" distB="0" distL="0" distR="0">
            <wp:extent cx="2018665" cy="1687830"/>
            <wp:effectExtent l="0" t="0" r="635" b="762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44092" cy="1708789"/>
                    </a:xfrm>
                    <a:prstGeom prst="rect">
                      <a:avLst/>
                    </a:prstGeom>
                    <a:noFill/>
                  </pic:spPr>
                </pic:pic>
              </a:graphicData>
            </a:graphic>
          </wp:inline>
        </w:drawing>
      </w:r>
    </w:p>
    <w:p w14:paraId="6A5FC8A0">
      <w:pPr>
        <w:spacing w:line="360" w:lineRule="auto"/>
        <w:ind w:firstLine="480" w:firstLineChars="200"/>
        <w:jc w:val="center"/>
        <w:rPr>
          <w:rFonts w:hint="eastAsia" w:ascii="宋体" w:hAnsi="宋体"/>
          <w:sz w:val="24"/>
        </w:rPr>
      </w:pPr>
      <w:r>
        <w:rPr>
          <w:rFonts w:hint="eastAsia" w:ascii="宋体" w:hAnsi="宋体"/>
          <w:sz w:val="24"/>
        </w:rPr>
        <w:t>图2</w:t>
      </w:r>
      <w:r>
        <w:rPr>
          <w:rFonts w:ascii="宋体" w:hAnsi="宋体"/>
          <w:sz w:val="24"/>
        </w:rPr>
        <w:t xml:space="preserve"> </w:t>
      </w:r>
      <w:r>
        <w:rPr>
          <w:rFonts w:hint="eastAsia" w:ascii="宋体" w:hAnsi="宋体"/>
          <w:sz w:val="24"/>
        </w:rPr>
        <w:t>不同水力停留时间生态沟对总氮总磷的去除率，根据</w:t>
      </w:r>
      <w:r>
        <w:rPr>
          <w:rFonts w:hint="eastAsia" w:ascii="宋体" w:cs="宋体" w:hAnsiTheme="minorHAnsi"/>
          <w:color w:val="080000"/>
          <w:kern w:val="0"/>
          <w:sz w:val="24"/>
        </w:rPr>
        <w:t>王岩等</w:t>
      </w:r>
      <w:r>
        <w:rPr>
          <w:rFonts w:ascii="宋体" w:cs="宋体" w:hAnsiTheme="minorHAnsi"/>
          <w:color w:val="080000"/>
          <w:kern w:val="0"/>
          <w:sz w:val="24"/>
        </w:rPr>
        <w:t>（2009）</w:t>
      </w:r>
      <w:r>
        <w:rPr>
          <w:rFonts w:hint="eastAsia" w:ascii="宋体" w:hAnsi="宋体"/>
          <w:sz w:val="24"/>
        </w:rPr>
        <w:t>绘制</w:t>
      </w:r>
    </w:p>
    <w:tbl>
      <w:tblPr>
        <w:tblStyle w:val="12"/>
        <w:tblW w:w="7933" w:type="dxa"/>
        <w:jc w:val="center"/>
        <w:tblLayout w:type="autofit"/>
        <w:tblCellMar>
          <w:top w:w="0" w:type="dxa"/>
          <w:left w:w="108" w:type="dxa"/>
          <w:bottom w:w="0" w:type="dxa"/>
          <w:right w:w="108" w:type="dxa"/>
        </w:tblCellMar>
      </w:tblPr>
      <w:tblGrid>
        <w:gridCol w:w="1271"/>
        <w:gridCol w:w="679"/>
        <w:gridCol w:w="960"/>
        <w:gridCol w:w="1621"/>
        <w:gridCol w:w="763"/>
        <w:gridCol w:w="960"/>
        <w:gridCol w:w="1679"/>
      </w:tblGrid>
      <w:tr w14:paraId="687A8272">
        <w:tblPrEx>
          <w:tblCellMar>
            <w:top w:w="0" w:type="dxa"/>
            <w:left w:w="108" w:type="dxa"/>
            <w:bottom w:w="0" w:type="dxa"/>
            <w:right w:w="108" w:type="dxa"/>
          </w:tblCellMar>
        </w:tblPrEx>
        <w:trPr>
          <w:trHeight w:val="276" w:hRule="atLeast"/>
          <w:jc w:val="center"/>
        </w:trPr>
        <w:tc>
          <w:tcPr>
            <w:tcW w:w="7933" w:type="dxa"/>
            <w:gridSpan w:val="7"/>
            <w:tcBorders>
              <w:bottom w:val="single" w:color="auto" w:sz="4" w:space="0"/>
            </w:tcBorders>
            <w:shd w:val="clear" w:color="auto" w:fill="auto"/>
            <w:noWrap/>
            <w:vAlign w:val="bottom"/>
          </w:tcPr>
          <w:p w14:paraId="77A0A22D">
            <w:pPr>
              <w:widowControl/>
              <w:jc w:val="center"/>
              <w:rPr>
                <w:rFonts w:hint="eastAsia" w:ascii="宋体" w:hAnsi="宋体"/>
                <w:kern w:val="0"/>
                <w:sz w:val="24"/>
              </w:rPr>
            </w:pPr>
            <w:r>
              <w:rPr>
                <w:rFonts w:hint="eastAsia" w:ascii="宋体" w:hAnsi="宋体" w:cs="宋体"/>
                <w:kern w:val="0"/>
                <w:sz w:val="24"/>
              </w:rPr>
              <w:t>表1不同流速下的</w:t>
            </w:r>
            <w:r>
              <w:rPr>
                <w:rFonts w:hint="eastAsia" w:ascii="宋体" w:hAnsi="宋体"/>
                <w:kern w:val="0"/>
                <w:sz w:val="24"/>
              </w:rPr>
              <w:t xml:space="preserve"> TN</w:t>
            </w:r>
            <w:r>
              <w:rPr>
                <w:rFonts w:hint="eastAsia" w:ascii="宋体" w:hAnsi="宋体" w:cs="宋体"/>
                <w:kern w:val="0"/>
                <w:sz w:val="24"/>
              </w:rPr>
              <w:t>、</w:t>
            </w:r>
            <w:r>
              <w:rPr>
                <w:rFonts w:hint="eastAsia" w:ascii="宋体" w:hAnsi="宋体"/>
                <w:kern w:val="0"/>
                <w:sz w:val="24"/>
              </w:rPr>
              <w:t xml:space="preserve">TP </w:t>
            </w:r>
            <w:r>
              <w:rPr>
                <w:rFonts w:hint="eastAsia" w:ascii="宋体" w:hAnsi="宋体" w:cs="宋体"/>
                <w:kern w:val="0"/>
                <w:sz w:val="24"/>
              </w:rPr>
              <w:t>的去除率</w:t>
            </w:r>
          </w:p>
        </w:tc>
      </w:tr>
      <w:tr w14:paraId="44161073">
        <w:tblPrEx>
          <w:tblCellMar>
            <w:top w:w="0" w:type="dxa"/>
            <w:left w:w="108" w:type="dxa"/>
            <w:bottom w:w="0" w:type="dxa"/>
            <w:right w:w="108" w:type="dxa"/>
          </w:tblCellMar>
        </w:tblPrEx>
        <w:trPr>
          <w:trHeight w:val="324" w:hRule="atLeast"/>
          <w:jc w:val="center"/>
        </w:trPr>
        <w:tc>
          <w:tcPr>
            <w:tcW w:w="1271" w:type="dxa"/>
            <w:vMerge w:val="restart"/>
            <w:tcBorders>
              <w:top w:val="single" w:color="auto" w:sz="4" w:space="0"/>
            </w:tcBorders>
            <w:shd w:val="clear" w:color="auto" w:fill="auto"/>
            <w:noWrap/>
            <w:vAlign w:val="center"/>
          </w:tcPr>
          <w:p w14:paraId="3EEB310C">
            <w:pPr>
              <w:widowControl/>
              <w:jc w:val="left"/>
              <w:rPr>
                <w:rFonts w:eastAsia="Times New Roman"/>
                <w:kern w:val="0"/>
                <w:szCs w:val="21"/>
              </w:rPr>
            </w:pPr>
            <w:r>
              <w:rPr>
                <w:rFonts w:hint="eastAsia" w:ascii="宋体" w:hAnsi="宋体"/>
                <w:color w:val="000000"/>
                <w:kern w:val="0"/>
                <w:szCs w:val="21"/>
              </w:rPr>
              <w:t>沟渠类型</w:t>
            </w:r>
          </w:p>
        </w:tc>
        <w:tc>
          <w:tcPr>
            <w:tcW w:w="679" w:type="dxa"/>
            <w:tcBorders>
              <w:top w:val="single" w:color="auto" w:sz="4" w:space="0"/>
              <w:bottom w:val="single" w:color="auto" w:sz="4" w:space="0"/>
            </w:tcBorders>
            <w:shd w:val="clear" w:color="auto" w:fill="auto"/>
            <w:noWrap/>
            <w:vAlign w:val="bottom"/>
          </w:tcPr>
          <w:p w14:paraId="5FC566D5">
            <w:pPr>
              <w:widowControl/>
              <w:jc w:val="left"/>
              <w:rPr>
                <w:rFonts w:eastAsia="Times New Roman"/>
                <w:kern w:val="0"/>
                <w:szCs w:val="21"/>
              </w:rPr>
            </w:pPr>
          </w:p>
        </w:tc>
        <w:tc>
          <w:tcPr>
            <w:tcW w:w="2581" w:type="dxa"/>
            <w:gridSpan w:val="2"/>
            <w:tcBorders>
              <w:top w:val="single" w:color="auto" w:sz="4" w:space="0"/>
              <w:bottom w:val="single" w:color="auto" w:sz="4" w:space="0"/>
            </w:tcBorders>
            <w:shd w:val="clear" w:color="auto" w:fill="auto"/>
            <w:noWrap/>
            <w:vAlign w:val="bottom"/>
          </w:tcPr>
          <w:p w14:paraId="3306F28A">
            <w:pPr>
              <w:widowControl/>
              <w:jc w:val="left"/>
              <w:rPr>
                <w:rFonts w:eastAsia="等线"/>
                <w:color w:val="000000"/>
                <w:kern w:val="0"/>
                <w:szCs w:val="21"/>
              </w:rPr>
            </w:pPr>
            <w:r>
              <w:rPr>
                <w:rFonts w:hint="eastAsia" w:ascii="宋体" w:hAnsi="宋体"/>
                <w:color w:val="000000"/>
                <w:kern w:val="0"/>
                <w:szCs w:val="21"/>
              </w:rPr>
              <w:t>低流速</w:t>
            </w:r>
            <w:r>
              <w:rPr>
                <w:rFonts w:eastAsia="等线"/>
                <w:color w:val="000000"/>
                <w:kern w:val="0"/>
                <w:szCs w:val="21"/>
              </w:rPr>
              <w:t>0.23m</w:t>
            </w:r>
            <w:r>
              <w:rPr>
                <w:rFonts w:eastAsia="等线"/>
                <w:color w:val="000000"/>
                <w:kern w:val="0"/>
                <w:szCs w:val="21"/>
                <w:vertAlign w:val="superscript"/>
              </w:rPr>
              <w:t>3</w:t>
            </w:r>
            <w:r>
              <w:rPr>
                <w:rFonts w:eastAsia="等线"/>
                <w:color w:val="000000"/>
                <w:kern w:val="0"/>
                <w:szCs w:val="21"/>
              </w:rPr>
              <w:t>/h</w:t>
            </w:r>
          </w:p>
        </w:tc>
        <w:tc>
          <w:tcPr>
            <w:tcW w:w="763" w:type="dxa"/>
            <w:tcBorders>
              <w:top w:val="single" w:color="auto" w:sz="4" w:space="0"/>
              <w:bottom w:val="single" w:color="auto" w:sz="4" w:space="0"/>
            </w:tcBorders>
            <w:shd w:val="clear" w:color="auto" w:fill="auto"/>
            <w:noWrap/>
            <w:vAlign w:val="bottom"/>
          </w:tcPr>
          <w:p w14:paraId="2C9366F5">
            <w:pPr>
              <w:widowControl/>
              <w:jc w:val="left"/>
              <w:rPr>
                <w:rFonts w:eastAsia="等线"/>
                <w:color w:val="000000"/>
                <w:kern w:val="0"/>
                <w:szCs w:val="21"/>
              </w:rPr>
            </w:pPr>
          </w:p>
        </w:tc>
        <w:tc>
          <w:tcPr>
            <w:tcW w:w="2639" w:type="dxa"/>
            <w:gridSpan w:val="2"/>
            <w:tcBorders>
              <w:top w:val="single" w:color="auto" w:sz="4" w:space="0"/>
              <w:bottom w:val="single" w:color="auto" w:sz="4" w:space="0"/>
            </w:tcBorders>
            <w:shd w:val="clear" w:color="auto" w:fill="auto"/>
            <w:noWrap/>
            <w:vAlign w:val="bottom"/>
          </w:tcPr>
          <w:p w14:paraId="2DE1A224">
            <w:pPr>
              <w:widowControl/>
              <w:jc w:val="left"/>
              <w:rPr>
                <w:rFonts w:eastAsia="等线"/>
                <w:color w:val="000000"/>
                <w:kern w:val="0"/>
                <w:szCs w:val="21"/>
              </w:rPr>
            </w:pPr>
            <w:r>
              <w:rPr>
                <w:rFonts w:hint="eastAsia" w:ascii="宋体" w:hAnsi="宋体"/>
                <w:color w:val="000000"/>
                <w:kern w:val="0"/>
                <w:szCs w:val="21"/>
              </w:rPr>
              <w:t>高流速</w:t>
            </w:r>
            <w:r>
              <w:rPr>
                <w:rFonts w:eastAsia="等线"/>
                <w:color w:val="000000"/>
                <w:kern w:val="0"/>
                <w:szCs w:val="21"/>
              </w:rPr>
              <w:t>0.48m</w:t>
            </w:r>
            <w:r>
              <w:rPr>
                <w:rFonts w:eastAsia="等线"/>
                <w:color w:val="000000"/>
                <w:kern w:val="0"/>
                <w:szCs w:val="21"/>
                <w:vertAlign w:val="superscript"/>
              </w:rPr>
              <w:t>3</w:t>
            </w:r>
            <w:r>
              <w:rPr>
                <w:rFonts w:eastAsia="等线"/>
                <w:color w:val="000000"/>
                <w:kern w:val="0"/>
                <w:szCs w:val="21"/>
              </w:rPr>
              <w:t>/h</w:t>
            </w:r>
          </w:p>
        </w:tc>
      </w:tr>
      <w:tr w14:paraId="42A84910">
        <w:tblPrEx>
          <w:tblCellMar>
            <w:top w:w="0" w:type="dxa"/>
            <w:left w:w="108" w:type="dxa"/>
            <w:bottom w:w="0" w:type="dxa"/>
            <w:right w:w="108" w:type="dxa"/>
          </w:tblCellMar>
        </w:tblPrEx>
        <w:trPr>
          <w:trHeight w:val="324" w:hRule="atLeast"/>
          <w:jc w:val="center"/>
        </w:trPr>
        <w:tc>
          <w:tcPr>
            <w:tcW w:w="1271" w:type="dxa"/>
            <w:vMerge w:val="continue"/>
            <w:tcBorders>
              <w:bottom w:val="single" w:color="auto" w:sz="4" w:space="0"/>
            </w:tcBorders>
            <w:shd w:val="clear" w:color="auto" w:fill="auto"/>
            <w:noWrap/>
            <w:vAlign w:val="bottom"/>
          </w:tcPr>
          <w:p w14:paraId="1D81EFA9">
            <w:pPr>
              <w:widowControl/>
              <w:jc w:val="left"/>
              <w:rPr>
                <w:rFonts w:eastAsia="等线"/>
                <w:color w:val="000000"/>
                <w:kern w:val="0"/>
                <w:szCs w:val="21"/>
              </w:rPr>
            </w:pPr>
          </w:p>
        </w:tc>
        <w:tc>
          <w:tcPr>
            <w:tcW w:w="679" w:type="dxa"/>
            <w:tcBorders>
              <w:top w:val="single" w:color="auto" w:sz="4" w:space="0"/>
              <w:bottom w:val="single" w:color="auto" w:sz="4" w:space="0"/>
            </w:tcBorders>
            <w:shd w:val="clear" w:color="auto" w:fill="auto"/>
            <w:noWrap/>
            <w:vAlign w:val="bottom"/>
          </w:tcPr>
          <w:p w14:paraId="1CD3DEBE">
            <w:pPr>
              <w:widowControl/>
              <w:jc w:val="center"/>
              <w:rPr>
                <w:rFonts w:eastAsia="等线"/>
                <w:color w:val="000000"/>
                <w:kern w:val="0"/>
                <w:szCs w:val="21"/>
              </w:rPr>
            </w:pPr>
            <w:r>
              <w:rPr>
                <w:rFonts w:eastAsia="等线"/>
                <w:color w:val="000000"/>
                <w:kern w:val="0"/>
                <w:szCs w:val="21"/>
              </w:rPr>
              <w:t>TN</w:t>
            </w:r>
          </w:p>
        </w:tc>
        <w:tc>
          <w:tcPr>
            <w:tcW w:w="960" w:type="dxa"/>
            <w:tcBorders>
              <w:top w:val="single" w:color="auto" w:sz="4" w:space="0"/>
              <w:bottom w:val="single" w:color="auto" w:sz="4" w:space="0"/>
            </w:tcBorders>
            <w:shd w:val="clear" w:color="auto" w:fill="auto"/>
            <w:noWrap/>
            <w:vAlign w:val="bottom"/>
          </w:tcPr>
          <w:p w14:paraId="0714E948">
            <w:pPr>
              <w:widowControl/>
              <w:jc w:val="center"/>
              <w:rPr>
                <w:rFonts w:eastAsia="等线"/>
                <w:color w:val="000000"/>
                <w:kern w:val="0"/>
                <w:szCs w:val="21"/>
              </w:rPr>
            </w:pPr>
            <w:r>
              <w:rPr>
                <w:rFonts w:eastAsia="等线"/>
                <w:color w:val="000000"/>
                <w:kern w:val="0"/>
                <w:szCs w:val="21"/>
              </w:rPr>
              <w:t>TP</w:t>
            </w:r>
          </w:p>
        </w:tc>
        <w:tc>
          <w:tcPr>
            <w:tcW w:w="1621" w:type="dxa"/>
            <w:tcBorders>
              <w:top w:val="single" w:color="auto" w:sz="4" w:space="0"/>
              <w:bottom w:val="single" w:color="auto" w:sz="4" w:space="0"/>
            </w:tcBorders>
            <w:shd w:val="clear" w:color="auto" w:fill="auto"/>
            <w:noWrap/>
            <w:vAlign w:val="bottom"/>
          </w:tcPr>
          <w:p w14:paraId="484622DB">
            <w:pPr>
              <w:widowControl/>
              <w:jc w:val="center"/>
              <w:rPr>
                <w:rFonts w:eastAsia="等线"/>
                <w:color w:val="000000"/>
                <w:kern w:val="0"/>
                <w:szCs w:val="21"/>
              </w:rPr>
            </w:pPr>
            <w:r>
              <w:rPr>
                <w:rFonts w:hint="eastAsia" w:ascii="宋体" w:hAnsi="宋体"/>
                <w:color w:val="000000"/>
                <w:kern w:val="0"/>
                <w:szCs w:val="21"/>
              </w:rPr>
              <w:t>停留时间</w:t>
            </w:r>
            <w:r>
              <w:rPr>
                <w:rFonts w:eastAsia="等线"/>
                <w:color w:val="000000"/>
                <w:kern w:val="0"/>
                <w:szCs w:val="21"/>
              </w:rPr>
              <w:t>min</w:t>
            </w:r>
          </w:p>
        </w:tc>
        <w:tc>
          <w:tcPr>
            <w:tcW w:w="763" w:type="dxa"/>
            <w:tcBorders>
              <w:top w:val="single" w:color="auto" w:sz="4" w:space="0"/>
              <w:bottom w:val="single" w:color="auto" w:sz="4" w:space="0"/>
            </w:tcBorders>
            <w:shd w:val="clear" w:color="auto" w:fill="auto"/>
            <w:noWrap/>
            <w:vAlign w:val="bottom"/>
          </w:tcPr>
          <w:p w14:paraId="45B41223">
            <w:pPr>
              <w:widowControl/>
              <w:jc w:val="center"/>
              <w:rPr>
                <w:rFonts w:eastAsia="等线"/>
                <w:color w:val="000000"/>
                <w:kern w:val="0"/>
                <w:szCs w:val="21"/>
              </w:rPr>
            </w:pPr>
            <w:r>
              <w:rPr>
                <w:rFonts w:eastAsia="等线"/>
                <w:color w:val="000000"/>
                <w:kern w:val="0"/>
                <w:szCs w:val="21"/>
              </w:rPr>
              <w:t>TN</w:t>
            </w:r>
          </w:p>
        </w:tc>
        <w:tc>
          <w:tcPr>
            <w:tcW w:w="960" w:type="dxa"/>
            <w:tcBorders>
              <w:top w:val="single" w:color="auto" w:sz="4" w:space="0"/>
              <w:bottom w:val="single" w:color="auto" w:sz="4" w:space="0"/>
            </w:tcBorders>
            <w:shd w:val="clear" w:color="auto" w:fill="auto"/>
            <w:noWrap/>
            <w:vAlign w:val="bottom"/>
          </w:tcPr>
          <w:p w14:paraId="282895BE">
            <w:pPr>
              <w:widowControl/>
              <w:jc w:val="center"/>
              <w:rPr>
                <w:rFonts w:eastAsia="等线"/>
                <w:color w:val="000000"/>
                <w:kern w:val="0"/>
                <w:szCs w:val="21"/>
              </w:rPr>
            </w:pPr>
            <w:r>
              <w:rPr>
                <w:rFonts w:eastAsia="等线"/>
                <w:color w:val="000000"/>
                <w:kern w:val="0"/>
                <w:szCs w:val="21"/>
              </w:rPr>
              <w:t>TP</w:t>
            </w:r>
          </w:p>
        </w:tc>
        <w:tc>
          <w:tcPr>
            <w:tcW w:w="1679" w:type="dxa"/>
            <w:tcBorders>
              <w:top w:val="single" w:color="auto" w:sz="4" w:space="0"/>
              <w:bottom w:val="single" w:color="auto" w:sz="4" w:space="0"/>
            </w:tcBorders>
            <w:shd w:val="clear" w:color="auto" w:fill="auto"/>
            <w:noWrap/>
            <w:vAlign w:val="bottom"/>
          </w:tcPr>
          <w:p w14:paraId="38056960">
            <w:pPr>
              <w:widowControl/>
              <w:jc w:val="center"/>
              <w:rPr>
                <w:rFonts w:eastAsia="等线"/>
                <w:color w:val="000000"/>
                <w:kern w:val="0"/>
                <w:szCs w:val="21"/>
              </w:rPr>
            </w:pPr>
            <w:r>
              <w:rPr>
                <w:rFonts w:hint="eastAsia" w:ascii="宋体" w:hAnsi="宋体"/>
                <w:color w:val="000000"/>
                <w:kern w:val="0"/>
                <w:szCs w:val="21"/>
              </w:rPr>
              <w:t>停留时间</w:t>
            </w:r>
            <w:r>
              <w:rPr>
                <w:rFonts w:eastAsia="等线"/>
                <w:color w:val="000000"/>
                <w:kern w:val="0"/>
                <w:szCs w:val="21"/>
              </w:rPr>
              <w:t>min</w:t>
            </w:r>
          </w:p>
        </w:tc>
      </w:tr>
      <w:tr w14:paraId="40578937">
        <w:tblPrEx>
          <w:tblCellMar>
            <w:top w:w="0" w:type="dxa"/>
            <w:left w:w="108" w:type="dxa"/>
            <w:bottom w:w="0" w:type="dxa"/>
            <w:right w:w="108" w:type="dxa"/>
          </w:tblCellMar>
        </w:tblPrEx>
        <w:trPr>
          <w:trHeight w:val="324" w:hRule="atLeast"/>
          <w:jc w:val="center"/>
        </w:trPr>
        <w:tc>
          <w:tcPr>
            <w:tcW w:w="1271" w:type="dxa"/>
            <w:tcBorders>
              <w:top w:val="single" w:color="auto" w:sz="4" w:space="0"/>
            </w:tcBorders>
            <w:shd w:val="clear" w:color="auto" w:fill="auto"/>
            <w:noWrap/>
            <w:vAlign w:val="bottom"/>
          </w:tcPr>
          <w:p w14:paraId="4D07C5B3">
            <w:pPr>
              <w:widowControl/>
              <w:jc w:val="left"/>
              <w:rPr>
                <w:rFonts w:eastAsia="等线"/>
                <w:color w:val="000000"/>
                <w:kern w:val="0"/>
                <w:szCs w:val="21"/>
              </w:rPr>
            </w:pPr>
            <w:r>
              <w:rPr>
                <w:rFonts w:hint="eastAsia" w:ascii="宋体" w:hAnsi="宋体"/>
                <w:color w:val="000000"/>
                <w:kern w:val="0"/>
                <w:szCs w:val="21"/>
              </w:rPr>
              <w:t>生态沟</w:t>
            </w:r>
          </w:p>
        </w:tc>
        <w:tc>
          <w:tcPr>
            <w:tcW w:w="679" w:type="dxa"/>
            <w:tcBorders>
              <w:top w:val="single" w:color="auto" w:sz="4" w:space="0"/>
            </w:tcBorders>
            <w:shd w:val="clear" w:color="auto" w:fill="auto"/>
            <w:noWrap/>
            <w:vAlign w:val="bottom"/>
          </w:tcPr>
          <w:p w14:paraId="3E384A88">
            <w:pPr>
              <w:widowControl/>
              <w:jc w:val="center"/>
              <w:rPr>
                <w:rFonts w:eastAsia="等线"/>
                <w:color w:val="000000"/>
                <w:kern w:val="0"/>
                <w:szCs w:val="21"/>
              </w:rPr>
            </w:pPr>
            <w:r>
              <w:rPr>
                <w:rFonts w:eastAsia="等线"/>
                <w:color w:val="000000"/>
                <w:kern w:val="0"/>
                <w:szCs w:val="21"/>
              </w:rPr>
              <w:t>20</w:t>
            </w:r>
          </w:p>
        </w:tc>
        <w:tc>
          <w:tcPr>
            <w:tcW w:w="960" w:type="dxa"/>
            <w:tcBorders>
              <w:top w:val="single" w:color="auto" w:sz="4" w:space="0"/>
            </w:tcBorders>
            <w:shd w:val="clear" w:color="auto" w:fill="auto"/>
            <w:noWrap/>
            <w:vAlign w:val="bottom"/>
          </w:tcPr>
          <w:p w14:paraId="10900978">
            <w:pPr>
              <w:widowControl/>
              <w:jc w:val="center"/>
              <w:rPr>
                <w:rFonts w:eastAsia="等线"/>
                <w:color w:val="000000"/>
                <w:kern w:val="0"/>
                <w:szCs w:val="21"/>
              </w:rPr>
            </w:pPr>
            <w:r>
              <w:rPr>
                <w:rFonts w:eastAsia="等线"/>
                <w:color w:val="000000"/>
                <w:kern w:val="0"/>
                <w:szCs w:val="21"/>
              </w:rPr>
              <w:t>36</w:t>
            </w:r>
          </w:p>
        </w:tc>
        <w:tc>
          <w:tcPr>
            <w:tcW w:w="1621" w:type="dxa"/>
            <w:tcBorders>
              <w:top w:val="single" w:color="auto" w:sz="4" w:space="0"/>
            </w:tcBorders>
            <w:shd w:val="clear" w:color="auto" w:fill="auto"/>
            <w:noWrap/>
            <w:vAlign w:val="bottom"/>
          </w:tcPr>
          <w:p w14:paraId="00C7EDB4">
            <w:pPr>
              <w:widowControl/>
              <w:jc w:val="center"/>
              <w:rPr>
                <w:rFonts w:eastAsia="等线"/>
                <w:color w:val="000000"/>
                <w:kern w:val="0"/>
                <w:szCs w:val="21"/>
              </w:rPr>
            </w:pPr>
            <w:r>
              <w:rPr>
                <w:rFonts w:eastAsia="等线"/>
                <w:color w:val="000000"/>
                <w:kern w:val="0"/>
                <w:szCs w:val="21"/>
              </w:rPr>
              <w:t>100</w:t>
            </w:r>
          </w:p>
        </w:tc>
        <w:tc>
          <w:tcPr>
            <w:tcW w:w="763" w:type="dxa"/>
            <w:tcBorders>
              <w:top w:val="single" w:color="auto" w:sz="4" w:space="0"/>
            </w:tcBorders>
            <w:shd w:val="clear" w:color="auto" w:fill="auto"/>
            <w:noWrap/>
            <w:vAlign w:val="bottom"/>
          </w:tcPr>
          <w:p w14:paraId="10F6D335">
            <w:pPr>
              <w:widowControl/>
              <w:jc w:val="center"/>
              <w:rPr>
                <w:rFonts w:eastAsia="等线"/>
                <w:color w:val="000000"/>
                <w:kern w:val="0"/>
                <w:szCs w:val="21"/>
              </w:rPr>
            </w:pPr>
            <w:r>
              <w:rPr>
                <w:rFonts w:eastAsia="等线"/>
                <w:color w:val="000000"/>
                <w:kern w:val="0"/>
                <w:szCs w:val="21"/>
              </w:rPr>
              <w:t>5</w:t>
            </w:r>
          </w:p>
        </w:tc>
        <w:tc>
          <w:tcPr>
            <w:tcW w:w="960" w:type="dxa"/>
            <w:tcBorders>
              <w:top w:val="single" w:color="auto" w:sz="4" w:space="0"/>
            </w:tcBorders>
            <w:shd w:val="clear" w:color="auto" w:fill="auto"/>
            <w:noWrap/>
            <w:vAlign w:val="bottom"/>
          </w:tcPr>
          <w:p w14:paraId="6811504D">
            <w:pPr>
              <w:widowControl/>
              <w:jc w:val="center"/>
              <w:rPr>
                <w:rFonts w:eastAsia="等线"/>
                <w:color w:val="000000"/>
                <w:kern w:val="0"/>
                <w:szCs w:val="21"/>
              </w:rPr>
            </w:pPr>
            <w:r>
              <w:rPr>
                <w:rFonts w:eastAsia="等线"/>
                <w:color w:val="000000"/>
                <w:kern w:val="0"/>
                <w:szCs w:val="21"/>
              </w:rPr>
              <w:t>26</w:t>
            </w:r>
          </w:p>
        </w:tc>
        <w:tc>
          <w:tcPr>
            <w:tcW w:w="1679" w:type="dxa"/>
            <w:tcBorders>
              <w:top w:val="single" w:color="auto" w:sz="4" w:space="0"/>
            </w:tcBorders>
            <w:shd w:val="clear" w:color="auto" w:fill="auto"/>
            <w:noWrap/>
            <w:vAlign w:val="bottom"/>
          </w:tcPr>
          <w:p w14:paraId="7B427A37">
            <w:pPr>
              <w:widowControl/>
              <w:jc w:val="center"/>
              <w:rPr>
                <w:rFonts w:eastAsia="等线"/>
                <w:color w:val="000000"/>
                <w:kern w:val="0"/>
                <w:szCs w:val="21"/>
              </w:rPr>
            </w:pPr>
            <w:r>
              <w:rPr>
                <w:rFonts w:eastAsia="等线"/>
                <w:color w:val="000000"/>
                <w:kern w:val="0"/>
                <w:szCs w:val="21"/>
              </w:rPr>
              <w:t>50</w:t>
            </w:r>
          </w:p>
        </w:tc>
      </w:tr>
      <w:tr w14:paraId="6BE855CF">
        <w:tblPrEx>
          <w:tblCellMar>
            <w:top w:w="0" w:type="dxa"/>
            <w:left w:w="108" w:type="dxa"/>
            <w:bottom w:w="0" w:type="dxa"/>
            <w:right w:w="108" w:type="dxa"/>
          </w:tblCellMar>
        </w:tblPrEx>
        <w:trPr>
          <w:trHeight w:val="324" w:hRule="atLeast"/>
          <w:jc w:val="center"/>
        </w:trPr>
        <w:tc>
          <w:tcPr>
            <w:tcW w:w="1271" w:type="dxa"/>
            <w:shd w:val="clear" w:color="auto" w:fill="auto"/>
            <w:noWrap/>
            <w:vAlign w:val="bottom"/>
          </w:tcPr>
          <w:p w14:paraId="7937D8EC">
            <w:pPr>
              <w:widowControl/>
              <w:jc w:val="left"/>
              <w:rPr>
                <w:rFonts w:eastAsia="等线"/>
                <w:color w:val="000000"/>
                <w:kern w:val="0"/>
                <w:szCs w:val="21"/>
              </w:rPr>
            </w:pPr>
            <w:r>
              <w:rPr>
                <w:rFonts w:hint="eastAsia" w:ascii="宋体" w:hAnsi="宋体"/>
                <w:color w:val="000000"/>
                <w:kern w:val="0"/>
                <w:szCs w:val="21"/>
              </w:rPr>
              <w:t>混凝土沟</w:t>
            </w:r>
          </w:p>
        </w:tc>
        <w:tc>
          <w:tcPr>
            <w:tcW w:w="679" w:type="dxa"/>
            <w:shd w:val="clear" w:color="auto" w:fill="auto"/>
            <w:noWrap/>
            <w:vAlign w:val="bottom"/>
          </w:tcPr>
          <w:p w14:paraId="6E89BCAF">
            <w:pPr>
              <w:widowControl/>
              <w:jc w:val="center"/>
              <w:rPr>
                <w:rFonts w:eastAsia="等线"/>
                <w:color w:val="000000"/>
                <w:kern w:val="0"/>
                <w:szCs w:val="21"/>
              </w:rPr>
            </w:pPr>
            <w:r>
              <w:rPr>
                <w:rFonts w:eastAsia="等线"/>
                <w:color w:val="000000"/>
                <w:kern w:val="0"/>
                <w:szCs w:val="21"/>
              </w:rPr>
              <w:t>5</w:t>
            </w:r>
          </w:p>
        </w:tc>
        <w:tc>
          <w:tcPr>
            <w:tcW w:w="960" w:type="dxa"/>
            <w:shd w:val="clear" w:color="auto" w:fill="auto"/>
            <w:noWrap/>
            <w:vAlign w:val="bottom"/>
          </w:tcPr>
          <w:p w14:paraId="35187598">
            <w:pPr>
              <w:widowControl/>
              <w:jc w:val="center"/>
              <w:rPr>
                <w:rFonts w:eastAsia="等线"/>
                <w:color w:val="000000"/>
                <w:kern w:val="0"/>
                <w:szCs w:val="21"/>
              </w:rPr>
            </w:pPr>
            <w:r>
              <w:rPr>
                <w:rFonts w:eastAsia="等线"/>
                <w:color w:val="000000"/>
                <w:kern w:val="0"/>
                <w:szCs w:val="21"/>
              </w:rPr>
              <w:t>-124</w:t>
            </w:r>
          </w:p>
        </w:tc>
        <w:tc>
          <w:tcPr>
            <w:tcW w:w="1621" w:type="dxa"/>
            <w:shd w:val="clear" w:color="auto" w:fill="auto"/>
            <w:noWrap/>
            <w:vAlign w:val="bottom"/>
          </w:tcPr>
          <w:p w14:paraId="066410FA">
            <w:pPr>
              <w:widowControl/>
              <w:jc w:val="center"/>
              <w:rPr>
                <w:rFonts w:eastAsia="等线"/>
                <w:color w:val="000000"/>
                <w:kern w:val="0"/>
                <w:szCs w:val="21"/>
              </w:rPr>
            </w:pPr>
            <w:r>
              <w:rPr>
                <w:rFonts w:eastAsia="等线"/>
                <w:color w:val="000000"/>
                <w:kern w:val="0"/>
                <w:szCs w:val="21"/>
              </w:rPr>
              <w:t>45</w:t>
            </w:r>
          </w:p>
        </w:tc>
        <w:tc>
          <w:tcPr>
            <w:tcW w:w="763" w:type="dxa"/>
            <w:shd w:val="clear" w:color="auto" w:fill="auto"/>
            <w:noWrap/>
            <w:vAlign w:val="bottom"/>
          </w:tcPr>
          <w:p w14:paraId="47EC089B">
            <w:pPr>
              <w:widowControl/>
              <w:jc w:val="center"/>
              <w:rPr>
                <w:rFonts w:eastAsia="等线"/>
                <w:color w:val="000000"/>
                <w:kern w:val="0"/>
                <w:szCs w:val="21"/>
              </w:rPr>
            </w:pPr>
            <w:r>
              <w:rPr>
                <w:rFonts w:eastAsia="等线"/>
                <w:color w:val="000000"/>
                <w:kern w:val="0"/>
                <w:szCs w:val="21"/>
              </w:rPr>
              <w:t>-2</w:t>
            </w:r>
          </w:p>
        </w:tc>
        <w:tc>
          <w:tcPr>
            <w:tcW w:w="960" w:type="dxa"/>
            <w:shd w:val="clear" w:color="auto" w:fill="auto"/>
            <w:noWrap/>
            <w:vAlign w:val="bottom"/>
          </w:tcPr>
          <w:p w14:paraId="45130E94">
            <w:pPr>
              <w:widowControl/>
              <w:jc w:val="center"/>
              <w:rPr>
                <w:rFonts w:eastAsia="等线"/>
                <w:color w:val="000000"/>
                <w:kern w:val="0"/>
                <w:szCs w:val="21"/>
              </w:rPr>
            </w:pPr>
            <w:r>
              <w:rPr>
                <w:rFonts w:eastAsia="等线"/>
                <w:color w:val="000000"/>
                <w:kern w:val="0"/>
                <w:szCs w:val="21"/>
              </w:rPr>
              <w:t>-25</w:t>
            </w:r>
          </w:p>
        </w:tc>
        <w:tc>
          <w:tcPr>
            <w:tcW w:w="1679" w:type="dxa"/>
            <w:shd w:val="clear" w:color="auto" w:fill="auto"/>
            <w:noWrap/>
            <w:vAlign w:val="bottom"/>
          </w:tcPr>
          <w:p w14:paraId="07232FAB">
            <w:pPr>
              <w:widowControl/>
              <w:jc w:val="center"/>
              <w:rPr>
                <w:rFonts w:eastAsia="等线"/>
                <w:color w:val="000000"/>
                <w:kern w:val="0"/>
                <w:szCs w:val="21"/>
              </w:rPr>
            </w:pPr>
            <w:r>
              <w:rPr>
                <w:rFonts w:eastAsia="等线"/>
                <w:color w:val="000000"/>
                <w:kern w:val="0"/>
                <w:szCs w:val="21"/>
              </w:rPr>
              <w:t>25</w:t>
            </w:r>
          </w:p>
        </w:tc>
      </w:tr>
      <w:tr w14:paraId="38D5D03E">
        <w:tblPrEx>
          <w:tblCellMar>
            <w:top w:w="0" w:type="dxa"/>
            <w:left w:w="108" w:type="dxa"/>
            <w:bottom w:w="0" w:type="dxa"/>
            <w:right w:w="108" w:type="dxa"/>
          </w:tblCellMar>
        </w:tblPrEx>
        <w:trPr>
          <w:trHeight w:val="324" w:hRule="atLeast"/>
          <w:jc w:val="center"/>
        </w:trPr>
        <w:tc>
          <w:tcPr>
            <w:tcW w:w="1271" w:type="dxa"/>
            <w:tcBorders>
              <w:bottom w:val="single" w:color="auto" w:sz="4" w:space="0"/>
            </w:tcBorders>
            <w:shd w:val="clear" w:color="auto" w:fill="auto"/>
            <w:noWrap/>
            <w:vAlign w:val="bottom"/>
          </w:tcPr>
          <w:p w14:paraId="4B30EA39">
            <w:pPr>
              <w:widowControl/>
              <w:jc w:val="left"/>
              <w:rPr>
                <w:rFonts w:eastAsia="等线"/>
                <w:color w:val="000000"/>
                <w:kern w:val="0"/>
                <w:szCs w:val="21"/>
              </w:rPr>
            </w:pPr>
            <w:r>
              <w:rPr>
                <w:rFonts w:hint="eastAsia" w:ascii="宋体" w:hAnsi="宋体"/>
                <w:color w:val="000000"/>
                <w:kern w:val="0"/>
                <w:szCs w:val="21"/>
              </w:rPr>
              <w:t>土质沟</w:t>
            </w:r>
          </w:p>
        </w:tc>
        <w:tc>
          <w:tcPr>
            <w:tcW w:w="679" w:type="dxa"/>
            <w:tcBorders>
              <w:bottom w:val="single" w:color="auto" w:sz="4" w:space="0"/>
            </w:tcBorders>
            <w:shd w:val="clear" w:color="auto" w:fill="auto"/>
            <w:noWrap/>
            <w:vAlign w:val="bottom"/>
          </w:tcPr>
          <w:p w14:paraId="2E9668A5">
            <w:pPr>
              <w:widowControl/>
              <w:jc w:val="center"/>
              <w:rPr>
                <w:rFonts w:eastAsia="等线"/>
                <w:color w:val="000000"/>
                <w:kern w:val="0"/>
                <w:szCs w:val="21"/>
              </w:rPr>
            </w:pPr>
            <w:r>
              <w:rPr>
                <w:rFonts w:eastAsia="等线"/>
                <w:color w:val="000000"/>
                <w:kern w:val="0"/>
                <w:szCs w:val="21"/>
              </w:rPr>
              <w:t>-7</w:t>
            </w:r>
          </w:p>
        </w:tc>
        <w:tc>
          <w:tcPr>
            <w:tcW w:w="960" w:type="dxa"/>
            <w:tcBorders>
              <w:bottom w:val="single" w:color="auto" w:sz="4" w:space="0"/>
            </w:tcBorders>
            <w:shd w:val="clear" w:color="auto" w:fill="auto"/>
            <w:noWrap/>
            <w:vAlign w:val="bottom"/>
          </w:tcPr>
          <w:p w14:paraId="5B3956E9">
            <w:pPr>
              <w:widowControl/>
              <w:jc w:val="center"/>
              <w:rPr>
                <w:rFonts w:eastAsia="等线"/>
                <w:color w:val="000000"/>
                <w:kern w:val="0"/>
                <w:szCs w:val="21"/>
              </w:rPr>
            </w:pPr>
            <w:r>
              <w:rPr>
                <w:rFonts w:eastAsia="等线"/>
                <w:color w:val="000000"/>
                <w:kern w:val="0"/>
                <w:szCs w:val="21"/>
              </w:rPr>
              <w:t>16</w:t>
            </w:r>
          </w:p>
        </w:tc>
        <w:tc>
          <w:tcPr>
            <w:tcW w:w="1621" w:type="dxa"/>
            <w:tcBorders>
              <w:bottom w:val="single" w:color="auto" w:sz="4" w:space="0"/>
            </w:tcBorders>
            <w:shd w:val="clear" w:color="auto" w:fill="auto"/>
            <w:noWrap/>
            <w:vAlign w:val="bottom"/>
          </w:tcPr>
          <w:p w14:paraId="41C801BC">
            <w:pPr>
              <w:widowControl/>
              <w:jc w:val="center"/>
              <w:rPr>
                <w:rFonts w:eastAsia="等线"/>
                <w:color w:val="000000"/>
                <w:kern w:val="0"/>
                <w:szCs w:val="21"/>
              </w:rPr>
            </w:pPr>
            <w:r>
              <w:rPr>
                <w:rFonts w:eastAsia="等线"/>
                <w:color w:val="000000"/>
                <w:kern w:val="0"/>
                <w:szCs w:val="21"/>
              </w:rPr>
              <w:t>55</w:t>
            </w:r>
          </w:p>
        </w:tc>
        <w:tc>
          <w:tcPr>
            <w:tcW w:w="763" w:type="dxa"/>
            <w:tcBorders>
              <w:bottom w:val="single" w:color="auto" w:sz="4" w:space="0"/>
            </w:tcBorders>
            <w:shd w:val="clear" w:color="auto" w:fill="auto"/>
            <w:noWrap/>
            <w:vAlign w:val="bottom"/>
          </w:tcPr>
          <w:p w14:paraId="30F76203">
            <w:pPr>
              <w:widowControl/>
              <w:jc w:val="center"/>
              <w:rPr>
                <w:rFonts w:eastAsia="等线"/>
                <w:color w:val="000000"/>
                <w:kern w:val="0"/>
                <w:szCs w:val="21"/>
              </w:rPr>
            </w:pPr>
            <w:r>
              <w:rPr>
                <w:rFonts w:eastAsia="等线"/>
                <w:color w:val="000000"/>
                <w:kern w:val="0"/>
                <w:szCs w:val="21"/>
              </w:rPr>
              <w:t>2</w:t>
            </w:r>
          </w:p>
        </w:tc>
        <w:tc>
          <w:tcPr>
            <w:tcW w:w="960" w:type="dxa"/>
            <w:tcBorders>
              <w:bottom w:val="single" w:color="auto" w:sz="4" w:space="0"/>
            </w:tcBorders>
            <w:shd w:val="clear" w:color="auto" w:fill="auto"/>
            <w:noWrap/>
            <w:vAlign w:val="bottom"/>
          </w:tcPr>
          <w:p w14:paraId="1D77E954">
            <w:pPr>
              <w:widowControl/>
              <w:jc w:val="center"/>
              <w:rPr>
                <w:rFonts w:eastAsia="等线"/>
                <w:color w:val="000000"/>
                <w:kern w:val="0"/>
                <w:szCs w:val="21"/>
              </w:rPr>
            </w:pPr>
            <w:r>
              <w:rPr>
                <w:rFonts w:eastAsia="等线"/>
                <w:color w:val="000000"/>
                <w:kern w:val="0"/>
                <w:szCs w:val="21"/>
              </w:rPr>
              <w:t>21</w:t>
            </w:r>
          </w:p>
        </w:tc>
        <w:tc>
          <w:tcPr>
            <w:tcW w:w="1679" w:type="dxa"/>
            <w:tcBorders>
              <w:bottom w:val="single" w:color="auto" w:sz="4" w:space="0"/>
            </w:tcBorders>
            <w:shd w:val="clear" w:color="auto" w:fill="auto"/>
            <w:noWrap/>
            <w:vAlign w:val="bottom"/>
          </w:tcPr>
          <w:p w14:paraId="1C3F05FF">
            <w:pPr>
              <w:widowControl/>
              <w:jc w:val="center"/>
              <w:rPr>
                <w:rFonts w:eastAsia="等线"/>
                <w:color w:val="000000"/>
                <w:kern w:val="0"/>
                <w:szCs w:val="21"/>
              </w:rPr>
            </w:pPr>
            <w:r>
              <w:rPr>
                <w:rFonts w:eastAsia="等线"/>
                <w:color w:val="000000"/>
                <w:kern w:val="0"/>
                <w:szCs w:val="21"/>
              </w:rPr>
              <w:t>30</w:t>
            </w:r>
          </w:p>
        </w:tc>
      </w:tr>
      <w:tr w14:paraId="65FC84CF">
        <w:tblPrEx>
          <w:tblCellMar>
            <w:top w:w="0" w:type="dxa"/>
            <w:left w:w="108" w:type="dxa"/>
            <w:bottom w:w="0" w:type="dxa"/>
            <w:right w:w="108" w:type="dxa"/>
          </w:tblCellMar>
        </w:tblPrEx>
        <w:trPr>
          <w:trHeight w:val="324" w:hRule="atLeast"/>
          <w:jc w:val="center"/>
        </w:trPr>
        <w:tc>
          <w:tcPr>
            <w:tcW w:w="7933" w:type="dxa"/>
            <w:gridSpan w:val="7"/>
            <w:tcBorders>
              <w:top w:val="single" w:color="auto" w:sz="4" w:space="0"/>
            </w:tcBorders>
            <w:shd w:val="clear" w:color="auto" w:fill="auto"/>
            <w:noWrap/>
            <w:vAlign w:val="bottom"/>
          </w:tcPr>
          <w:p w14:paraId="7DA2B4BC">
            <w:pPr>
              <w:widowControl/>
              <w:jc w:val="left"/>
              <w:rPr>
                <w:rFonts w:hint="eastAsia" w:ascii="宋体" w:hAnsi="宋体"/>
                <w:color w:val="000000"/>
                <w:kern w:val="0"/>
                <w:szCs w:val="21"/>
              </w:rPr>
            </w:pPr>
            <w:r>
              <w:rPr>
                <w:rFonts w:hint="eastAsia" w:ascii="宋体" w:hAnsi="宋体"/>
                <w:color w:val="000000"/>
                <w:kern w:val="0"/>
                <w:szCs w:val="21"/>
              </w:rPr>
              <w:t>注：该表</w:t>
            </w:r>
            <w:r>
              <w:rPr>
                <w:rFonts w:hint="eastAsia" w:ascii="宋体" w:hAnsi="宋体"/>
                <w:szCs w:val="21"/>
              </w:rPr>
              <w:t>根据</w:t>
            </w:r>
            <w:r>
              <w:rPr>
                <w:rFonts w:hint="eastAsia" w:ascii="宋体" w:cs="宋体" w:hAnsiTheme="minorHAnsi"/>
                <w:color w:val="080000"/>
                <w:kern w:val="0"/>
                <w:szCs w:val="21"/>
              </w:rPr>
              <w:t>王岩等</w:t>
            </w:r>
            <w:r>
              <w:rPr>
                <w:rFonts w:ascii="宋体" w:cs="宋体" w:hAnsiTheme="minorHAnsi"/>
                <w:color w:val="080000"/>
                <w:kern w:val="0"/>
                <w:szCs w:val="21"/>
              </w:rPr>
              <w:t>（2009）</w:t>
            </w:r>
            <w:r>
              <w:rPr>
                <w:rFonts w:hint="eastAsia" w:ascii="宋体" w:hAnsiTheme="minorHAnsi"/>
                <w:color w:val="080000"/>
                <w:kern w:val="0"/>
                <w:szCs w:val="21"/>
              </w:rPr>
              <w:t>制作</w:t>
            </w:r>
            <w:r>
              <w:rPr>
                <w:rFonts w:hint="eastAsia" w:ascii="宋体" w:hAnsi="宋体"/>
                <w:szCs w:val="21"/>
              </w:rPr>
              <w:t>。</w:t>
            </w:r>
          </w:p>
        </w:tc>
      </w:tr>
    </w:tbl>
    <w:p w14:paraId="561204BE">
      <w:pPr>
        <w:autoSpaceDE w:val="0"/>
        <w:autoSpaceDN w:val="0"/>
        <w:adjustRightInd w:val="0"/>
        <w:spacing w:line="360" w:lineRule="auto"/>
        <w:ind w:firstLine="482" w:firstLineChars="200"/>
        <w:outlineLvl w:val="2"/>
        <w:rPr>
          <w:b/>
          <w:color w:val="000000"/>
          <w:sz w:val="24"/>
        </w:rPr>
      </w:pPr>
      <w:bookmarkStart w:id="136" w:name="_Toc197691725"/>
      <w:r>
        <w:rPr>
          <w:rFonts w:hint="eastAsia"/>
          <w:b/>
          <w:color w:val="000000"/>
          <w:sz w:val="24"/>
        </w:rPr>
        <w:t>3.3.2 生态塘对氮磷的削减效果</w:t>
      </w:r>
      <w:bookmarkEnd w:id="136"/>
    </w:p>
    <w:p w14:paraId="5ABF0680">
      <w:pPr>
        <w:spacing w:line="360" w:lineRule="auto"/>
        <w:ind w:firstLine="480" w:firstLineChars="200"/>
        <w:rPr>
          <w:sz w:val="24"/>
        </w:rPr>
      </w:pPr>
      <w:r>
        <w:rPr>
          <w:sz w:val="24"/>
        </w:rPr>
        <w:t>在洱源县开展了生态塘对稻田径流中氮磷浓度削减效果的监测，生态塘面积为54亩，塘平均水深1 m左右，塘进水口2个，出水口1个，塘内种植芦苇、茭草、水葱、水葫芦、苦草、眼子菜、金鱼藻等，从2018年1月到12月，每月监测一次进水口氮磷浓度，图</w:t>
      </w:r>
      <w:r>
        <w:rPr>
          <w:rFonts w:hint="eastAsia"/>
          <w:sz w:val="24"/>
        </w:rPr>
        <w:t>3</w:t>
      </w:r>
      <w:r>
        <w:rPr>
          <w:sz w:val="24"/>
        </w:rPr>
        <w:t>表明进水口总氮和总磷浓度明显大于出水口，生态塘对TN和TP的削减率为33%和37%。</w:t>
      </w:r>
    </w:p>
    <w:p w14:paraId="6D69367D">
      <w:pPr>
        <w:spacing w:line="360" w:lineRule="auto"/>
        <w:ind w:firstLine="480" w:firstLineChars="200"/>
        <w:jc w:val="center"/>
        <w:rPr>
          <w:sz w:val="24"/>
        </w:rPr>
      </w:pPr>
      <w:r>
        <w:rPr>
          <w:sz w:val="24"/>
        </w:rPr>
        <w:drawing>
          <wp:inline distT="0" distB="0" distL="0" distR="0">
            <wp:extent cx="1889760" cy="183261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916351" cy="1858333"/>
                    </a:xfrm>
                    <a:prstGeom prst="rect">
                      <a:avLst/>
                    </a:prstGeom>
                    <a:noFill/>
                  </pic:spPr>
                </pic:pic>
              </a:graphicData>
            </a:graphic>
          </wp:inline>
        </w:drawing>
      </w:r>
      <w:r>
        <w:rPr>
          <w:sz w:val="24"/>
        </w:rPr>
        <w:drawing>
          <wp:inline distT="0" distB="0" distL="0" distR="0">
            <wp:extent cx="2053590" cy="1947545"/>
            <wp:effectExtent l="0" t="0" r="381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068432" cy="1961606"/>
                    </a:xfrm>
                    <a:prstGeom prst="rect">
                      <a:avLst/>
                    </a:prstGeom>
                    <a:noFill/>
                  </pic:spPr>
                </pic:pic>
              </a:graphicData>
            </a:graphic>
          </wp:inline>
        </w:drawing>
      </w:r>
    </w:p>
    <w:p w14:paraId="785C3904">
      <w:pPr>
        <w:spacing w:line="360" w:lineRule="auto"/>
        <w:ind w:firstLine="480" w:firstLineChars="200"/>
        <w:jc w:val="center"/>
        <w:rPr>
          <w:sz w:val="24"/>
        </w:rPr>
      </w:pPr>
      <w:r>
        <w:rPr>
          <w:rFonts w:hint="eastAsia"/>
          <w:sz w:val="24"/>
        </w:rPr>
        <w:t>图3生态塘进水口和出水口TN、TP浓度变化</w:t>
      </w:r>
    </w:p>
    <w:p w14:paraId="433F4367">
      <w:pPr>
        <w:autoSpaceDE w:val="0"/>
        <w:autoSpaceDN w:val="0"/>
        <w:adjustRightInd w:val="0"/>
        <w:spacing w:line="360" w:lineRule="auto"/>
        <w:ind w:firstLine="482" w:firstLineChars="200"/>
        <w:outlineLvl w:val="2"/>
        <w:rPr>
          <w:b/>
          <w:color w:val="000000"/>
          <w:sz w:val="24"/>
        </w:rPr>
      </w:pPr>
      <w:bookmarkStart w:id="137" w:name="_Toc197691726"/>
      <w:r>
        <w:rPr>
          <w:rFonts w:hint="eastAsia"/>
          <w:b/>
          <w:color w:val="000000"/>
          <w:sz w:val="24"/>
        </w:rPr>
        <w:t>3.3.3 云南典型稻田单元氮磷负荷削减监测</w:t>
      </w:r>
      <w:bookmarkEnd w:id="137"/>
    </w:p>
    <w:p w14:paraId="3932B986">
      <w:pPr>
        <w:pStyle w:val="4"/>
        <w:rPr>
          <w:rFonts w:hint="eastAsia" w:ascii="宋体" w:hAnsi="宋体" w:eastAsia="宋体"/>
        </w:rPr>
      </w:pPr>
      <w:r>
        <w:rPr>
          <w:rFonts w:hint="eastAsia" w:ascii="宋体" w:hAnsi="宋体" w:eastAsia="宋体"/>
        </w:rPr>
        <w:t>典型稻田区域位于洱海流域上游的永安江流域，监测对象为排水水质、水量。监测断面见图4和表2。水流方向为灌溉沟从上往下经农田流入农田缓冲带沟渠，与断面1处流入农田缓冲带沟渠的水流汇合，然后从左到右流经生态塘，最后经总断面流出稻田。该区域实施了化肥减量、生态田埂、农田缓冲带、生态沟、生态塘建设，监测断面1-5和总断面的水质及断面1、5、6和总断面的水量。</w:t>
      </w:r>
    </w:p>
    <w:p w14:paraId="6A042C22">
      <w:pPr>
        <w:pStyle w:val="4"/>
        <w:jc w:val="center"/>
        <w:rPr>
          <w:rFonts w:hint="eastAsia" w:ascii="宋体" w:hAnsi="宋体" w:eastAsia="宋体"/>
        </w:rPr>
      </w:pPr>
      <w:r>
        <w:drawing>
          <wp:inline distT="0" distB="0" distL="114300" distR="114300">
            <wp:extent cx="2299335" cy="1758315"/>
            <wp:effectExtent l="0" t="0" r="5715" b="0"/>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r:embed="rId11"/>
                    <a:stretch>
                      <a:fillRect/>
                    </a:stretch>
                  </pic:blipFill>
                  <pic:spPr>
                    <a:xfrm>
                      <a:off x="0" y="0"/>
                      <a:ext cx="2312994" cy="1769025"/>
                    </a:xfrm>
                    <a:prstGeom prst="rect">
                      <a:avLst/>
                    </a:prstGeom>
                    <a:noFill/>
                    <a:ln w="9525">
                      <a:noFill/>
                    </a:ln>
                  </pic:spPr>
                </pic:pic>
              </a:graphicData>
            </a:graphic>
          </wp:inline>
        </w:drawing>
      </w:r>
    </w:p>
    <w:p w14:paraId="3D1E081E">
      <w:pPr>
        <w:pStyle w:val="4"/>
        <w:jc w:val="center"/>
        <w:rPr>
          <w:rFonts w:hint="eastAsia" w:ascii="宋体" w:hAnsi="宋体" w:eastAsia="宋体"/>
        </w:rPr>
      </w:pPr>
      <w:r>
        <w:rPr>
          <w:rFonts w:hint="eastAsia" w:ascii="宋体" w:hAnsi="宋体" w:eastAsia="宋体"/>
        </w:rPr>
        <w:t>图4典型区域农田监测断面分布</w:t>
      </w:r>
    </w:p>
    <w:tbl>
      <w:tblPr>
        <w:tblStyle w:val="13"/>
        <w:tblW w:w="8403" w:type="dxa"/>
        <w:tblInd w:w="1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17"/>
        <w:gridCol w:w="6586"/>
      </w:tblGrid>
      <w:tr w14:paraId="569D2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03" w:type="dxa"/>
            <w:gridSpan w:val="2"/>
            <w:tcBorders>
              <w:bottom w:val="single" w:color="auto" w:sz="12" w:space="0"/>
              <w:tl2br w:val="nil"/>
              <w:tr2bl w:val="nil"/>
            </w:tcBorders>
          </w:tcPr>
          <w:p w14:paraId="0524249C">
            <w:pPr>
              <w:spacing w:line="360" w:lineRule="auto"/>
              <w:jc w:val="center"/>
              <w:rPr>
                <w:rFonts w:cs="宋体"/>
                <w:bCs/>
              </w:rPr>
            </w:pPr>
            <w:r>
              <w:rPr>
                <w:rFonts w:hint="eastAsia" w:cs="宋体"/>
                <w:bCs/>
              </w:rPr>
              <w:t>表2布点编号说明</w:t>
            </w:r>
          </w:p>
        </w:tc>
      </w:tr>
      <w:tr w14:paraId="0102C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7" w:type="dxa"/>
            <w:tcBorders>
              <w:top w:val="single" w:color="auto" w:sz="12" w:space="0"/>
              <w:bottom w:val="single" w:color="auto" w:sz="4" w:space="0"/>
            </w:tcBorders>
          </w:tcPr>
          <w:p w14:paraId="66D20333">
            <w:pPr>
              <w:spacing w:line="360" w:lineRule="auto"/>
              <w:rPr>
                <w:rFonts w:cs="宋体"/>
                <w:bCs/>
              </w:rPr>
            </w:pPr>
            <w:r>
              <w:rPr>
                <w:rFonts w:hint="eastAsia" w:cs="宋体"/>
                <w:bCs/>
              </w:rPr>
              <w:t>布点编号</w:t>
            </w:r>
          </w:p>
        </w:tc>
        <w:tc>
          <w:tcPr>
            <w:tcW w:w="6586" w:type="dxa"/>
            <w:tcBorders>
              <w:top w:val="single" w:color="auto" w:sz="12" w:space="0"/>
              <w:bottom w:val="single" w:color="auto" w:sz="4" w:space="0"/>
            </w:tcBorders>
          </w:tcPr>
          <w:p w14:paraId="21D199B7">
            <w:pPr>
              <w:spacing w:line="360" w:lineRule="auto"/>
              <w:rPr>
                <w:rFonts w:cs="宋体"/>
                <w:bCs/>
              </w:rPr>
            </w:pPr>
            <w:r>
              <w:rPr>
                <w:rFonts w:hint="eastAsia" w:cs="宋体"/>
                <w:bCs/>
              </w:rPr>
              <w:t>布点说明</w:t>
            </w:r>
          </w:p>
        </w:tc>
      </w:tr>
      <w:tr w14:paraId="3AB8E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7" w:type="dxa"/>
            <w:tcBorders>
              <w:top w:val="single" w:color="auto" w:sz="4" w:space="0"/>
              <w:tl2br w:val="nil"/>
              <w:tr2bl w:val="nil"/>
            </w:tcBorders>
          </w:tcPr>
          <w:p w14:paraId="61BF3756">
            <w:pPr>
              <w:spacing w:line="360" w:lineRule="auto"/>
              <w:rPr>
                <w:rFonts w:cs="宋体"/>
                <w:bCs/>
              </w:rPr>
            </w:pPr>
            <w:r>
              <w:rPr>
                <w:rFonts w:hint="eastAsia" w:cs="宋体"/>
                <w:bCs/>
              </w:rPr>
              <w:t>断面1</w:t>
            </w:r>
          </w:p>
        </w:tc>
        <w:tc>
          <w:tcPr>
            <w:tcW w:w="6586" w:type="dxa"/>
            <w:tcBorders>
              <w:top w:val="single" w:color="auto" w:sz="4" w:space="0"/>
              <w:tl2br w:val="nil"/>
              <w:tr2bl w:val="nil"/>
            </w:tcBorders>
          </w:tcPr>
          <w:p w14:paraId="7FBAC232">
            <w:pPr>
              <w:spacing w:line="360" w:lineRule="auto"/>
              <w:rPr>
                <w:rFonts w:cs="宋体"/>
                <w:bCs/>
              </w:rPr>
            </w:pPr>
            <w:r>
              <w:rPr>
                <w:rFonts w:hint="eastAsia" w:cs="宋体"/>
                <w:bCs/>
              </w:rPr>
              <w:t>典型区域农田入水口，监测水质和水量</w:t>
            </w:r>
          </w:p>
        </w:tc>
      </w:tr>
      <w:tr w14:paraId="60EF6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7" w:type="dxa"/>
            <w:tcBorders>
              <w:tl2br w:val="nil"/>
              <w:tr2bl w:val="nil"/>
            </w:tcBorders>
          </w:tcPr>
          <w:p w14:paraId="62DB39F6">
            <w:pPr>
              <w:spacing w:line="360" w:lineRule="auto"/>
              <w:rPr>
                <w:rFonts w:cs="宋体"/>
                <w:bCs/>
              </w:rPr>
            </w:pPr>
            <w:r>
              <w:rPr>
                <w:rFonts w:hint="eastAsia" w:cs="宋体"/>
                <w:bCs/>
              </w:rPr>
              <w:t>断面2</w:t>
            </w:r>
          </w:p>
        </w:tc>
        <w:tc>
          <w:tcPr>
            <w:tcW w:w="6586" w:type="dxa"/>
            <w:tcBorders>
              <w:tl2br w:val="nil"/>
              <w:tr2bl w:val="nil"/>
            </w:tcBorders>
          </w:tcPr>
          <w:p w14:paraId="0F4B9066">
            <w:pPr>
              <w:spacing w:line="360" w:lineRule="auto"/>
              <w:rPr>
                <w:rFonts w:cs="宋体"/>
                <w:bCs/>
              </w:rPr>
            </w:pPr>
            <w:r>
              <w:rPr>
                <w:rFonts w:hint="eastAsia" w:cs="宋体"/>
                <w:bCs/>
              </w:rPr>
              <w:t>典型区域农田断面，监测水质</w:t>
            </w:r>
          </w:p>
        </w:tc>
      </w:tr>
      <w:tr w14:paraId="10075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7" w:type="dxa"/>
            <w:tcBorders>
              <w:tl2br w:val="nil"/>
              <w:tr2bl w:val="nil"/>
            </w:tcBorders>
          </w:tcPr>
          <w:p w14:paraId="5A546CAD">
            <w:pPr>
              <w:spacing w:line="360" w:lineRule="auto"/>
              <w:rPr>
                <w:rFonts w:cs="宋体"/>
                <w:bCs/>
              </w:rPr>
            </w:pPr>
            <w:r>
              <w:rPr>
                <w:rFonts w:hint="eastAsia" w:cs="宋体"/>
                <w:bCs/>
              </w:rPr>
              <w:t>断面3</w:t>
            </w:r>
          </w:p>
        </w:tc>
        <w:tc>
          <w:tcPr>
            <w:tcW w:w="6586" w:type="dxa"/>
            <w:tcBorders>
              <w:tl2br w:val="nil"/>
              <w:tr2bl w:val="nil"/>
            </w:tcBorders>
          </w:tcPr>
          <w:p w14:paraId="73DA1292">
            <w:pPr>
              <w:spacing w:line="360" w:lineRule="auto"/>
              <w:rPr>
                <w:rFonts w:cs="宋体"/>
                <w:bCs/>
              </w:rPr>
            </w:pPr>
            <w:r>
              <w:rPr>
                <w:rFonts w:hint="eastAsia" w:cs="宋体"/>
                <w:bCs/>
              </w:rPr>
              <w:t>生态塘入水口，监测水质</w:t>
            </w:r>
          </w:p>
        </w:tc>
      </w:tr>
      <w:tr w14:paraId="74247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7" w:type="dxa"/>
            <w:tcBorders>
              <w:tl2br w:val="nil"/>
              <w:tr2bl w:val="nil"/>
            </w:tcBorders>
          </w:tcPr>
          <w:p w14:paraId="039C4A09">
            <w:pPr>
              <w:spacing w:line="360" w:lineRule="auto"/>
              <w:rPr>
                <w:rFonts w:cs="宋体"/>
                <w:bCs/>
              </w:rPr>
            </w:pPr>
            <w:r>
              <w:rPr>
                <w:rFonts w:hint="eastAsia" w:cs="宋体"/>
                <w:bCs/>
              </w:rPr>
              <w:t>断面4</w:t>
            </w:r>
          </w:p>
        </w:tc>
        <w:tc>
          <w:tcPr>
            <w:tcW w:w="6586" w:type="dxa"/>
            <w:tcBorders>
              <w:tl2br w:val="nil"/>
              <w:tr2bl w:val="nil"/>
            </w:tcBorders>
          </w:tcPr>
          <w:p w14:paraId="1DD0F3C5">
            <w:pPr>
              <w:spacing w:line="360" w:lineRule="auto"/>
              <w:rPr>
                <w:rFonts w:cs="宋体"/>
                <w:bCs/>
              </w:rPr>
            </w:pPr>
            <w:r>
              <w:rPr>
                <w:rFonts w:hint="eastAsia" w:cs="宋体"/>
                <w:bCs/>
              </w:rPr>
              <w:t>生态塘出水口，监测水质</w:t>
            </w:r>
          </w:p>
        </w:tc>
      </w:tr>
      <w:tr w14:paraId="636E6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7" w:type="dxa"/>
            <w:tcBorders>
              <w:tl2br w:val="nil"/>
              <w:tr2bl w:val="nil"/>
            </w:tcBorders>
          </w:tcPr>
          <w:p w14:paraId="3711BA84">
            <w:pPr>
              <w:spacing w:line="360" w:lineRule="auto"/>
              <w:rPr>
                <w:rFonts w:cs="宋体"/>
                <w:bCs/>
              </w:rPr>
            </w:pPr>
            <w:r>
              <w:rPr>
                <w:rFonts w:hint="eastAsia" w:cs="宋体"/>
                <w:bCs/>
              </w:rPr>
              <w:t>总断面</w:t>
            </w:r>
          </w:p>
        </w:tc>
        <w:tc>
          <w:tcPr>
            <w:tcW w:w="6586" w:type="dxa"/>
            <w:tcBorders>
              <w:tl2br w:val="nil"/>
              <w:tr2bl w:val="nil"/>
            </w:tcBorders>
          </w:tcPr>
          <w:p w14:paraId="3E2D1AEB">
            <w:pPr>
              <w:spacing w:line="360" w:lineRule="auto"/>
              <w:rPr>
                <w:rFonts w:cs="宋体"/>
                <w:bCs/>
              </w:rPr>
            </w:pPr>
            <w:r>
              <w:rPr>
                <w:rFonts w:hint="eastAsia" w:cs="宋体"/>
                <w:bCs/>
              </w:rPr>
              <w:t>典型区域农田总出口，监测水质和水量</w:t>
            </w:r>
          </w:p>
        </w:tc>
      </w:tr>
      <w:tr w14:paraId="615AF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7" w:type="dxa"/>
            <w:tcBorders>
              <w:tl2br w:val="nil"/>
              <w:tr2bl w:val="nil"/>
            </w:tcBorders>
          </w:tcPr>
          <w:p w14:paraId="1EB2C290">
            <w:pPr>
              <w:spacing w:line="360" w:lineRule="auto"/>
              <w:rPr>
                <w:rFonts w:cs="宋体"/>
                <w:bCs/>
              </w:rPr>
            </w:pPr>
            <w:r>
              <w:rPr>
                <w:rFonts w:hint="eastAsia" w:cs="宋体"/>
                <w:bCs/>
              </w:rPr>
              <w:t>断面5</w:t>
            </w:r>
          </w:p>
        </w:tc>
        <w:tc>
          <w:tcPr>
            <w:tcW w:w="6586" w:type="dxa"/>
            <w:tcBorders>
              <w:tl2br w:val="nil"/>
              <w:tr2bl w:val="nil"/>
            </w:tcBorders>
          </w:tcPr>
          <w:p w14:paraId="4ADED33F">
            <w:pPr>
              <w:spacing w:line="360" w:lineRule="auto"/>
              <w:rPr>
                <w:rFonts w:cs="宋体"/>
                <w:bCs/>
              </w:rPr>
            </w:pPr>
            <w:r>
              <w:rPr>
                <w:rFonts w:hint="eastAsia" w:cs="宋体"/>
                <w:bCs/>
              </w:rPr>
              <w:t>典型区域农田入水口（灌溉沟渠入水口），监测水质和水量</w:t>
            </w:r>
          </w:p>
        </w:tc>
      </w:tr>
      <w:tr w14:paraId="76CCC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7" w:type="dxa"/>
            <w:tcBorders>
              <w:bottom w:val="single" w:color="auto" w:sz="12" w:space="0"/>
            </w:tcBorders>
          </w:tcPr>
          <w:p w14:paraId="799936FF">
            <w:pPr>
              <w:spacing w:line="360" w:lineRule="auto"/>
              <w:rPr>
                <w:rFonts w:cs="宋体"/>
                <w:bCs/>
              </w:rPr>
            </w:pPr>
            <w:r>
              <w:rPr>
                <w:rFonts w:hint="eastAsia" w:cs="宋体"/>
                <w:bCs/>
              </w:rPr>
              <w:t>断面6</w:t>
            </w:r>
          </w:p>
        </w:tc>
        <w:tc>
          <w:tcPr>
            <w:tcW w:w="6586" w:type="dxa"/>
            <w:tcBorders>
              <w:bottom w:val="single" w:color="auto" w:sz="12" w:space="0"/>
            </w:tcBorders>
          </w:tcPr>
          <w:p w14:paraId="05DFD3CB">
            <w:pPr>
              <w:spacing w:line="360" w:lineRule="auto"/>
              <w:rPr>
                <w:rFonts w:cs="宋体"/>
                <w:bCs/>
              </w:rPr>
            </w:pPr>
            <w:r>
              <w:rPr>
                <w:rFonts w:hint="eastAsia" w:cs="宋体"/>
                <w:bCs/>
              </w:rPr>
              <w:t>灌溉沟渠出水口，监测水量</w:t>
            </w:r>
          </w:p>
        </w:tc>
      </w:tr>
    </w:tbl>
    <w:p w14:paraId="23FF890D">
      <w:pPr>
        <w:spacing w:line="360" w:lineRule="auto"/>
        <w:ind w:firstLine="480" w:firstLineChars="200"/>
        <w:rPr>
          <w:color w:val="000000"/>
          <w:kern w:val="0"/>
          <w:sz w:val="24"/>
          <w:lang w:bidi="ar"/>
        </w:rPr>
      </w:pPr>
      <w:r>
        <w:rPr>
          <w:sz w:val="24"/>
        </w:rPr>
        <w:t>典型稻田区域入/出水氮磷负荷监测结果表明（图</w:t>
      </w:r>
      <w:r>
        <w:rPr>
          <w:rFonts w:hint="eastAsia"/>
          <w:sz w:val="24"/>
        </w:rPr>
        <w:t>5</w:t>
      </w:r>
      <w:r>
        <w:rPr>
          <w:sz w:val="24"/>
        </w:rPr>
        <w:t xml:space="preserve">）：入水和出水氮负荷范围分别为73.9-335.77和39.44-226.04 </w:t>
      </w:r>
      <w:r>
        <w:rPr>
          <w:color w:val="000000"/>
          <w:kern w:val="0"/>
          <w:sz w:val="24"/>
          <w:lang w:bidi="ar"/>
        </w:rPr>
        <w:t>kg/月</w:t>
      </w:r>
      <w:r>
        <w:rPr>
          <w:sz w:val="24"/>
        </w:rPr>
        <w:t>，</w:t>
      </w:r>
      <w:r>
        <w:rPr>
          <w:color w:val="000000"/>
          <w:kern w:val="0"/>
          <w:sz w:val="24"/>
          <w:lang w:bidi="ar"/>
        </w:rPr>
        <w:t>监测期内典型区域农田总氮流失负荷为534.09 kg。氮流失削减率月变化范围为14.92%-63.61%，监测期内氮流失削减率平均为35.36%。</w:t>
      </w:r>
    </w:p>
    <w:p w14:paraId="1D397D7C">
      <w:pPr>
        <w:spacing w:line="360" w:lineRule="auto"/>
        <w:jc w:val="center"/>
      </w:pPr>
      <w:r>
        <w:drawing>
          <wp:inline distT="0" distB="0" distL="114300" distR="114300">
            <wp:extent cx="2818130" cy="1698625"/>
            <wp:effectExtent l="0" t="0" r="1270" b="0"/>
            <wp:docPr id="1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0"/>
                    <pic:cNvPicPr>
                      <a:picLocks noChangeAspect="1"/>
                    </pic:cNvPicPr>
                  </pic:nvPicPr>
                  <pic:blipFill>
                    <a:blip r:embed="rId12"/>
                    <a:stretch>
                      <a:fillRect/>
                    </a:stretch>
                  </pic:blipFill>
                  <pic:spPr>
                    <a:xfrm>
                      <a:off x="0" y="0"/>
                      <a:ext cx="2837230" cy="1710683"/>
                    </a:xfrm>
                    <a:prstGeom prst="rect">
                      <a:avLst/>
                    </a:prstGeom>
                    <a:noFill/>
                    <a:ln w="9525">
                      <a:noFill/>
                    </a:ln>
                  </pic:spPr>
                </pic:pic>
              </a:graphicData>
            </a:graphic>
          </wp:inline>
        </w:drawing>
      </w:r>
    </w:p>
    <w:p w14:paraId="418FB5A5">
      <w:pPr>
        <w:spacing w:line="360" w:lineRule="auto"/>
        <w:jc w:val="center"/>
        <w:rPr>
          <w:sz w:val="24"/>
        </w:rPr>
      </w:pPr>
      <w:r>
        <w:rPr>
          <w:sz w:val="24"/>
        </w:rPr>
        <w:t>图</w:t>
      </w:r>
      <w:r>
        <w:rPr>
          <w:rFonts w:hint="eastAsia"/>
          <w:sz w:val="24"/>
        </w:rPr>
        <w:t>5</w:t>
      </w:r>
      <w:r>
        <w:rPr>
          <w:sz w:val="24"/>
        </w:rPr>
        <w:t xml:space="preserve"> 典型稻田区域氮流失负荷及削减率</w:t>
      </w:r>
    </w:p>
    <w:p w14:paraId="41384C3D">
      <w:pPr>
        <w:spacing w:line="360" w:lineRule="auto"/>
        <w:ind w:firstLine="480" w:firstLineChars="200"/>
        <w:rPr>
          <w:color w:val="000000"/>
          <w:kern w:val="0"/>
          <w:sz w:val="24"/>
          <w:lang w:bidi="ar"/>
        </w:rPr>
      </w:pPr>
      <w:r>
        <w:rPr>
          <w:sz w:val="24"/>
        </w:rPr>
        <w:t>图</w:t>
      </w:r>
      <w:r>
        <w:rPr>
          <w:rFonts w:hint="eastAsia"/>
          <w:sz w:val="24"/>
        </w:rPr>
        <w:t>6</w:t>
      </w:r>
      <w:r>
        <w:rPr>
          <w:sz w:val="24"/>
        </w:rPr>
        <w:t xml:space="preserve">表明，典型区域农田入水和出水磷负荷范围分别为3.56-7.29和0.82-4.59 </w:t>
      </w:r>
      <w:r>
        <w:rPr>
          <w:color w:val="000000"/>
          <w:kern w:val="0"/>
          <w:sz w:val="24"/>
          <w:lang w:bidi="ar"/>
        </w:rPr>
        <w:t>kg/月</w:t>
      </w:r>
      <w:r>
        <w:rPr>
          <w:sz w:val="24"/>
        </w:rPr>
        <w:t>，</w:t>
      </w:r>
      <w:r>
        <w:rPr>
          <w:color w:val="000000"/>
          <w:kern w:val="0"/>
          <w:sz w:val="24"/>
          <w:lang w:bidi="ar"/>
        </w:rPr>
        <w:t>监测期内典型区域农田总磷流失负荷为</w:t>
      </w:r>
      <w:r>
        <w:rPr>
          <w:sz w:val="24"/>
        </w:rPr>
        <w:t>22.87</w:t>
      </w:r>
      <w:r>
        <w:rPr>
          <w:color w:val="000000"/>
          <w:kern w:val="0"/>
          <w:sz w:val="24"/>
          <w:lang w:bidi="ar"/>
        </w:rPr>
        <w:t xml:space="preserve"> kg。磷流失削减率月变化范围为30.26%-76.89%，监测期内磷流失削减率平均为53.29%。</w:t>
      </w:r>
    </w:p>
    <w:p w14:paraId="27D19D13">
      <w:pPr>
        <w:spacing w:line="360" w:lineRule="auto"/>
        <w:ind w:firstLine="420" w:firstLineChars="200"/>
        <w:jc w:val="center"/>
        <w:rPr>
          <w:rFonts w:eastAsiaTheme="minorEastAsia"/>
          <w:sz w:val="28"/>
          <w:szCs w:val="28"/>
        </w:rPr>
      </w:pPr>
      <w:r>
        <w:drawing>
          <wp:inline distT="0" distB="0" distL="114300" distR="114300">
            <wp:extent cx="2906395" cy="1717040"/>
            <wp:effectExtent l="0" t="0" r="8255" b="0"/>
            <wp:docPr id="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pic:cNvPicPr>
                      <a:picLocks noChangeAspect="1"/>
                    </pic:cNvPicPr>
                  </pic:nvPicPr>
                  <pic:blipFill>
                    <a:blip r:embed="rId13"/>
                    <a:stretch>
                      <a:fillRect/>
                    </a:stretch>
                  </pic:blipFill>
                  <pic:spPr>
                    <a:xfrm>
                      <a:off x="0" y="0"/>
                      <a:ext cx="2923233" cy="1727043"/>
                    </a:xfrm>
                    <a:prstGeom prst="rect">
                      <a:avLst/>
                    </a:prstGeom>
                    <a:noFill/>
                    <a:ln w="9525">
                      <a:noFill/>
                    </a:ln>
                  </pic:spPr>
                </pic:pic>
              </a:graphicData>
            </a:graphic>
          </wp:inline>
        </w:drawing>
      </w:r>
    </w:p>
    <w:p w14:paraId="2F839E5F">
      <w:pPr>
        <w:spacing w:line="360" w:lineRule="auto"/>
        <w:ind w:firstLine="420" w:firstLineChars="200"/>
        <w:jc w:val="center"/>
      </w:pPr>
      <w:r>
        <w:rPr>
          <w:rFonts w:hint="eastAsia"/>
        </w:rPr>
        <w:t>图6典型稻田区域磷流失负荷及削减率</w:t>
      </w:r>
    </w:p>
    <w:p w14:paraId="274708C6">
      <w:pPr>
        <w:autoSpaceDE w:val="0"/>
        <w:autoSpaceDN w:val="0"/>
        <w:adjustRightInd w:val="0"/>
        <w:spacing w:line="360" w:lineRule="auto"/>
        <w:ind w:firstLine="482" w:firstLineChars="200"/>
        <w:outlineLvl w:val="2"/>
        <w:rPr>
          <w:b/>
          <w:color w:val="000000"/>
          <w:sz w:val="24"/>
        </w:rPr>
      </w:pPr>
      <w:bookmarkStart w:id="138" w:name="_Toc197691727"/>
      <w:r>
        <w:rPr>
          <w:rFonts w:hint="eastAsia"/>
          <w:b/>
          <w:color w:val="000000"/>
          <w:sz w:val="24"/>
        </w:rPr>
        <w:t>3.3.4 湖北典型稻田单元氮磷负荷削减监测</w:t>
      </w:r>
      <w:bookmarkEnd w:id="138"/>
    </w:p>
    <w:p w14:paraId="5BC99E7E">
      <w:pPr>
        <w:spacing w:line="360" w:lineRule="auto"/>
        <w:ind w:firstLine="480" w:firstLineChars="200"/>
        <w:rPr>
          <w:sz w:val="24"/>
        </w:rPr>
      </w:pPr>
      <w:r>
        <w:rPr>
          <w:rFonts w:hint="eastAsia"/>
          <w:sz w:val="24"/>
        </w:rPr>
        <w:t>典型稻田区域位于</w:t>
      </w:r>
      <w:r>
        <w:rPr>
          <w:sz w:val="24"/>
        </w:rPr>
        <w:t>湖北省孝感市安陆市洑水镇西北部的车站村</w:t>
      </w:r>
      <w:r>
        <w:rPr>
          <w:rFonts w:hint="eastAsia"/>
          <w:sz w:val="24"/>
        </w:rPr>
        <w:t>，</w:t>
      </w:r>
      <w:r>
        <w:rPr>
          <w:sz w:val="24"/>
        </w:rPr>
        <w:t>面积为1280亩。</w:t>
      </w:r>
      <w:r>
        <w:rPr>
          <w:rFonts w:hint="eastAsia" w:ascii="宋体" w:hAnsi="宋体"/>
          <w:sz w:val="24"/>
        </w:rPr>
        <w:t>整个区域稻田、沟、塘已一体化水力连通，气象信息采集、排水水质水量监测、排水循环利用等都能自动化运行。通过对示范区稻田与常规稻田监测结果表明：</w:t>
      </w:r>
      <w:r>
        <w:rPr>
          <w:sz w:val="24"/>
        </w:rPr>
        <w:t>2020年水稻季共有6次产流。综合6次产流的结果来看，整个水稻季，常规稻田产流464.0 mm，示范稻田产流417.8mm，沟塘系统截留84.6 mm，田沟塘系统外排径流333.2 mm。技术体系能使径流水减排28.2%（表3）。整个水稻季，常规稻田排放TN 14.46kg/ha，示范稻田排放6.54kg/ha，沟塘系统截留1.38kg/ha，田沟塘系统外排排放5.16kg/ha。控源增汇和控水扩容等田面技术能使TN减排54.8%，沟塘调控技术能减排9.5%，总技术体系减排64.3%（表4）。整个水稻季，常规稻田排放TP 0.50</w:t>
      </w:r>
      <w:r>
        <w:rPr>
          <w:sz w:val="24"/>
        </w:rPr>
        <w:tab/>
      </w:r>
      <w:r>
        <w:rPr>
          <w:sz w:val="24"/>
        </w:rPr>
        <w:t xml:space="preserve"> kg/ha</w:t>
      </w:r>
      <w:r>
        <w:rPr>
          <w:rFonts w:hint="eastAsia"/>
          <w:sz w:val="24"/>
        </w:rPr>
        <w:t>，</w:t>
      </w:r>
      <w:r>
        <w:rPr>
          <w:sz w:val="24"/>
        </w:rPr>
        <w:t>示范稻田排放0.40kg/ha，沟塘系统截留0.12kg/ha，田沟塘系统外排排放0.28kg/ha。控源增汇和控水扩容等田面技术能使TP减排20.0%，沟塘调控技术能减排24.0%，总技术体系减排44.0%（表5）。</w:t>
      </w:r>
      <w:r>
        <w:rPr>
          <w:rFonts w:hint="eastAsia"/>
          <w:sz w:val="24"/>
        </w:rPr>
        <w:t>1280亩稻田区域</w:t>
      </w:r>
      <w:r>
        <w:rPr>
          <w:sz w:val="24"/>
        </w:rPr>
        <w:t>氮、磷流失负荷分别降低64.3%和43.3%</w:t>
      </w:r>
      <w:r>
        <w:rPr>
          <w:rFonts w:hint="eastAsia"/>
          <w:sz w:val="24"/>
        </w:rPr>
        <w:t>。</w:t>
      </w:r>
    </w:p>
    <w:p w14:paraId="7C3714AB">
      <w:pPr>
        <w:spacing w:line="360" w:lineRule="auto"/>
        <w:ind w:firstLine="480"/>
        <w:rPr>
          <w:sz w:val="24"/>
        </w:rPr>
      </w:pPr>
    </w:p>
    <w:p w14:paraId="6820DB41">
      <w:pPr>
        <w:spacing w:line="360" w:lineRule="auto"/>
        <w:ind w:firstLine="480" w:firstLineChars="200"/>
        <w:rPr>
          <w:sz w:val="24"/>
        </w:rPr>
      </w:pPr>
    </w:p>
    <w:p w14:paraId="4F88459F">
      <w:pPr>
        <w:spacing w:line="360" w:lineRule="auto"/>
        <w:ind w:firstLine="480" w:firstLineChars="200"/>
        <w:rPr>
          <w:sz w:val="24"/>
        </w:rPr>
      </w:pPr>
    </w:p>
    <w:p w14:paraId="39E3CC03">
      <w:pPr>
        <w:spacing w:line="360" w:lineRule="auto"/>
        <w:ind w:firstLine="480" w:firstLineChars="200"/>
        <w:rPr>
          <w:sz w:val="24"/>
        </w:rPr>
      </w:pPr>
    </w:p>
    <w:p w14:paraId="73167477">
      <w:pPr>
        <w:spacing w:before="312" w:beforeLines="100" w:line="360" w:lineRule="auto"/>
        <w:jc w:val="center"/>
        <w:rPr>
          <w:sz w:val="24"/>
        </w:rPr>
      </w:pPr>
      <w:r>
        <w:rPr>
          <w:sz w:val="24"/>
        </w:rPr>
        <w:t>表</w:t>
      </w:r>
      <w:r>
        <w:rPr>
          <w:rFonts w:hint="eastAsia"/>
          <w:sz w:val="24"/>
        </w:rPr>
        <w:t xml:space="preserve">3 </w:t>
      </w:r>
      <w:r>
        <w:rPr>
          <w:sz w:val="24"/>
        </w:rPr>
        <w:t>径流排放及减排情况</w:t>
      </w:r>
    </w:p>
    <w:tbl>
      <w:tblPr>
        <w:tblStyle w:val="12"/>
        <w:tblW w:w="8529"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77"/>
        <w:gridCol w:w="1063"/>
        <w:gridCol w:w="1063"/>
        <w:gridCol w:w="1066"/>
        <w:gridCol w:w="1063"/>
        <w:gridCol w:w="1066"/>
        <w:gridCol w:w="1063"/>
        <w:gridCol w:w="1068"/>
      </w:tblGrid>
      <w:tr w14:paraId="7B5949D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1077" w:type="dxa"/>
            <w:vMerge w:val="restart"/>
            <w:tcBorders>
              <w:top w:val="single" w:color="auto" w:sz="4" w:space="0"/>
              <w:bottom w:val="nil"/>
            </w:tcBorders>
            <w:shd w:val="clear" w:color="auto" w:fill="auto"/>
            <w:vAlign w:val="center"/>
          </w:tcPr>
          <w:p w14:paraId="3F7EF038">
            <w:pPr>
              <w:widowControl/>
              <w:jc w:val="center"/>
              <w:rPr>
                <w:color w:val="000000"/>
                <w:kern w:val="0"/>
                <w:szCs w:val="21"/>
              </w:rPr>
            </w:pPr>
            <w:r>
              <w:rPr>
                <w:color w:val="000000"/>
                <w:kern w:val="0"/>
                <w:szCs w:val="21"/>
              </w:rPr>
              <w:t>产流日期</w:t>
            </w:r>
          </w:p>
        </w:tc>
        <w:tc>
          <w:tcPr>
            <w:tcW w:w="4255" w:type="dxa"/>
            <w:gridSpan w:val="4"/>
            <w:tcBorders>
              <w:top w:val="single" w:color="auto" w:sz="4" w:space="0"/>
              <w:bottom w:val="single" w:color="auto" w:sz="4" w:space="0"/>
            </w:tcBorders>
            <w:shd w:val="clear" w:color="auto" w:fill="auto"/>
            <w:noWrap/>
            <w:vAlign w:val="center"/>
          </w:tcPr>
          <w:p w14:paraId="03D258E8">
            <w:pPr>
              <w:widowControl/>
              <w:jc w:val="center"/>
              <w:rPr>
                <w:color w:val="000000"/>
                <w:kern w:val="0"/>
                <w:szCs w:val="21"/>
              </w:rPr>
            </w:pPr>
            <w:r>
              <w:rPr>
                <w:color w:val="000000"/>
                <w:kern w:val="0"/>
                <w:szCs w:val="21"/>
              </w:rPr>
              <w:t>产/截流量（mm）</w:t>
            </w:r>
          </w:p>
        </w:tc>
        <w:tc>
          <w:tcPr>
            <w:tcW w:w="3197" w:type="dxa"/>
            <w:gridSpan w:val="3"/>
            <w:tcBorders>
              <w:top w:val="single" w:color="auto" w:sz="4" w:space="0"/>
              <w:bottom w:val="single" w:color="auto" w:sz="4" w:space="0"/>
            </w:tcBorders>
            <w:shd w:val="clear" w:color="auto" w:fill="auto"/>
            <w:noWrap/>
            <w:vAlign w:val="center"/>
          </w:tcPr>
          <w:p w14:paraId="37A9777A">
            <w:pPr>
              <w:widowControl/>
              <w:jc w:val="center"/>
              <w:rPr>
                <w:color w:val="000000"/>
                <w:kern w:val="0"/>
                <w:szCs w:val="21"/>
              </w:rPr>
            </w:pPr>
            <w:r>
              <w:rPr>
                <w:color w:val="000000"/>
                <w:kern w:val="0"/>
                <w:szCs w:val="21"/>
              </w:rPr>
              <w:t>径流减排率（%）</w:t>
            </w:r>
          </w:p>
        </w:tc>
      </w:tr>
      <w:tr w14:paraId="5BB0EE8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1077" w:type="dxa"/>
            <w:vMerge w:val="continue"/>
            <w:tcBorders>
              <w:top w:val="nil"/>
              <w:bottom w:val="single" w:color="auto" w:sz="4" w:space="0"/>
            </w:tcBorders>
            <w:vAlign w:val="center"/>
          </w:tcPr>
          <w:p w14:paraId="2B7220EF">
            <w:pPr>
              <w:widowControl/>
              <w:jc w:val="center"/>
              <w:rPr>
                <w:color w:val="000000"/>
                <w:kern w:val="0"/>
                <w:szCs w:val="21"/>
              </w:rPr>
            </w:pPr>
          </w:p>
        </w:tc>
        <w:tc>
          <w:tcPr>
            <w:tcW w:w="1063" w:type="dxa"/>
            <w:tcBorders>
              <w:top w:val="single" w:color="auto" w:sz="4" w:space="0"/>
              <w:bottom w:val="single" w:color="auto" w:sz="4" w:space="0"/>
            </w:tcBorders>
            <w:shd w:val="clear" w:color="auto" w:fill="auto"/>
            <w:vAlign w:val="center"/>
          </w:tcPr>
          <w:p w14:paraId="54663F46">
            <w:pPr>
              <w:widowControl/>
              <w:jc w:val="center"/>
              <w:rPr>
                <w:color w:val="000000"/>
                <w:kern w:val="0"/>
                <w:szCs w:val="21"/>
              </w:rPr>
            </w:pPr>
            <w:r>
              <w:rPr>
                <w:color w:val="000000"/>
                <w:kern w:val="0"/>
                <w:szCs w:val="21"/>
              </w:rPr>
              <w:t>常规稻田</w:t>
            </w:r>
          </w:p>
        </w:tc>
        <w:tc>
          <w:tcPr>
            <w:tcW w:w="1063" w:type="dxa"/>
            <w:tcBorders>
              <w:top w:val="single" w:color="auto" w:sz="4" w:space="0"/>
              <w:bottom w:val="single" w:color="auto" w:sz="4" w:space="0"/>
            </w:tcBorders>
            <w:shd w:val="clear" w:color="auto" w:fill="auto"/>
            <w:vAlign w:val="center"/>
          </w:tcPr>
          <w:p w14:paraId="71964116">
            <w:pPr>
              <w:widowControl/>
              <w:jc w:val="center"/>
              <w:rPr>
                <w:color w:val="000000"/>
                <w:kern w:val="0"/>
                <w:szCs w:val="21"/>
              </w:rPr>
            </w:pPr>
            <w:r>
              <w:rPr>
                <w:color w:val="000000"/>
                <w:kern w:val="0"/>
                <w:szCs w:val="21"/>
              </w:rPr>
              <w:t>示范稻田</w:t>
            </w:r>
          </w:p>
        </w:tc>
        <w:tc>
          <w:tcPr>
            <w:tcW w:w="1066" w:type="dxa"/>
            <w:tcBorders>
              <w:top w:val="single" w:color="auto" w:sz="4" w:space="0"/>
              <w:bottom w:val="single" w:color="auto" w:sz="4" w:space="0"/>
            </w:tcBorders>
            <w:shd w:val="clear" w:color="auto" w:fill="auto"/>
            <w:vAlign w:val="center"/>
          </w:tcPr>
          <w:p w14:paraId="2C4BCEF9">
            <w:pPr>
              <w:widowControl/>
              <w:jc w:val="center"/>
              <w:rPr>
                <w:color w:val="000000"/>
                <w:kern w:val="0"/>
                <w:szCs w:val="21"/>
              </w:rPr>
            </w:pPr>
            <w:r>
              <w:rPr>
                <w:color w:val="000000"/>
                <w:kern w:val="0"/>
                <w:szCs w:val="21"/>
              </w:rPr>
              <w:t>系统截留</w:t>
            </w:r>
          </w:p>
        </w:tc>
        <w:tc>
          <w:tcPr>
            <w:tcW w:w="1062" w:type="dxa"/>
            <w:tcBorders>
              <w:top w:val="single" w:color="auto" w:sz="4" w:space="0"/>
              <w:bottom w:val="single" w:color="auto" w:sz="4" w:space="0"/>
            </w:tcBorders>
            <w:shd w:val="clear" w:color="auto" w:fill="auto"/>
            <w:vAlign w:val="center"/>
          </w:tcPr>
          <w:p w14:paraId="734FE22C">
            <w:pPr>
              <w:widowControl/>
              <w:jc w:val="center"/>
              <w:rPr>
                <w:color w:val="000000"/>
                <w:kern w:val="0"/>
                <w:szCs w:val="21"/>
              </w:rPr>
            </w:pPr>
            <w:r>
              <w:rPr>
                <w:color w:val="000000"/>
                <w:kern w:val="0"/>
                <w:szCs w:val="21"/>
              </w:rPr>
              <w:t>系统外排</w:t>
            </w:r>
          </w:p>
        </w:tc>
        <w:tc>
          <w:tcPr>
            <w:tcW w:w="1066" w:type="dxa"/>
            <w:tcBorders>
              <w:top w:val="single" w:color="auto" w:sz="4" w:space="0"/>
              <w:bottom w:val="single" w:color="auto" w:sz="4" w:space="0"/>
            </w:tcBorders>
            <w:shd w:val="clear" w:color="auto" w:fill="auto"/>
            <w:vAlign w:val="center"/>
          </w:tcPr>
          <w:p w14:paraId="5AA4A945">
            <w:pPr>
              <w:widowControl/>
              <w:jc w:val="center"/>
              <w:rPr>
                <w:color w:val="000000"/>
                <w:kern w:val="0"/>
                <w:szCs w:val="21"/>
              </w:rPr>
            </w:pPr>
            <w:r>
              <w:rPr>
                <w:color w:val="000000"/>
                <w:kern w:val="0"/>
                <w:szCs w:val="21"/>
              </w:rPr>
              <w:t>田面技术</w:t>
            </w:r>
          </w:p>
        </w:tc>
        <w:tc>
          <w:tcPr>
            <w:tcW w:w="1063" w:type="dxa"/>
            <w:tcBorders>
              <w:top w:val="single" w:color="auto" w:sz="4" w:space="0"/>
              <w:bottom w:val="single" w:color="auto" w:sz="4" w:space="0"/>
            </w:tcBorders>
            <w:shd w:val="clear" w:color="auto" w:fill="auto"/>
            <w:vAlign w:val="center"/>
          </w:tcPr>
          <w:p w14:paraId="79FE9C7F">
            <w:pPr>
              <w:widowControl/>
              <w:jc w:val="center"/>
              <w:rPr>
                <w:color w:val="000000"/>
                <w:kern w:val="0"/>
                <w:szCs w:val="21"/>
              </w:rPr>
            </w:pPr>
            <w:r>
              <w:rPr>
                <w:color w:val="000000"/>
                <w:kern w:val="0"/>
                <w:szCs w:val="21"/>
              </w:rPr>
              <w:t>沟塘调控</w:t>
            </w:r>
          </w:p>
        </w:tc>
        <w:tc>
          <w:tcPr>
            <w:tcW w:w="1068" w:type="dxa"/>
            <w:tcBorders>
              <w:top w:val="single" w:color="auto" w:sz="4" w:space="0"/>
              <w:bottom w:val="single" w:color="auto" w:sz="4" w:space="0"/>
            </w:tcBorders>
            <w:shd w:val="clear" w:color="auto" w:fill="auto"/>
            <w:vAlign w:val="center"/>
          </w:tcPr>
          <w:p w14:paraId="37C6AB93">
            <w:pPr>
              <w:widowControl/>
              <w:jc w:val="center"/>
              <w:rPr>
                <w:color w:val="000000"/>
                <w:kern w:val="0"/>
                <w:szCs w:val="21"/>
              </w:rPr>
            </w:pPr>
            <w:r>
              <w:rPr>
                <w:color w:val="000000"/>
                <w:kern w:val="0"/>
                <w:szCs w:val="21"/>
              </w:rPr>
              <w:t>技术体系</w:t>
            </w:r>
          </w:p>
        </w:tc>
      </w:tr>
      <w:tr w14:paraId="02DAA59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1077" w:type="dxa"/>
            <w:tcBorders>
              <w:top w:val="single" w:color="auto" w:sz="4" w:space="0"/>
            </w:tcBorders>
            <w:shd w:val="clear" w:color="auto" w:fill="auto"/>
            <w:noWrap/>
            <w:vAlign w:val="center"/>
          </w:tcPr>
          <w:p w14:paraId="2DBCBAB8">
            <w:pPr>
              <w:widowControl/>
              <w:jc w:val="center"/>
              <w:rPr>
                <w:color w:val="000000"/>
                <w:kern w:val="0"/>
                <w:szCs w:val="21"/>
              </w:rPr>
            </w:pPr>
            <w:r>
              <w:rPr>
                <w:color w:val="000000"/>
                <w:kern w:val="0"/>
                <w:szCs w:val="21"/>
              </w:rPr>
              <w:t>06-01</w:t>
            </w:r>
          </w:p>
        </w:tc>
        <w:tc>
          <w:tcPr>
            <w:tcW w:w="1063" w:type="dxa"/>
            <w:tcBorders>
              <w:top w:val="single" w:color="auto" w:sz="4" w:space="0"/>
            </w:tcBorders>
            <w:shd w:val="clear" w:color="auto" w:fill="auto"/>
            <w:vAlign w:val="center"/>
          </w:tcPr>
          <w:p w14:paraId="3C53E55C">
            <w:pPr>
              <w:widowControl/>
              <w:jc w:val="center"/>
              <w:rPr>
                <w:color w:val="000000"/>
                <w:kern w:val="0"/>
                <w:szCs w:val="21"/>
              </w:rPr>
            </w:pPr>
            <w:r>
              <w:rPr>
                <w:color w:val="000000"/>
                <w:kern w:val="0"/>
                <w:szCs w:val="21"/>
              </w:rPr>
              <w:t>37.0</w:t>
            </w:r>
          </w:p>
        </w:tc>
        <w:tc>
          <w:tcPr>
            <w:tcW w:w="1063" w:type="dxa"/>
            <w:tcBorders>
              <w:top w:val="single" w:color="auto" w:sz="4" w:space="0"/>
            </w:tcBorders>
            <w:shd w:val="clear" w:color="auto" w:fill="auto"/>
            <w:vAlign w:val="center"/>
          </w:tcPr>
          <w:p w14:paraId="7992BCF4">
            <w:pPr>
              <w:widowControl/>
              <w:jc w:val="center"/>
              <w:rPr>
                <w:color w:val="000000"/>
                <w:kern w:val="0"/>
                <w:szCs w:val="21"/>
              </w:rPr>
            </w:pPr>
            <w:r>
              <w:rPr>
                <w:color w:val="000000"/>
                <w:kern w:val="0"/>
                <w:szCs w:val="21"/>
              </w:rPr>
              <w:t>30.8</w:t>
            </w:r>
          </w:p>
        </w:tc>
        <w:tc>
          <w:tcPr>
            <w:tcW w:w="1066" w:type="dxa"/>
            <w:tcBorders>
              <w:top w:val="single" w:color="auto" w:sz="4" w:space="0"/>
            </w:tcBorders>
            <w:shd w:val="clear" w:color="auto" w:fill="auto"/>
            <w:vAlign w:val="center"/>
          </w:tcPr>
          <w:p w14:paraId="0D67E83C">
            <w:pPr>
              <w:widowControl/>
              <w:jc w:val="center"/>
              <w:rPr>
                <w:color w:val="000000"/>
                <w:kern w:val="0"/>
                <w:szCs w:val="21"/>
              </w:rPr>
            </w:pPr>
            <w:r>
              <w:rPr>
                <w:color w:val="000000"/>
                <w:kern w:val="0"/>
                <w:szCs w:val="21"/>
              </w:rPr>
              <w:t>30.8</w:t>
            </w:r>
          </w:p>
        </w:tc>
        <w:tc>
          <w:tcPr>
            <w:tcW w:w="1062" w:type="dxa"/>
            <w:tcBorders>
              <w:top w:val="single" w:color="auto" w:sz="4" w:space="0"/>
            </w:tcBorders>
            <w:shd w:val="clear" w:color="auto" w:fill="auto"/>
            <w:vAlign w:val="center"/>
          </w:tcPr>
          <w:p w14:paraId="6645088E">
            <w:pPr>
              <w:widowControl/>
              <w:jc w:val="center"/>
              <w:rPr>
                <w:color w:val="000000"/>
                <w:kern w:val="0"/>
                <w:szCs w:val="21"/>
              </w:rPr>
            </w:pPr>
            <w:r>
              <w:rPr>
                <w:color w:val="000000"/>
                <w:kern w:val="0"/>
                <w:szCs w:val="21"/>
              </w:rPr>
              <w:t>0.0</w:t>
            </w:r>
          </w:p>
        </w:tc>
        <w:tc>
          <w:tcPr>
            <w:tcW w:w="1066" w:type="dxa"/>
            <w:tcBorders>
              <w:top w:val="single" w:color="auto" w:sz="4" w:space="0"/>
            </w:tcBorders>
            <w:shd w:val="clear" w:color="auto" w:fill="auto"/>
            <w:vAlign w:val="center"/>
          </w:tcPr>
          <w:p w14:paraId="016629B9">
            <w:pPr>
              <w:widowControl/>
              <w:jc w:val="center"/>
              <w:rPr>
                <w:color w:val="000000"/>
                <w:kern w:val="0"/>
                <w:szCs w:val="21"/>
              </w:rPr>
            </w:pPr>
            <w:r>
              <w:rPr>
                <w:color w:val="000000"/>
                <w:kern w:val="0"/>
                <w:szCs w:val="21"/>
              </w:rPr>
              <w:t>16.8</w:t>
            </w:r>
          </w:p>
        </w:tc>
        <w:tc>
          <w:tcPr>
            <w:tcW w:w="1063" w:type="dxa"/>
            <w:tcBorders>
              <w:top w:val="single" w:color="auto" w:sz="4" w:space="0"/>
            </w:tcBorders>
            <w:shd w:val="clear" w:color="auto" w:fill="auto"/>
            <w:vAlign w:val="center"/>
          </w:tcPr>
          <w:p w14:paraId="475B5488">
            <w:pPr>
              <w:widowControl/>
              <w:jc w:val="center"/>
              <w:rPr>
                <w:color w:val="000000"/>
                <w:kern w:val="0"/>
                <w:szCs w:val="21"/>
              </w:rPr>
            </w:pPr>
            <w:r>
              <w:rPr>
                <w:color w:val="000000"/>
                <w:kern w:val="0"/>
                <w:szCs w:val="21"/>
              </w:rPr>
              <w:t>83.2</w:t>
            </w:r>
          </w:p>
        </w:tc>
        <w:tc>
          <w:tcPr>
            <w:tcW w:w="1068" w:type="dxa"/>
            <w:tcBorders>
              <w:top w:val="single" w:color="auto" w:sz="4" w:space="0"/>
            </w:tcBorders>
            <w:shd w:val="clear" w:color="auto" w:fill="auto"/>
            <w:vAlign w:val="center"/>
          </w:tcPr>
          <w:p w14:paraId="15C6B356">
            <w:pPr>
              <w:widowControl/>
              <w:jc w:val="center"/>
              <w:rPr>
                <w:color w:val="000000"/>
                <w:kern w:val="0"/>
                <w:szCs w:val="21"/>
              </w:rPr>
            </w:pPr>
            <w:r>
              <w:rPr>
                <w:color w:val="000000"/>
                <w:kern w:val="0"/>
                <w:szCs w:val="21"/>
              </w:rPr>
              <w:t>100.0</w:t>
            </w:r>
          </w:p>
        </w:tc>
      </w:tr>
      <w:tr w14:paraId="3F0C854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1077" w:type="dxa"/>
            <w:shd w:val="clear" w:color="auto" w:fill="auto"/>
            <w:noWrap/>
            <w:vAlign w:val="center"/>
          </w:tcPr>
          <w:p w14:paraId="190F3FF0">
            <w:pPr>
              <w:widowControl/>
              <w:jc w:val="center"/>
              <w:rPr>
                <w:color w:val="000000"/>
                <w:kern w:val="0"/>
                <w:szCs w:val="21"/>
              </w:rPr>
            </w:pPr>
            <w:r>
              <w:rPr>
                <w:color w:val="000000"/>
                <w:kern w:val="0"/>
                <w:szCs w:val="21"/>
              </w:rPr>
              <w:t>06-14</w:t>
            </w:r>
          </w:p>
        </w:tc>
        <w:tc>
          <w:tcPr>
            <w:tcW w:w="1063" w:type="dxa"/>
            <w:shd w:val="clear" w:color="auto" w:fill="auto"/>
            <w:vAlign w:val="center"/>
          </w:tcPr>
          <w:p w14:paraId="7914A8DD">
            <w:pPr>
              <w:widowControl/>
              <w:jc w:val="center"/>
              <w:rPr>
                <w:color w:val="000000"/>
                <w:kern w:val="0"/>
                <w:szCs w:val="21"/>
              </w:rPr>
            </w:pPr>
            <w:r>
              <w:rPr>
                <w:color w:val="000000"/>
                <w:kern w:val="0"/>
                <w:szCs w:val="21"/>
              </w:rPr>
              <w:t>60.0</w:t>
            </w:r>
          </w:p>
        </w:tc>
        <w:tc>
          <w:tcPr>
            <w:tcW w:w="1063" w:type="dxa"/>
            <w:shd w:val="clear" w:color="auto" w:fill="auto"/>
            <w:vAlign w:val="center"/>
          </w:tcPr>
          <w:p w14:paraId="289F0C7D">
            <w:pPr>
              <w:widowControl/>
              <w:jc w:val="center"/>
              <w:rPr>
                <w:color w:val="000000"/>
                <w:kern w:val="0"/>
                <w:szCs w:val="21"/>
              </w:rPr>
            </w:pPr>
            <w:r>
              <w:rPr>
                <w:color w:val="000000"/>
                <w:kern w:val="0"/>
                <w:szCs w:val="21"/>
              </w:rPr>
              <w:t>47.2</w:t>
            </w:r>
          </w:p>
        </w:tc>
        <w:tc>
          <w:tcPr>
            <w:tcW w:w="1066" w:type="dxa"/>
            <w:shd w:val="clear" w:color="auto" w:fill="auto"/>
            <w:vAlign w:val="center"/>
          </w:tcPr>
          <w:p w14:paraId="78AEE7F4">
            <w:pPr>
              <w:widowControl/>
              <w:jc w:val="center"/>
              <w:rPr>
                <w:color w:val="000000"/>
                <w:kern w:val="0"/>
                <w:szCs w:val="21"/>
              </w:rPr>
            </w:pPr>
            <w:r>
              <w:rPr>
                <w:color w:val="000000"/>
                <w:kern w:val="0"/>
                <w:szCs w:val="21"/>
              </w:rPr>
              <w:t>28.4</w:t>
            </w:r>
          </w:p>
        </w:tc>
        <w:tc>
          <w:tcPr>
            <w:tcW w:w="1062" w:type="dxa"/>
            <w:shd w:val="clear" w:color="auto" w:fill="auto"/>
            <w:vAlign w:val="center"/>
          </w:tcPr>
          <w:p w14:paraId="690585F5">
            <w:pPr>
              <w:widowControl/>
              <w:jc w:val="center"/>
              <w:rPr>
                <w:color w:val="000000"/>
                <w:kern w:val="0"/>
                <w:szCs w:val="21"/>
              </w:rPr>
            </w:pPr>
            <w:r>
              <w:rPr>
                <w:color w:val="000000"/>
                <w:kern w:val="0"/>
                <w:szCs w:val="21"/>
              </w:rPr>
              <w:t>18.8</w:t>
            </w:r>
          </w:p>
        </w:tc>
        <w:tc>
          <w:tcPr>
            <w:tcW w:w="1066" w:type="dxa"/>
            <w:shd w:val="clear" w:color="auto" w:fill="auto"/>
            <w:vAlign w:val="center"/>
          </w:tcPr>
          <w:p w14:paraId="13F0EDD6">
            <w:pPr>
              <w:widowControl/>
              <w:jc w:val="center"/>
              <w:rPr>
                <w:color w:val="000000"/>
                <w:kern w:val="0"/>
                <w:szCs w:val="21"/>
              </w:rPr>
            </w:pPr>
            <w:r>
              <w:rPr>
                <w:color w:val="000000"/>
                <w:kern w:val="0"/>
                <w:szCs w:val="21"/>
              </w:rPr>
              <w:t>21.3</w:t>
            </w:r>
          </w:p>
        </w:tc>
        <w:tc>
          <w:tcPr>
            <w:tcW w:w="1063" w:type="dxa"/>
            <w:shd w:val="clear" w:color="auto" w:fill="auto"/>
            <w:vAlign w:val="center"/>
          </w:tcPr>
          <w:p w14:paraId="1CE0D873">
            <w:pPr>
              <w:widowControl/>
              <w:jc w:val="center"/>
              <w:rPr>
                <w:color w:val="000000"/>
                <w:kern w:val="0"/>
                <w:szCs w:val="21"/>
              </w:rPr>
            </w:pPr>
            <w:r>
              <w:rPr>
                <w:color w:val="000000"/>
                <w:kern w:val="0"/>
                <w:szCs w:val="21"/>
              </w:rPr>
              <w:t>47.3</w:t>
            </w:r>
          </w:p>
        </w:tc>
        <w:tc>
          <w:tcPr>
            <w:tcW w:w="1068" w:type="dxa"/>
            <w:shd w:val="clear" w:color="auto" w:fill="auto"/>
            <w:vAlign w:val="center"/>
          </w:tcPr>
          <w:p w14:paraId="78DC85F8">
            <w:pPr>
              <w:widowControl/>
              <w:jc w:val="center"/>
              <w:rPr>
                <w:color w:val="000000"/>
                <w:kern w:val="0"/>
                <w:szCs w:val="21"/>
              </w:rPr>
            </w:pPr>
            <w:r>
              <w:rPr>
                <w:color w:val="000000"/>
                <w:kern w:val="0"/>
                <w:szCs w:val="21"/>
              </w:rPr>
              <w:t>68.7</w:t>
            </w:r>
          </w:p>
        </w:tc>
      </w:tr>
      <w:tr w14:paraId="32E0E40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1077" w:type="dxa"/>
            <w:shd w:val="clear" w:color="auto" w:fill="auto"/>
            <w:noWrap/>
            <w:vAlign w:val="center"/>
          </w:tcPr>
          <w:p w14:paraId="5E613314">
            <w:pPr>
              <w:widowControl/>
              <w:jc w:val="center"/>
              <w:rPr>
                <w:color w:val="000000"/>
                <w:kern w:val="0"/>
                <w:szCs w:val="21"/>
              </w:rPr>
            </w:pPr>
            <w:r>
              <w:rPr>
                <w:color w:val="000000"/>
                <w:kern w:val="0"/>
                <w:szCs w:val="21"/>
              </w:rPr>
              <w:t>06-23</w:t>
            </w:r>
          </w:p>
        </w:tc>
        <w:tc>
          <w:tcPr>
            <w:tcW w:w="1063" w:type="dxa"/>
            <w:shd w:val="clear" w:color="auto" w:fill="auto"/>
            <w:vAlign w:val="center"/>
          </w:tcPr>
          <w:p w14:paraId="51F17B01">
            <w:pPr>
              <w:widowControl/>
              <w:jc w:val="center"/>
              <w:rPr>
                <w:color w:val="000000"/>
                <w:kern w:val="0"/>
                <w:szCs w:val="21"/>
              </w:rPr>
            </w:pPr>
            <w:r>
              <w:rPr>
                <w:color w:val="000000"/>
                <w:kern w:val="0"/>
                <w:szCs w:val="21"/>
              </w:rPr>
              <w:t>55.0</w:t>
            </w:r>
          </w:p>
        </w:tc>
        <w:tc>
          <w:tcPr>
            <w:tcW w:w="1063" w:type="dxa"/>
            <w:shd w:val="clear" w:color="auto" w:fill="auto"/>
            <w:vAlign w:val="center"/>
          </w:tcPr>
          <w:p w14:paraId="3808AF0E">
            <w:pPr>
              <w:widowControl/>
              <w:jc w:val="center"/>
              <w:rPr>
                <w:color w:val="000000"/>
                <w:kern w:val="0"/>
                <w:szCs w:val="21"/>
              </w:rPr>
            </w:pPr>
            <w:r>
              <w:rPr>
                <w:color w:val="000000"/>
                <w:kern w:val="0"/>
                <w:szCs w:val="21"/>
              </w:rPr>
              <w:t>32.8</w:t>
            </w:r>
          </w:p>
        </w:tc>
        <w:tc>
          <w:tcPr>
            <w:tcW w:w="1066" w:type="dxa"/>
            <w:shd w:val="clear" w:color="auto" w:fill="auto"/>
            <w:vAlign w:val="center"/>
          </w:tcPr>
          <w:p w14:paraId="40306FD2">
            <w:pPr>
              <w:widowControl/>
              <w:jc w:val="center"/>
              <w:rPr>
                <w:color w:val="000000"/>
                <w:kern w:val="0"/>
                <w:szCs w:val="21"/>
              </w:rPr>
            </w:pPr>
            <w:r>
              <w:rPr>
                <w:color w:val="000000"/>
                <w:kern w:val="0"/>
                <w:szCs w:val="21"/>
              </w:rPr>
              <w:t>0.0</w:t>
            </w:r>
          </w:p>
        </w:tc>
        <w:tc>
          <w:tcPr>
            <w:tcW w:w="1062" w:type="dxa"/>
            <w:shd w:val="clear" w:color="auto" w:fill="auto"/>
            <w:vAlign w:val="center"/>
          </w:tcPr>
          <w:p w14:paraId="1D3EACEC">
            <w:pPr>
              <w:widowControl/>
              <w:jc w:val="center"/>
              <w:rPr>
                <w:color w:val="000000"/>
                <w:kern w:val="0"/>
                <w:szCs w:val="21"/>
              </w:rPr>
            </w:pPr>
            <w:r>
              <w:rPr>
                <w:color w:val="000000"/>
                <w:kern w:val="0"/>
                <w:szCs w:val="21"/>
              </w:rPr>
              <w:t>32.8</w:t>
            </w:r>
          </w:p>
        </w:tc>
        <w:tc>
          <w:tcPr>
            <w:tcW w:w="1066" w:type="dxa"/>
            <w:shd w:val="clear" w:color="auto" w:fill="auto"/>
            <w:vAlign w:val="center"/>
          </w:tcPr>
          <w:p w14:paraId="087CA737">
            <w:pPr>
              <w:widowControl/>
              <w:jc w:val="center"/>
              <w:rPr>
                <w:color w:val="000000"/>
                <w:kern w:val="0"/>
                <w:szCs w:val="21"/>
              </w:rPr>
            </w:pPr>
            <w:r>
              <w:rPr>
                <w:color w:val="000000"/>
                <w:kern w:val="0"/>
                <w:szCs w:val="21"/>
              </w:rPr>
              <w:t>40.4</w:t>
            </w:r>
          </w:p>
        </w:tc>
        <w:tc>
          <w:tcPr>
            <w:tcW w:w="1063" w:type="dxa"/>
            <w:shd w:val="clear" w:color="auto" w:fill="auto"/>
            <w:vAlign w:val="center"/>
          </w:tcPr>
          <w:p w14:paraId="3127956A">
            <w:pPr>
              <w:widowControl/>
              <w:jc w:val="center"/>
              <w:rPr>
                <w:color w:val="000000"/>
                <w:kern w:val="0"/>
                <w:szCs w:val="21"/>
              </w:rPr>
            </w:pPr>
            <w:r>
              <w:rPr>
                <w:color w:val="000000"/>
                <w:kern w:val="0"/>
                <w:szCs w:val="21"/>
              </w:rPr>
              <w:t>0.1</w:t>
            </w:r>
          </w:p>
        </w:tc>
        <w:tc>
          <w:tcPr>
            <w:tcW w:w="1068" w:type="dxa"/>
            <w:shd w:val="clear" w:color="auto" w:fill="auto"/>
            <w:vAlign w:val="center"/>
          </w:tcPr>
          <w:p w14:paraId="569BD255">
            <w:pPr>
              <w:widowControl/>
              <w:jc w:val="center"/>
              <w:rPr>
                <w:color w:val="000000"/>
                <w:kern w:val="0"/>
                <w:szCs w:val="21"/>
              </w:rPr>
            </w:pPr>
            <w:r>
              <w:rPr>
                <w:color w:val="000000"/>
                <w:kern w:val="0"/>
                <w:szCs w:val="21"/>
              </w:rPr>
              <w:t>40.4</w:t>
            </w:r>
          </w:p>
        </w:tc>
      </w:tr>
      <w:tr w14:paraId="4BAFEDA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1077" w:type="dxa"/>
            <w:shd w:val="clear" w:color="auto" w:fill="auto"/>
            <w:noWrap/>
            <w:vAlign w:val="center"/>
          </w:tcPr>
          <w:p w14:paraId="78983ED2">
            <w:pPr>
              <w:widowControl/>
              <w:jc w:val="center"/>
              <w:rPr>
                <w:color w:val="000000"/>
                <w:kern w:val="0"/>
                <w:szCs w:val="21"/>
              </w:rPr>
            </w:pPr>
            <w:r>
              <w:rPr>
                <w:color w:val="000000"/>
                <w:kern w:val="0"/>
                <w:szCs w:val="21"/>
              </w:rPr>
              <w:t>06-29</w:t>
            </w:r>
          </w:p>
        </w:tc>
        <w:tc>
          <w:tcPr>
            <w:tcW w:w="1063" w:type="dxa"/>
            <w:shd w:val="clear" w:color="auto" w:fill="auto"/>
            <w:vAlign w:val="center"/>
          </w:tcPr>
          <w:p w14:paraId="03AF0889">
            <w:pPr>
              <w:widowControl/>
              <w:jc w:val="center"/>
              <w:rPr>
                <w:color w:val="000000"/>
                <w:kern w:val="0"/>
                <w:szCs w:val="21"/>
              </w:rPr>
            </w:pPr>
            <w:r>
              <w:rPr>
                <w:color w:val="000000"/>
                <w:kern w:val="0"/>
                <w:szCs w:val="21"/>
              </w:rPr>
              <w:t>98.0</w:t>
            </w:r>
          </w:p>
        </w:tc>
        <w:tc>
          <w:tcPr>
            <w:tcW w:w="1063" w:type="dxa"/>
            <w:shd w:val="clear" w:color="auto" w:fill="auto"/>
            <w:vAlign w:val="center"/>
          </w:tcPr>
          <w:p w14:paraId="6CE72830">
            <w:pPr>
              <w:widowControl/>
              <w:jc w:val="center"/>
              <w:rPr>
                <w:color w:val="000000"/>
                <w:kern w:val="0"/>
                <w:szCs w:val="21"/>
              </w:rPr>
            </w:pPr>
            <w:r>
              <w:rPr>
                <w:color w:val="000000"/>
                <w:kern w:val="0"/>
                <w:szCs w:val="21"/>
              </w:rPr>
              <w:t>93.0</w:t>
            </w:r>
          </w:p>
        </w:tc>
        <w:tc>
          <w:tcPr>
            <w:tcW w:w="1066" w:type="dxa"/>
            <w:shd w:val="clear" w:color="auto" w:fill="auto"/>
            <w:vAlign w:val="center"/>
          </w:tcPr>
          <w:p w14:paraId="7AFDB105">
            <w:pPr>
              <w:widowControl/>
              <w:jc w:val="center"/>
              <w:rPr>
                <w:color w:val="000000"/>
                <w:kern w:val="0"/>
                <w:szCs w:val="21"/>
              </w:rPr>
            </w:pPr>
            <w:r>
              <w:rPr>
                <w:color w:val="000000"/>
                <w:kern w:val="0"/>
                <w:szCs w:val="21"/>
              </w:rPr>
              <w:t>-1.1</w:t>
            </w:r>
          </w:p>
        </w:tc>
        <w:tc>
          <w:tcPr>
            <w:tcW w:w="1062" w:type="dxa"/>
            <w:shd w:val="clear" w:color="auto" w:fill="auto"/>
            <w:vAlign w:val="center"/>
          </w:tcPr>
          <w:p w14:paraId="717D091F">
            <w:pPr>
              <w:widowControl/>
              <w:jc w:val="center"/>
              <w:rPr>
                <w:color w:val="000000"/>
                <w:kern w:val="0"/>
                <w:szCs w:val="21"/>
              </w:rPr>
            </w:pPr>
            <w:r>
              <w:rPr>
                <w:color w:val="000000"/>
                <w:kern w:val="0"/>
                <w:szCs w:val="21"/>
              </w:rPr>
              <w:t>94.1</w:t>
            </w:r>
          </w:p>
        </w:tc>
        <w:tc>
          <w:tcPr>
            <w:tcW w:w="1066" w:type="dxa"/>
            <w:shd w:val="clear" w:color="auto" w:fill="auto"/>
            <w:vAlign w:val="center"/>
          </w:tcPr>
          <w:p w14:paraId="64D3D149">
            <w:pPr>
              <w:widowControl/>
              <w:jc w:val="center"/>
              <w:rPr>
                <w:color w:val="000000"/>
                <w:kern w:val="0"/>
                <w:szCs w:val="21"/>
              </w:rPr>
            </w:pPr>
            <w:r>
              <w:rPr>
                <w:color w:val="000000"/>
                <w:kern w:val="0"/>
                <w:szCs w:val="21"/>
              </w:rPr>
              <w:t>5.1</w:t>
            </w:r>
          </w:p>
        </w:tc>
        <w:tc>
          <w:tcPr>
            <w:tcW w:w="1063" w:type="dxa"/>
            <w:shd w:val="clear" w:color="auto" w:fill="auto"/>
            <w:vAlign w:val="center"/>
          </w:tcPr>
          <w:p w14:paraId="2D10D46F">
            <w:pPr>
              <w:widowControl/>
              <w:jc w:val="center"/>
              <w:rPr>
                <w:color w:val="000000"/>
                <w:kern w:val="0"/>
                <w:szCs w:val="21"/>
              </w:rPr>
            </w:pPr>
            <w:r>
              <w:rPr>
                <w:color w:val="000000"/>
                <w:kern w:val="0"/>
                <w:szCs w:val="21"/>
              </w:rPr>
              <w:t>-1.1</w:t>
            </w:r>
          </w:p>
        </w:tc>
        <w:tc>
          <w:tcPr>
            <w:tcW w:w="1068" w:type="dxa"/>
            <w:shd w:val="clear" w:color="auto" w:fill="auto"/>
            <w:vAlign w:val="center"/>
          </w:tcPr>
          <w:p w14:paraId="79B263E9">
            <w:pPr>
              <w:widowControl/>
              <w:jc w:val="center"/>
              <w:rPr>
                <w:color w:val="000000"/>
                <w:kern w:val="0"/>
                <w:szCs w:val="21"/>
              </w:rPr>
            </w:pPr>
            <w:r>
              <w:rPr>
                <w:color w:val="000000"/>
                <w:kern w:val="0"/>
                <w:szCs w:val="21"/>
              </w:rPr>
              <w:t>4.0</w:t>
            </w:r>
          </w:p>
        </w:tc>
      </w:tr>
      <w:tr w14:paraId="27BA7A8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1077" w:type="dxa"/>
            <w:tcBorders>
              <w:bottom w:val="nil"/>
            </w:tcBorders>
            <w:shd w:val="clear" w:color="auto" w:fill="auto"/>
            <w:noWrap/>
            <w:vAlign w:val="center"/>
          </w:tcPr>
          <w:p w14:paraId="373E3F25">
            <w:pPr>
              <w:widowControl/>
              <w:jc w:val="center"/>
              <w:rPr>
                <w:color w:val="000000"/>
                <w:kern w:val="0"/>
                <w:szCs w:val="21"/>
              </w:rPr>
            </w:pPr>
            <w:r>
              <w:rPr>
                <w:color w:val="000000"/>
                <w:kern w:val="0"/>
                <w:szCs w:val="21"/>
              </w:rPr>
              <w:t>07-19</w:t>
            </w:r>
          </w:p>
        </w:tc>
        <w:tc>
          <w:tcPr>
            <w:tcW w:w="1063" w:type="dxa"/>
            <w:tcBorders>
              <w:bottom w:val="nil"/>
            </w:tcBorders>
            <w:shd w:val="clear" w:color="auto" w:fill="auto"/>
            <w:vAlign w:val="center"/>
          </w:tcPr>
          <w:p w14:paraId="6A094FD9">
            <w:pPr>
              <w:widowControl/>
              <w:jc w:val="center"/>
              <w:rPr>
                <w:color w:val="000000"/>
                <w:kern w:val="0"/>
                <w:szCs w:val="21"/>
              </w:rPr>
            </w:pPr>
            <w:r>
              <w:rPr>
                <w:color w:val="000000"/>
                <w:kern w:val="0"/>
                <w:szCs w:val="21"/>
              </w:rPr>
              <w:t>136.0</w:t>
            </w:r>
          </w:p>
        </w:tc>
        <w:tc>
          <w:tcPr>
            <w:tcW w:w="1063" w:type="dxa"/>
            <w:tcBorders>
              <w:bottom w:val="nil"/>
            </w:tcBorders>
            <w:shd w:val="clear" w:color="auto" w:fill="auto"/>
            <w:vAlign w:val="center"/>
          </w:tcPr>
          <w:p w14:paraId="024916C5">
            <w:pPr>
              <w:widowControl/>
              <w:jc w:val="center"/>
              <w:rPr>
                <w:color w:val="000000"/>
                <w:kern w:val="0"/>
                <w:szCs w:val="21"/>
              </w:rPr>
            </w:pPr>
            <w:r>
              <w:rPr>
                <w:color w:val="000000"/>
                <w:kern w:val="0"/>
                <w:szCs w:val="21"/>
              </w:rPr>
              <w:t>136.0</w:t>
            </w:r>
          </w:p>
        </w:tc>
        <w:tc>
          <w:tcPr>
            <w:tcW w:w="1066" w:type="dxa"/>
            <w:tcBorders>
              <w:bottom w:val="nil"/>
            </w:tcBorders>
            <w:shd w:val="clear" w:color="auto" w:fill="auto"/>
            <w:vAlign w:val="center"/>
          </w:tcPr>
          <w:p w14:paraId="48FB3C5D">
            <w:pPr>
              <w:widowControl/>
              <w:jc w:val="center"/>
              <w:rPr>
                <w:color w:val="000000"/>
                <w:kern w:val="0"/>
                <w:szCs w:val="21"/>
              </w:rPr>
            </w:pPr>
            <w:r>
              <w:rPr>
                <w:color w:val="000000"/>
                <w:kern w:val="0"/>
                <w:szCs w:val="21"/>
              </w:rPr>
              <w:t>-1.4</w:t>
            </w:r>
          </w:p>
        </w:tc>
        <w:tc>
          <w:tcPr>
            <w:tcW w:w="1062" w:type="dxa"/>
            <w:tcBorders>
              <w:bottom w:val="nil"/>
            </w:tcBorders>
            <w:shd w:val="clear" w:color="auto" w:fill="auto"/>
            <w:vAlign w:val="center"/>
          </w:tcPr>
          <w:p w14:paraId="6947897C">
            <w:pPr>
              <w:widowControl/>
              <w:jc w:val="center"/>
              <w:rPr>
                <w:color w:val="000000"/>
                <w:kern w:val="0"/>
                <w:szCs w:val="21"/>
              </w:rPr>
            </w:pPr>
            <w:r>
              <w:rPr>
                <w:color w:val="000000"/>
                <w:kern w:val="0"/>
                <w:szCs w:val="21"/>
              </w:rPr>
              <w:t>137.4</w:t>
            </w:r>
          </w:p>
        </w:tc>
        <w:tc>
          <w:tcPr>
            <w:tcW w:w="1066" w:type="dxa"/>
            <w:tcBorders>
              <w:bottom w:val="nil"/>
            </w:tcBorders>
            <w:shd w:val="clear" w:color="auto" w:fill="auto"/>
            <w:vAlign w:val="center"/>
          </w:tcPr>
          <w:p w14:paraId="787258BF">
            <w:pPr>
              <w:widowControl/>
              <w:jc w:val="center"/>
              <w:rPr>
                <w:color w:val="000000"/>
                <w:kern w:val="0"/>
                <w:szCs w:val="21"/>
              </w:rPr>
            </w:pPr>
            <w:r>
              <w:rPr>
                <w:color w:val="000000"/>
                <w:kern w:val="0"/>
                <w:szCs w:val="21"/>
              </w:rPr>
              <w:t>0.0</w:t>
            </w:r>
          </w:p>
        </w:tc>
        <w:tc>
          <w:tcPr>
            <w:tcW w:w="1063" w:type="dxa"/>
            <w:tcBorders>
              <w:bottom w:val="nil"/>
            </w:tcBorders>
            <w:shd w:val="clear" w:color="auto" w:fill="auto"/>
            <w:vAlign w:val="center"/>
          </w:tcPr>
          <w:p w14:paraId="55C39D82">
            <w:pPr>
              <w:widowControl/>
              <w:jc w:val="center"/>
              <w:rPr>
                <w:color w:val="000000"/>
                <w:kern w:val="0"/>
                <w:szCs w:val="21"/>
              </w:rPr>
            </w:pPr>
            <w:r>
              <w:rPr>
                <w:color w:val="000000"/>
                <w:kern w:val="0"/>
                <w:szCs w:val="21"/>
              </w:rPr>
              <w:t>-1.0</w:t>
            </w:r>
          </w:p>
        </w:tc>
        <w:tc>
          <w:tcPr>
            <w:tcW w:w="1068" w:type="dxa"/>
            <w:tcBorders>
              <w:bottom w:val="nil"/>
            </w:tcBorders>
            <w:shd w:val="clear" w:color="auto" w:fill="auto"/>
            <w:vAlign w:val="center"/>
          </w:tcPr>
          <w:p w14:paraId="4C7E6376">
            <w:pPr>
              <w:widowControl/>
              <w:jc w:val="center"/>
              <w:rPr>
                <w:color w:val="000000"/>
                <w:kern w:val="0"/>
                <w:szCs w:val="21"/>
              </w:rPr>
            </w:pPr>
            <w:r>
              <w:rPr>
                <w:color w:val="000000"/>
                <w:kern w:val="0"/>
                <w:szCs w:val="21"/>
              </w:rPr>
              <w:t>-1.0</w:t>
            </w:r>
          </w:p>
        </w:tc>
      </w:tr>
      <w:tr w14:paraId="374DEB1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1077" w:type="dxa"/>
            <w:tcBorders>
              <w:top w:val="nil"/>
              <w:bottom w:val="single" w:color="auto" w:sz="4" w:space="0"/>
            </w:tcBorders>
            <w:shd w:val="clear" w:color="auto" w:fill="auto"/>
            <w:noWrap/>
            <w:vAlign w:val="center"/>
          </w:tcPr>
          <w:p w14:paraId="37FBBD5A">
            <w:pPr>
              <w:widowControl/>
              <w:jc w:val="center"/>
              <w:rPr>
                <w:color w:val="000000"/>
                <w:kern w:val="0"/>
                <w:szCs w:val="21"/>
              </w:rPr>
            </w:pPr>
            <w:r>
              <w:rPr>
                <w:color w:val="000000"/>
                <w:kern w:val="0"/>
                <w:szCs w:val="21"/>
              </w:rPr>
              <w:t>09-22</w:t>
            </w:r>
          </w:p>
        </w:tc>
        <w:tc>
          <w:tcPr>
            <w:tcW w:w="1063" w:type="dxa"/>
            <w:tcBorders>
              <w:top w:val="nil"/>
              <w:bottom w:val="single" w:color="auto" w:sz="4" w:space="0"/>
            </w:tcBorders>
            <w:shd w:val="clear" w:color="auto" w:fill="auto"/>
            <w:vAlign w:val="center"/>
          </w:tcPr>
          <w:p w14:paraId="4F9BE888">
            <w:pPr>
              <w:widowControl/>
              <w:jc w:val="center"/>
              <w:rPr>
                <w:color w:val="000000"/>
                <w:kern w:val="0"/>
                <w:szCs w:val="21"/>
              </w:rPr>
            </w:pPr>
            <w:r>
              <w:rPr>
                <w:color w:val="000000"/>
                <w:kern w:val="0"/>
                <w:szCs w:val="21"/>
              </w:rPr>
              <w:t>78.0</w:t>
            </w:r>
          </w:p>
        </w:tc>
        <w:tc>
          <w:tcPr>
            <w:tcW w:w="1063" w:type="dxa"/>
            <w:tcBorders>
              <w:top w:val="nil"/>
              <w:bottom w:val="single" w:color="auto" w:sz="4" w:space="0"/>
            </w:tcBorders>
            <w:shd w:val="clear" w:color="auto" w:fill="auto"/>
            <w:vAlign w:val="center"/>
          </w:tcPr>
          <w:p w14:paraId="2B348425">
            <w:pPr>
              <w:widowControl/>
              <w:jc w:val="center"/>
              <w:rPr>
                <w:color w:val="000000"/>
                <w:kern w:val="0"/>
                <w:szCs w:val="21"/>
              </w:rPr>
            </w:pPr>
            <w:r>
              <w:rPr>
                <w:color w:val="000000"/>
                <w:kern w:val="0"/>
                <w:szCs w:val="21"/>
              </w:rPr>
              <w:t>78.0</w:t>
            </w:r>
          </w:p>
        </w:tc>
        <w:tc>
          <w:tcPr>
            <w:tcW w:w="1066" w:type="dxa"/>
            <w:tcBorders>
              <w:top w:val="nil"/>
              <w:bottom w:val="single" w:color="auto" w:sz="4" w:space="0"/>
            </w:tcBorders>
            <w:shd w:val="clear" w:color="auto" w:fill="auto"/>
            <w:vAlign w:val="center"/>
          </w:tcPr>
          <w:p w14:paraId="18BE5802">
            <w:pPr>
              <w:widowControl/>
              <w:jc w:val="center"/>
              <w:rPr>
                <w:color w:val="000000"/>
                <w:kern w:val="0"/>
                <w:szCs w:val="21"/>
              </w:rPr>
            </w:pPr>
            <w:r>
              <w:rPr>
                <w:color w:val="000000"/>
                <w:kern w:val="0"/>
                <w:szCs w:val="21"/>
              </w:rPr>
              <w:t>27.9</w:t>
            </w:r>
          </w:p>
        </w:tc>
        <w:tc>
          <w:tcPr>
            <w:tcW w:w="1062" w:type="dxa"/>
            <w:tcBorders>
              <w:top w:val="nil"/>
              <w:bottom w:val="single" w:color="auto" w:sz="4" w:space="0"/>
            </w:tcBorders>
            <w:shd w:val="clear" w:color="auto" w:fill="auto"/>
            <w:vAlign w:val="center"/>
          </w:tcPr>
          <w:p w14:paraId="59431307">
            <w:pPr>
              <w:widowControl/>
              <w:jc w:val="center"/>
              <w:rPr>
                <w:color w:val="000000"/>
                <w:kern w:val="0"/>
                <w:szCs w:val="21"/>
              </w:rPr>
            </w:pPr>
            <w:r>
              <w:rPr>
                <w:color w:val="000000"/>
                <w:kern w:val="0"/>
                <w:szCs w:val="21"/>
              </w:rPr>
              <w:t>50.1</w:t>
            </w:r>
          </w:p>
        </w:tc>
        <w:tc>
          <w:tcPr>
            <w:tcW w:w="1066" w:type="dxa"/>
            <w:tcBorders>
              <w:top w:val="nil"/>
              <w:bottom w:val="single" w:color="auto" w:sz="4" w:space="0"/>
            </w:tcBorders>
            <w:shd w:val="clear" w:color="auto" w:fill="auto"/>
            <w:vAlign w:val="center"/>
          </w:tcPr>
          <w:p w14:paraId="7D3DC643">
            <w:pPr>
              <w:widowControl/>
              <w:jc w:val="center"/>
              <w:rPr>
                <w:color w:val="000000"/>
                <w:kern w:val="0"/>
                <w:szCs w:val="21"/>
              </w:rPr>
            </w:pPr>
            <w:r>
              <w:rPr>
                <w:color w:val="000000"/>
                <w:kern w:val="0"/>
                <w:szCs w:val="21"/>
              </w:rPr>
              <w:t>0.0</w:t>
            </w:r>
          </w:p>
        </w:tc>
        <w:tc>
          <w:tcPr>
            <w:tcW w:w="1063" w:type="dxa"/>
            <w:tcBorders>
              <w:top w:val="nil"/>
              <w:bottom w:val="single" w:color="auto" w:sz="4" w:space="0"/>
            </w:tcBorders>
            <w:shd w:val="clear" w:color="auto" w:fill="auto"/>
            <w:vAlign w:val="center"/>
          </w:tcPr>
          <w:p w14:paraId="45EBE68F">
            <w:pPr>
              <w:widowControl/>
              <w:jc w:val="center"/>
              <w:rPr>
                <w:color w:val="000000"/>
                <w:kern w:val="0"/>
                <w:szCs w:val="21"/>
              </w:rPr>
            </w:pPr>
            <w:r>
              <w:rPr>
                <w:color w:val="000000"/>
                <w:kern w:val="0"/>
                <w:szCs w:val="21"/>
              </w:rPr>
              <w:t>35.7</w:t>
            </w:r>
          </w:p>
        </w:tc>
        <w:tc>
          <w:tcPr>
            <w:tcW w:w="1068" w:type="dxa"/>
            <w:tcBorders>
              <w:top w:val="nil"/>
              <w:bottom w:val="single" w:color="auto" w:sz="4" w:space="0"/>
            </w:tcBorders>
            <w:shd w:val="clear" w:color="auto" w:fill="auto"/>
            <w:vAlign w:val="center"/>
          </w:tcPr>
          <w:p w14:paraId="05F8DD49">
            <w:pPr>
              <w:widowControl/>
              <w:jc w:val="center"/>
              <w:rPr>
                <w:color w:val="000000"/>
                <w:kern w:val="0"/>
                <w:szCs w:val="21"/>
              </w:rPr>
            </w:pPr>
            <w:r>
              <w:rPr>
                <w:color w:val="000000"/>
                <w:kern w:val="0"/>
                <w:szCs w:val="21"/>
              </w:rPr>
              <w:t>35.7</w:t>
            </w:r>
          </w:p>
        </w:tc>
      </w:tr>
      <w:tr w14:paraId="5949088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1077" w:type="dxa"/>
            <w:tcBorders>
              <w:top w:val="single" w:color="auto" w:sz="4" w:space="0"/>
            </w:tcBorders>
            <w:shd w:val="clear" w:color="auto" w:fill="auto"/>
            <w:noWrap/>
            <w:vAlign w:val="center"/>
          </w:tcPr>
          <w:p w14:paraId="4341E78B">
            <w:pPr>
              <w:widowControl/>
              <w:jc w:val="center"/>
              <w:rPr>
                <w:color w:val="000000"/>
                <w:kern w:val="0"/>
                <w:szCs w:val="21"/>
              </w:rPr>
            </w:pPr>
            <w:r>
              <w:rPr>
                <w:color w:val="000000"/>
                <w:kern w:val="0"/>
                <w:szCs w:val="21"/>
              </w:rPr>
              <w:t>总计</w:t>
            </w:r>
          </w:p>
        </w:tc>
        <w:tc>
          <w:tcPr>
            <w:tcW w:w="1063" w:type="dxa"/>
            <w:tcBorders>
              <w:top w:val="single" w:color="auto" w:sz="4" w:space="0"/>
            </w:tcBorders>
            <w:shd w:val="clear" w:color="auto" w:fill="auto"/>
            <w:vAlign w:val="center"/>
          </w:tcPr>
          <w:p w14:paraId="525C8CD2">
            <w:pPr>
              <w:widowControl/>
              <w:jc w:val="center"/>
              <w:rPr>
                <w:color w:val="000000"/>
                <w:kern w:val="0"/>
                <w:szCs w:val="21"/>
              </w:rPr>
            </w:pPr>
            <w:r>
              <w:rPr>
                <w:color w:val="000000"/>
                <w:kern w:val="0"/>
                <w:szCs w:val="21"/>
              </w:rPr>
              <w:t>464.0</w:t>
            </w:r>
          </w:p>
        </w:tc>
        <w:tc>
          <w:tcPr>
            <w:tcW w:w="1063" w:type="dxa"/>
            <w:tcBorders>
              <w:top w:val="single" w:color="auto" w:sz="4" w:space="0"/>
            </w:tcBorders>
            <w:shd w:val="clear" w:color="auto" w:fill="auto"/>
            <w:vAlign w:val="center"/>
          </w:tcPr>
          <w:p w14:paraId="43933F83">
            <w:pPr>
              <w:widowControl/>
              <w:jc w:val="center"/>
              <w:rPr>
                <w:color w:val="000000"/>
                <w:kern w:val="0"/>
                <w:szCs w:val="21"/>
              </w:rPr>
            </w:pPr>
            <w:r>
              <w:rPr>
                <w:color w:val="000000"/>
                <w:kern w:val="0"/>
                <w:szCs w:val="21"/>
              </w:rPr>
              <w:t>417.8</w:t>
            </w:r>
          </w:p>
        </w:tc>
        <w:tc>
          <w:tcPr>
            <w:tcW w:w="1066" w:type="dxa"/>
            <w:tcBorders>
              <w:top w:val="single" w:color="auto" w:sz="4" w:space="0"/>
            </w:tcBorders>
            <w:shd w:val="clear" w:color="auto" w:fill="auto"/>
            <w:vAlign w:val="center"/>
          </w:tcPr>
          <w:p w14:paraId="02F85BA9">
            <w:pPr>
              <w:widowControl/>
              <w:jc w:val="center"/>
              <w:rPr>
                <w:color w:val="000000"/>
                <w:kern w:val="0"/>
                <w:szCs w:val="21"/>
              </w:rPr>
            </w:pPr>
            <w:r>
              <w:rPr>
                <w:color w:val="000000"/>
                <w:kern w:val="0"/>
                <w:szCs w:val="21"/>
              </w:rPr>
              <w:t>84.6</w:t>
            </w:r>
          </w:p>
        </w:tc>
        <w:tc>
          <w:tcPr>
            <w:tcW w:w="1062" w:type="dxa"/>
            <w:tcBorders>
              <w:top w:val="single" w:color="auto" w:sz="4" w:space="0"/>
            </w:tcBorders>
            <w:shd w:val="clear" w:color="auto" w:fill="auto"/>
            <w:vAlign w:val="center"/>
          </w:tcPr>
          <w:p w14:paraId="0CE1186C">
            <w:pPr>
              <w:widowControl/>
              <w:jc w:val="center"/>
              <w:rPr>
                <w:color w:val="000000"/>
                <w:kern w:val="0"/>
                <w:szCs w:val="21"/>
              </w:rPr>
            </w:pPr>
            <w:r>
              <w:rPr>
                <w:color w:val="000000"/>
                <w:kern w:val="0"/>
                <w:szCs w:val="21"/>
              </w:rPr>
              <w:t>333.2</w:t>
            </w:r>
          </w:p>
        </w:tc>
        <w:tc>
          <w:tcPr>
            <w:tcW w:w="1066" w:type="dxa"/>
            <w:tcBorders>
              <w:top w:val="single" w:color="auto" w:sz="4" w:space="0"/>
            </w:tcBorders>
            <w:shd w:val="clear" w:color="auto" w:fill="auto"/>
            <w:vAlign w:val="center"/>
          </w:tcPr>
          <w:p w14:paraId="3272994A">
            <w:pPr>
              <w:widowControl/>
              <w:jc w:val="center"/>
              <w:rPr>
                <w:color w:val="000000"/>
                <w:kern w:val="0"/>
                <w:szCs w:val="21"/>
              </w:rPr>
            </w:pPr>
            <w:r>
              <w:rPr>
                <w:color w:val="000000"/>
                <w:kern w:val="0"/>
                <w:szCs w:val="21"/>
              </w:rPr>
              <w:t>10.0</w:t>
            </w:r>
          </w:p>
        </w:tc>
        <w:tc>
          <w:tcPr>
            <w:tcW w:w="1063" w:type="dxa"/>
            <w:tcBorders>
              <w:top w:val="single" w:color="auto" w:sz="4" w:space="0"/>
            </w:tcBorders>
            <w:shd w:val="clear" w:color="auto" w:fill="auto"/>
            <w:vAlign w:val="center"/>
          </w:tcPr>
          <w:p w14:paraId="716F833D">
            <w:pPr>
              <w:widowControl/>
              <w:jc w:val="center"/>
              <w:rPr>
                <w:color w:val="000000"/>
                <w:kern w:val="0"/>
                <w:szCs w:val="21"/>
              </w:rPr>
            </w:pPr>
            <w:r>
              <w:rPr>
                <w:color w:val="000000"/>
                <w:kern w:val="0"/>
                <w:szCs w:val="21"/>
              </w:rPr>
              <w:t>18.2</w:t>
            </w:r>
          </w:p>
        </w:tc>
        <w:tc>
          <w:tcPr>
            <w:tcW w:w="1068" w:type="dxa"/>
            <w:tcBorders>
              <w:top w:val="single" w:color="auto" w:sz="4" w:space="0"/>
            </w:tcBorders>
            <w:shd w:val="clear" w:color="auto" w:fill="auto"/>
            <w:vAlign w:val="center"/>
          </w:tcPr>
          <w:p w14:paraId="5E0AA42C">
            <w:pPr>
              <w:widowControl/>
              <w:jc w:val="center"/>
              <w:rPr>
                <w:color w:val="000000"/>
                <w:kern w:val="0"/>
                <w:szCs w:val="21"/>
              </w:rPr>
            </w:pPr>
            <w:r>
              <w:rPr>
                <w:color w:val="000000"/>
                <w:kern w:val="0"/>
                <w:szCs w:val="21"/>
              </w:rPr>
              <w:t>28.2</w:t>
            </w:r>
          </w:p>
        </w:tc>
      </w:tr>
    </w:tbl>
    <w:p w14:paraId="61D8BCAB">
      <w:pPr>
        <w:spacing w:before="312" w:beforeLines="100" w:line="360" w:lineRule="auto"/>
        <w:jc w:val="center"/>
        <w:rPr>
          <w:sz w:val="24"/>
        </w:rPr>
      </w:pPr>
      <w:r>
        <w:rPr>
          <w:sz w:val="24"/>
        </w:rPr>
        <w:t>表</w:t>
      </w:r>
      <w:r>
        <w:rPr>
          <w:rFonts w:hint="eastAsia"/>
          <w:sz w:val="24"/>
        </w:rPr>
        <w:t>4</w:t>
      </w:r>
      <w:r>
        <w:rPr>
          <w:sz w:val="24"/>
        </w:rPr>
        <w:t xml:space="preserve"> TN排放及减排情况</w:t>
      </w:r>
    </w:p>
    <w:tbl>
      <w:tblPr>
        <w:tblStyle w:val="12"/>
        <w:tblW w:w="8597"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6"/>
        <w:gridCol w:w="1071"/>
        <w:gridCol w:w="1072"/>
        <w:gridCol w:w="1072"/>
        <w:gridCol w:w="1075"/>
        <w:gridCol w:w="1073"/>
        <w:gridCol w:w="1073"/>
        <w:gridCol w:w="1075"/>
      </w:tblGrid>
      <w:tr w14:paraId="5D08B5F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86" w:type="dxa"/>
            <w:vMerge w:val="restart"/>
            <w:tcBorders>
              <w:top w:val="single" w:color="auto" w:sz="4" w:space="0"/>
              <w:bottom w:val="nil"/>
            </w:tcBorders>
            <w:shd w:val="clear" w:color="auto" w:fill="auto"/>
            <w:vAlign w:val="center"/>
          </w:tcPr>
          <w:p w14:paraId="52CACA9B">
            <w:pPr>
              <w:widowControl/>
              <w:jc w:val="center"/>
              <w:rPr>
                <w:color w:val="000000"/>
                <w:kern w:val="0"/>
                <w:szCs w:val="21"/>
              </w:rPr>
            </w:pPr>
            <w:r>
              <w:rPr>
                <w:color w:val="000000"/>
                <w:kern w:val="0"/>
                <w:szCs w:val="21"/>
              </w:rPr>
              <w:t>产流日期</w:t>
            </w:r>
          </w:p>
        </w:tc>
        <w:tc>
          <w:tcPr>
            <w:tcW w:w="4289" w:type="dxa"/>
            <w:gridSpan w:val="4"/>
            <w:tcBorders>
              <w:top w:val="single" w:color="auto" w:sz="4" w:space="0"/>
              <w:bottom w:val="single" w:color="auto" w:sz="4" w:space="0"/>
            </w:tcBorders>
            <w:shd w:val="clear" w:color="auto" w:fill="auto"/>
            <w:noWrap/>
            <w:vAlign w:val="center"/>
          </w:tcPr>
          <w:p w14:paraId="48CB7805">
            <w:pPr>
              <w:widowControl/>
              <w:jc w:val="center"/>
              <w:rPr>
                <w:color w:val="000000"/>
                <w:kern w:val="0"/>
                <w:szCs w:val="21"/>
              </w:rPr>
            </w:pPr>
            <w:r>
              <w:rPr>
                <w:color w:val="000000"/>
                <w:kern w:val="0"/>
                <w:szCs w:val="21"/>
              </w:rPr>
              <w:t>TN排放量（kg/ha）</w:t>
            </w:r>
          </w:p>
        </w:tc>
        <w:tc>
          <w:tcPr>
            <w:tcW w:w="3220" w:type="dxa"/>
            <w:gridSpan w:val="3"/>
            <w:tcBorders>
              <w:top w:val="single" w:color="auto" w:sz="4" w:space="0"/>
              <w:bottom w:val="single" w:color="auto" w:sz="4" w:space="0"/>
            </w:tcBorders>
            <w:shd w:val="clear" w:color="auto" w:fill="auto"/>
            <w:noWrap/>
            <w:vAlign w:val="center"/>
          </w:tcPr>
          <w:p w14:paraId="40C83E3E">
            <w:pPr>
              <w:widowControl/>
              <w:jc w:val="center"/>
              <w:rPr>
                <w:color w:val="000000"/>
                <w:kern w:val="0"/>
                <w:szCs w:val="21"/>
              </w:rPr>
            </w:pPr>
            <w:r>
              <w:rPr>
                <w:color w:val="000000"/>
                <w:kern w:val="0"/>
                <w:szCs w:val="21"/>
              </w:rPr>
              <w:t>TN减排率（%）</w:t>
            </w:r>
          </w:p>
        </w:tc>
      </w:tr>
      <w:tr w14:paraId="0BBACCA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1086" w:type="dxa"/>
            <w:vMerge w:val="continue"/>
            <w:tcBorders>
              <w:top w:val="nil"/>
              <w:bottom w:val="single" w:color="auto" w:sz="4" w:space="0"/>
            </w:tcBorders>
            <w:vAlign w:val="center"/>
          </w:tcPr>
          <w:p w14:paraId="323A0F6A">
            <w:pPr>
              <w:widowControl/>
              <w:jc w:val="center"/>
              <w:rPr>
                <w:color w:val="000000"/>
                <w:kern w:val="0"/>
                <w:szCs w:val="21"/>
              </w:rPr>
            </w:pPr>
          </w:p>
        </w:tc>
        <w:tc>
          <w:tcPr>
            <w:tcW w:w="1071" w:type="dxa"/>
            <w:tcBorders>
              <w:top w:val="single" w:color="auto" w:sz="4" w:space="0"/>
              <w:bottom w:val="single" w:color="auto" w:sz="4" w:space="0"/>
            </w:tcBorders>
            <w:shd w:val="clear" w:color="auto" w:fill="auto"/>
            <w:vAlign w:val="center"/>
          </w:tcPr>
          <w:p w14:paraId="786E15F1">
            <w:pPr>
              <w:widowControl/>
              <w:jc w:val="center"/>
              <w:rPr>
                <w:color w:val="000000"/>
                <w:kern w:val="0"/>
                <w:szCs w:val="21"/>
              </w:rPr>
            </w:pPr>
            <w:r>
              <w:rPr>
                <w:color w:val="000000"/>
                <w:kern w:val="0"/>
                <w:szCs w:val="21"/>
              </w:rPr>
              <w:t>常规稻田</w:t>
            </w:r>
          </w:p>
        </w:tc>
        <w:tc>
          <w:tcPr>
            <w:tcW w:w="1072" w:type="dxa"/>
            <w:tcBorders>
              <w:top w:val="single" w:color="auto" w:sz="4" w:space="0"/>
              <w:bottom w:val="single" w:color="auto" w:sz="4" w:space="0"/>
            </w:tcBorders>
            <w:shd w:val="clear" w:color="auto" w:fill="auto"/>
            <w:vAlign w:val="center"/>
          </w:tcPr>
          <w:p w14:paraId="324CC6D9">
            <w:pPr>
              <w:widowControl/>
              <w:jc w:val="center"/>
              <w:rPr>
                <w:color w:val="000000"/>
                <w:kern w:val="0"/>
                <w:szCs w:val="21"/>
              </w:rPr>
            </w:pPr>
            <w:r>
              <w:rPr>
                <w:color w:val="000000"/>
                <w:kern w:val="0"/>
                <w:szCs w:val="21"/>
              </w:rPr>
              <w:t>示范稻田</w:t>
            </w:r>
          </w:p>
        </w:tc>
        <w:tc>
          <w:tcPr>
            <w:tcW w:w="1072" w:type="dxa"/>
            <w:tcBorders>
              <w:top w:val="single" w:color="auto" w:sz="4" w:space="0"/>
              <w:bottom w:val="single" w:color="auto" w:sz="4" w:space="0"/>
            </w:tcBorders>
            <w:shd w:val="clear" w:color="auto" w:fill="auto"/>
            <w:vAlign w:val="center"/>
          </w:tcPr>
          <w:p w14:paraId="467535E5">
            <w:pPr>
              <w:widowControl/>
              <w:jc w:val="center"/>
              <w:rPr>
                <w:color w:val="000000"/>
                <w:kern w:val="0"/>
                <w:szCs w:val="21"/>
              </w:rPr>
            </w:pPr>
            <w:r>
              <w:rPr>
                <w:color w:val="000000"/>
                <w:kern w:val="0"/>
                <w:szCs w:val="21"/>
              </w:rPr>
              <w:t>系统截留</w:t>
            </w:r>
          </w:p>
        </w:tc>
        <w:tc>
          <w:tcPr>
            <w:tcW w:w="1075" w:type="dxa"/>
            <w:tcBorders>
              <w:top w:val="single" w:color="auto" w:sz="4" w:space="0"/>
              <w:bottom w:val="single" w:color="auto" w:sz="4" w:space="0"/>
            </w:tcBorders>
            <w:shd w:val="clear" w:color="auto" w:fill="auto"/>
            <w:vAlign w:val="center"/>
          </w:tcPr>
          <w:p w14:paraId="19A15B79">
            <w:pPr>
              <w:widowControl/>
              <w:jc w:val="center"/>
              <w:rPr>
                <w:color w:val="000000"/>
                <w:kern w:val="0"/>
                <w:szCs w:val="21"/>
              </w:rPr>
            </w:pPr>
            <w:r>
              <w:rPr>
                <w:color w:val="000000"/>
                <w:kern w:val="0"/>
                <w:szCs w:val="21"/>
              </w:rPr>
              <w:t>系统外排</w:t>
            </w:r>
          </w:p>
        </w:tc>
        <w:tc>
          <w:tcPr>
            <w:tcW w:w="1073" w:type="dxa"/>
            <w:tcBorders>
              <w:top w:val="single" w:color="auto" w:sz="4" w:space="0"/>
              <w:bottom w:val="single" w:color="auto" w:sz="4" w:space="0"/>
            </w:tcBorders>
            <w:shd w:val="clear" w:color="auto" w:fill="auto"/>
            <w:vAlign w:val="center"/>
          </w:tcPr>
          <w:p w14:paraId="5E3EFD28">
            <w:pPr>
              <w:widowControl/>
              <w:jc w:val="center"/>
              <w:rPr>
                <w:color w:val="000000"/>
                <w:kern w:val="0"/>
                <w:szCs w:val="21"/>
              </w:rPr>
            </w:pPr>
            <w:r>
              <w:rPr>
                <w:color w:val="000000"/>
                <w:kern w:val="0"/>
                <w:szCs w:val="21"/>
              </w:rPr>
              <w:t>田面技术</w:t>
            </w:r>
          </w:p>
        </w:tc>
        <w:tc>
          <w:tcPr>
            <w:tcW w:w="1073" w:type="dxa"/>
            <w:tcBorders>
              <w:top w:val="single" w:color="auto" w:sz="4" w:space="0"/>
              <w:bottom w:val="single" w:color="auto" w:sz="4" w:space="0"/>
            </w:tcBorders>
            <w:shd w:val="clear" w:color="auto" w:fill="auto"/>
            <w:vAlign w:val="center"/>
          </w:tcPr>
          <w:p w14:paraId="3182DD52">
            <w:pPr>
              <w:widowControl/>
              <w:jc w:val="center"/>
              <w:rPr>
                <w:color w:val="000000"/>
                <w:kern w:val="0"/>
                <w:szCs w:val="21"/>
              </w:rPr>
            </w:pPr>
            <w:r>
              <w:rPr>
                <w:color w:val="000000"/>
                <w:kern w:val="0"/>
                <w:szCs w:val="21"/>
              </w:rPr>
              <w:t>沟塘调控</w:t>
            </w:r>
          </w:p>
        </w:tc>
        <w:tc>
          <w:tcPr>
            <w:tcW w:w="1075" w:type="dxa"/>
            <w:tcBorders>
              <w:top w:val="single" w:color="auto" w:sz="4" w:space="0"/>
              <w:bottom w:val="single" w:color="auto" w:sz="4" w:space="0"/>
            </w:tcBorders>
            <w:shd w:val="clear" w:color="auto" w:fill="auto"/>
            <w:vAlign w:val="center"/>
          </w:tcPr>
          <w:p w14:paraId="04715AF3">
            <w:pPr>
              <w:widowControl/>
              <w:jc w:val="center"/>
              <w:rPr>
                <w:color w:val="000000"/>
                <w:kern w:val="0"/>
                <w:szCs w:val="21"/>
              </w:rPr>
            </w:pPr>
            <w:r>
              <w:rPr>
                <w:color w:val="000000"/>
                <w:kern w:val="0"/>
                <w:szCs w:val="21"/>
              </w:rPr>
              <w:t>技术体系</w:t>
            </w:r>
          </w:p>
        </w:tc>
      </w:tr>
      <w:tr w14:paraId="4C879E6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1086" w:type="dxa"/>
            <w:tcBorders>
              <w:top w:val="single" w:color="auto" w:sz="4" w:space="0"/>
            </w:tcBorders>
            <w:shd w:val="clear" w:color="auto" w:fill="auto"/>
            <w:noWrap/>
            <w:vAlign w:val="center"/>
          </w:tcPr>
          <w:p w14:paraId="184B1617">
            <w:pPr>
              <w:widowControl/>
              <w:jc w:val="center"/>
              <w:rPr>
                <w:color w:val="000000"/>
                <w:kern w:val="0"/>
                <w:szCs w:val="21"/>
              </w:rPr>
            </w:pPr>
            <w:r>
              <w:rPr>
                <w:color w:val="000000"/>
                <w:kern w:val="0"/>
                <w:szCs w:val="21"/>
              </w:rPr>
              <w:t>06-01</w:t>
            </w:r>
          </w:p>
        </w:tc>
        <w:tc>
          <w:tcPr>
            <w:tcW w:w="1071" w:type="dxa"/>
            <w:tcBorders>
              <w:top w:val="single" w:color="auto" w:sz="4" w:space="0"/>
            </w:tcBorders>
            <w:shd w:val="clear" w:color="auto" w:fill="auto"/>
            <w:vAlign w:val="center"/>
          </w:tcPr>
          <w:p w14:paraId="139B32E5">
            <w:pPr>
              <w:widowControl/>
              <w:jc w:val="center"/>
              <w:rPr>
                <w:color w:val="000000"/>
                <w:kern w:val="0"/>
                <w:szCs w:val="21"/>
              </w:rPr>
            </w:pPr>
            <w:r>
              <w:rPr>
                <w:color w:val="000000"/>
                <w:szCs w:val="21"/>
              </w:rPr>
              <w:t>6.70</w:t>
            </w:r>
          </w:p>
        </w:tc>
        <w:tc>
          <w:tcPr>
            <w:tcW w:w="1072" w:type="dxa"/>
            <w:tcBorders>
              <w:top w:val="single" w:color="auto" w:sz="4" w:space="0"/>
            </w:tcBorders>
            <w:shd w:val="clear" w:color="auto" w:fill="auto"/>
            <w:vAlign w:val="center"/>
          </w:tcPr>
          <w:p w14:paraId="43FC3A0E">
            <w:pPr>
              <w:widowControl/>
              <w:jc w:val="center"/>
              <w:rPr>
                <w:color w:val="000000"/>
                <w:kern w:val="0"/>
                <w:szCs w:val="21"/>
              </w:rPr>
            </w:pPr>
            <w:r>
              <w:rPr>
                <w:color w:val="000000"/>
                <w:szCs w:val="21"/>
              </w:rPr>
              <w:t>0.99</w:t>
            </w:r>
          </w:p>
        </w:tc>
        <w:tc>
          <w:tcPr>
            <w:tcW w:w="1072" w:type="dxa"/>
            <w:tcBorders>
              <w:top w:val="single" w:color="auto" w:sz="4" w:space="0"/>
            </w:tcBorders>
            <w:shd w:val="clear" w:color="auto" w:fill="auto"/>
            <w:vAlign w:val="center"/>
          </w:tcPr>
          <w:p w14:paraId="3E4C1423">
            <w:pPr>
              <w:widowControl/>
              <w:jc w:val="center"/>
              <w:rPr>
                <w:color w:val="000000"/>
                <w:kern w:val="0"/>
                <w:szCs w:val="21"/>
              </w:rPr>
            </w:pPr>
            <w:r>
              <w:rPr>
                <w:color w:val="000000"/>
                <w:szCs w:val="21"/>
              </w:rPr>
              <w:t>0.99</w:t>
            </w:r>
          </w:p>
        </w:tc>
        <w:tc>
          <w:tcPr>
            <w:tcW w:w="1075" w:type="dxa"/>
            <w:tcBorders>
              <w:top w:val="single" w:color="auto" w:sz="4" w:space="0"/>
            </w:tcBorders>
            <w:shd w:val="clear" w:color="auto" w:fill="auto"/>
            <w:vAlign w:val="center"/>
          </w:tcPr>
          <w:p w14:paraId="07AD4F85">
            <w:pPr>
              <w:widowControl/>
              <w:jc w:val="center"/>
              <w:rPr>
                <w:color w:val="000000"/>
                <w:kern w:val="0"/>
                <w:szCs w:val="21"/>
              </w:rPr>
            </w:pPr>
            <w:r>
              <w:rPr>
                <w:color w:val="000000"/>
                <w:szCs w:val="21"/>
              </w:rPr>
              <w:t>0.00</w:t>
            </w:r>
          </w:p>
        </w:tc>
        <w:tc>
          <w:tcPr>
            <w:tcW w:w="1073" w:type="dxa"/>
            <w:tcBorders>
              <w:top w:val="single" w:color="auto" w:sz="4" w:space="0"/>
            </w:tcBorders>
            <w:shd w:val="clear" w:color="auto" w:fill="auto"/>
            <w:vAlign w:val="center"/>
          </w:tcPr>
          <w:p w14:paraId="1ED05BC3">
            <w:pPr>
              <w:widowControl/>
              <w:jc w:val="center"/>
              <w:rPr>
                <w:color w:val="000000"/>
                <w:kern w:val="0"/>
                <w:szCs w:val="21"/>
              </w:rPr>
            </w:pPr>
            <w:r>
              <w:rPr>
                <w:color w:val="000000"/>
                <w:szCs w:val="21"/>
              </w:rPr>
              <w:t>85.2</w:t>
            </w:r>
          </w:p>
        </w:tc>
        <w:tc>
          <w:tcPr>
            <w:tcW w:w="1073" w:type="dxa"/>
            <w:tcBorders>
              <w:top w:val="single" w:color="auto" w:sz="4" w:space="0"/>
            </w:tcBorders>
            <w:shd w:val="clear" w:color="auto" w:fill="auto"/>
            <w:vAlign w:val="center"/>
          </w:tcPr>
          <w:p w14:paraId="3A5D1564">
            <w:pPr>
              <w:widowControl/>
              <w:jc w:val="center"/>
              <w:rPr>
                <w:color w:val="000000"/>
                <w:kern w:val="0"/>
                <w:szCs w:val="21"/>
              </w:rPr>
            </w:pPr>
            <w:r>
              <w:rPr>
                <w:color w:val="000000"/>
                <w:szCs w:val="21"/>
              </w:rPr>
              <w:t>14.8</w:t>
            </w:r>
          </w:p>
        </w:tc>
        <w:tc>
          <w:tcPr>
            <w:tcW w:w="1075" w:type="dxa"/>
            <w:tcBorders>
              <w:top w:val="single" w:color="auto" w:sz="4" w:space="0"/>
            </w:tcBorders>
            <w:shd w:val="clear" w:color="auto" w:fill="auto"/>
            <w:vAlign w:val="center"/>
          </w:tcPr>
          <w:p w14:paraId="200A7718">
            <w:pPr>
              <w:widowControl/>
              <w:jc w:val="center"/>
              <w:rPr>
                <w:color w:val="000000"/>
                <w:kern w:val="0"/>
                <w:szCs w:val="21"/>
              </w:rPr>
            </w:pPr>
            <w:r>
              <w:rPr>
                <w:color w:val="000000"/>
                <w:szCs w:val="21"/>
              </w:rPr>
              <w:t>100.0</w:t>
            </w:r>
          </w:p>
        </w:tc>
      </w:tr>
      <w:tr w14:paraId="4E017AD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1086" w:type="dxa"/>
            <w:shd w:val="clear" w:color="auto" w:fill="auto"/>
            <w:noWrap/>
            <w:vAlign w:val="center"/>
          </w:tcPr>
          <w:p w14:paraId="09D572C0">
            <w:pPr>
              <w:widowControl/>
              <w:jc w:val="center"/>
              <w:rPr>
                <w:color w:val="000000"/>
                <w:kern w:val="0"/>
                <w:szCs w:val="21"/>
              </w:rPr>
            </w:pPr>
            <w:r>
              <w:rPr>
                <w:color w:val="000000"/>
                <w:kern w:val="0"/>
                <w:szCs w:val="21"/>
              </w:rPr>
              <w:t>06-14</w:t>
            </w:r>
          </w:p>
        </w:tc>
        <w:tc>
          <w:tcPr>
            <w:tcW w:w="1071" w:type="dxa"/>
            <w:shd w:val="clear" w:color="auto" w:fill="auto"/>
            <w:vAlign w:val="center"/>
          </w:tcPr>
          <w:p w14:paraId="5C9FD73C">
            <w:pPr>
              <w:widowControl/>
              <w:jc w:val="center"/>
              <w:rPr>
                <w:color w:val="000000"/>
                <w:kern w:val="0"/>
                <w:szCs w:val="21"/>
              </w:rPr>
            </w:pPr>
            <w:r>
              <w:rPr>
                <w:color w:val="000000"/>
                <w:szCs w:val="21"/>
              </w:rPr>
              <w:t>1.92</w:t>
            </w:r>
          </w:p>
        </w:tc>
        <w:tc>
          <w:tcPr>
            <w:tcW w:w="1072" w:type="dxa"/>
            <w:shd w:val="clear" w:color="auto" w:fill="auto"/>
            <w:vAlign w:val="center"/>
          </w:tcPr>
          <w:p w14:paraId="7B110E6E">
            <w:pPr>
              <w:widowControl/>
              <w:jc w:val="center"/>
              <w:rPr>
                <w:color w:val="000000"/>
                <w:kern w:val="0"/>
                <w:szCs w:val="21"/>
              </w:rPr>
            </w:pPr>
            <w:r>
              <w:rPr>
                <w:color w:val="000000"/>
                <w:szCs w:val="21"/>
              </w:rPr>
              <w:t>1.37</w:t>
            </w:r>
          </w:p>
        </w:tc>
        <w:tc>
          <w:tcPr>
            <w:tcW w:w="1072" w:type="dxa"/>
            <w:shd w:val="clear" w:color="auto" w:fill="auto"/>
            <w:vAlign w:val="center"/>
          </w:tcPr>
          <w:p w14:paraId="586398E8">
            <w:pPr>
              <w:widowControl/>
              <w:jc w:val="center"/>
              <w:rPr>
                <w:color w:val="000000"/>
                <w:kern w:val="0"/>
                <w:szCs w:val="21"/>
              </w:rPr>
            </w:pPr>
            <w:r>
              <w:rPr>
                <w:color w:val="000000"/>
                <w:szCs w:val="21"/>
              </w:rPr>
              <w:t>0.75</w:t>
            </w:r>
          </w:p>
        </w:tc>
        <w:tc>
          <w:tcPr>
            <w:tcW w:w="1075" w:type="dxa"/>
            <w:shd w:val="clear" w:color="auto" w:fill="auto"/>
            <w:vAlign w:val="center"/>
          </w:tcPr>
          <w:p w14:paraId="7FEDDB5D">
            <w:pPr>
              <w:widowControl/>
              <w:jc w:val="center"/>
              <w:rPr>
                <w:color w:val="000000"/>
                <w:kern w:val="0"/>
                <w:szCs w:val="21"/>
              </w:rPr>
            </w:pPr>
            <w:r>
              <w:rPr>
                <w:color w:val="000000"/>
                <w:szCs w:val="21"/>
              </w:rPr>
              <w:t>0.62</w:t>
            </w:r>
          </w:p>
        </w:tc>
        <w:tc>
          <w:tcPr>
            <w:tcW w:w="1073" w:type="dxa"/>
            <w:shd w:val="clear" w:color="auto" w:fill="auto"/>
            <w:vAlign w:val="center"/>
          </w:tcPr>
          <w:p w14:paraId="63056BE1">
            <w:pPr>
              <w:widowControl/>
              <w:jc w:val="center"/>
              <w:rPr>
                <w:color w:val="000000"/>
                <w:kern w:val="0"/>
                <w:szCs w:val="21"/>
              </w:rPr>
            </w:pPr>
            <w:r>
              <w:rPr>
                <w:color w:val="000000"/>
                <w:szCs w:val="21"/>
              </w:rPr>
              <w:t>28.6</w:t>
            </w:r>
          </w:p>
        </w:tc>
        <w:tc>
          <w:tcPr>
            <w:tcW w:w="1073" w:type="dxa"/>
            <w:shd w:val="clear" w:color="auto" w:fill="auto"/>
            <w:vAlign w:val="center"/>
          </w:tcPr>
          <w:p w14:paraId="6208828F">
            <w:pPr>
              <w:widowControl/>
              <w:jc w:val="center"/>
              <w:rPr>
                <w:color w:val="000000"/>
                <w:kern w:val="0"/>
                <w:szCs w:val="21"/>
              </w:rPr>
            </w:pPr>
            <w:r>
              <w:rPr>
                <w:color w:val="000000"/>
                <w:szCs w:val="21"/>
              </w:rPr>
              <w:t>39.2</w:t>
            </w:r>
          </w:p>
        </w:tc>
        <w:tc>
          <w:tcPr>
            <w:tcW w:w="1075" w:type="dxa"/>
            <w:shd w:val="clear" w:color="auto" w:fill="auto"/>
            <w:vAlign w:val="center"/>
          </w:tcPr>
          <w:p w14:paraId="7B859065">
            <w:pPr>
              <w:widowControl/>
              <w:jc w:val="center"/>
              <w:rPr>
                <w:color w:val="000000"/>
                <w:kern w:val="0"/>
                <w:szCs w:val="21"/>
              </w:rPr>
            </w:pPr>
            <w:r>
              <w:rPr>
                <w:color w:val="000000"/>
                <w:szCs w:val="21"/>
              </w:rPr>
              <w:t>67.8</w:t>
            </w:r>
          </w:p>
        </w:tc>
      </w:tr>
      <w:tr w14:paraId="1DE43CF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1086" w:type="dxa"/>
            <w:shd w:val="clear" w:color="auto" w:fill="auto"/>
            <w:noWrap/>
            <w:vAlign w:val="center"/>
          </w:tcPr>
          <w:p w14:paraId="29D23F3B">
            <w:pPr>
              <w:widowControl/>
              <w:jc w:val="center"/>
              <w:rPr>
                <w:color w:val="000000"/>
                <w:kern w:val="0"/>
                <w:szCs w:val="21"/>
              </w:rPr>
            </w:pPr>
            <w:r>
              <w:rPr>
                <w:color w:val="000000"/>
                <w:kern w:val="0"/>
                <w:szCs w:val="21"/>
              </w:rPr>
              <w:t>06-23</w:t>
            </w:r>
          </w:p>
        </w:tc>
        <w:tc>
          <w:tcPr>
            <w:tcW w:w="1071" w:type="dxa"/>
            <w:shd w:val="clear" w:color="auto" w:fill="auto"/>
            <w:vAlign w:val="center"/>
          </w:tcPr>
          <w:p w14:paraId="01D08BF6">
            <w:pPr>
              <w:widowControl/>
              <w:jc w:val="center"/>
              <w:rPr>
                <w:color w:val="000000"/>
                <w:kern w:val="0"/>
                <w:szCs w:val="21"/>
              </w:rPr>
            </w:pPr>
            <w:r>
              <w:rPr>
                <w:color w:val="000000"/>
                <w:szCs w:val="21"/>
              </w:rPr>
              <w:t>2.66</w:t>
            </w:r>
          </w:p>
        </w:tc>
        <w:tc>
          <w:tcPr>
            <w:tcW w:w="1072" w:type="dxa"/>
            <w:shd w:val="clear" w:color="auto" w:fill="auto"/>
            <w:vAlign w:val="center"/>
          </w:tcPr>
          <w:p w14:paraId="38960175">
            <w:pPr>
              <w:widowControl/>
              <w:jc w:val="center"/>
              <w:rPr>
                <w:color w:val="000000"/>
                <w:kern w:val="0"/>
                <w:szCs w:val="21"/>
              </w:rPr>
            </w:pPr>
            <w:r>
              <w:rPr>
                <w:color w:val="000000"/>
                <w:szCs w:val="21"/>
              </w:rPr>
              <w:t>1.51</w:t>
            </w:r>
          </w:p>
        </w:tc>
        <w:tc>
          <w:tcPr>
            <w:tcW w:w="1072" w:type="dxa"/>
            <w:shd w:val="clear" w:color="auto" w:fill="auto"/>
            <w:vAlign w:val="center"/>
          </w:tcPr>
          <w:p w14:paraId="6DC2BBF9">
            <w:pPr>
              <w:widowControl/>
              <w:jc w:val="center"/>
              <w:rPr>
                <w:color w:val="000000"/>
                <w:kern w:val="0"/>
                <w:szCs w:val="21"/>
              </w:rPr>
            </w:pPr>
            <w:r>
              <w:rPr>
                <w:color w:val="000000"/>
                <w:szCs w:val="21"/>
              </w:rPr>
              <w:t>-0.01</w:t>
            </w:r>
          </w:p>
        </w:tc>
        <w:tc>
          <w:tcPr>
            <w:tcW w:w="1075" w:type="dxa"/>
            <w:shd w:val="clear" w:color="auto" w:fill="auto"/>
            <w:vAlign w:val="center"/>
          </w:tcPr>
          <w:p w14:paraId="62B22176">
            <w:pPr>
              <w:widowControl/>
              <w:jc w:val="center"/>
              <w:rPr>
                <w:color w:val="000000"/>
                <w:kern w:val="0"/>
                <w:szCs w:val="21"/>
              </w:rPr>
            </w:pPr>
            <w:r>
              <w:rPr>
                <w:color w:val="000000"/>
                <w:szCs w:val="21"/>
              </w:rPr>
              <w:t>1.53</w:t>
            </w:r>
          </w:p>
        </w:tc>
        <w:tc>
          <w:tcPr>
            <w:tcW w:w="1073" w:type="dxa"/>
            <w:shd w:val="clear" w:color="auto" w:fill="auto"/>
            <w:vAlign w:val="center"/>
          </w:tcPr>
          <w:p w14:paraId="66BA9C2F">
            <w:pPr>
              <w:widowControl/>
              <w:jc w:val="center"/>
              <w:rPr>
                <w:color w:val="000000"/>
                <w:kern w:val="0"/>
                <w:szCs w:val="21"/>
              </w:rPr>
            </w:pPr>
            <w:r>
              <w:rPr>
                <w:color w:val="000000"/>
                <w:szCs w:val="21"/>
              </w:rPr>
              <w:t>43.0</w:t>
            </w:r>
          </w:p>
        </w:tc>
        <w:tc>
          <w:tcPr>
            <w:tcW w:w="1073" w:type="dxa"/>
            <w:shd w:val="clear" w:color="auto" w:fill="auto"/>
            <w:vAlign w:val="center"/>
          </w:tcPr>
          <w:p w14:paraId="20069BA1">
            <w:pPr>
              <w:widowControl/>
              <w:jc w:val="center"/>
              <w:rPr>
                <w:color w:val="000000"/>
                <w:kern w:val="0"/>
                <w:szCs w:val="21"/>
              </w:rPr>
            </w:pPr>
            <w:r>
              <w:rPr>
                <w:color w:val="000000"/>
                <w:szCs w:val="21"/>
              </w:rPr>
              <w:t>-0.5</w:t>
            </w:r>
          </w:p>
        </w:tc>
        <w:tc>
          <w:tcPr>
            <w:tcW w:w="1075" w:type="dxa"/>
            <w:shd w:val="clear" w:color="auto" w:fill="auto"/>
            <w:vAlign w:val="center"/>
          </w:tcPr>
          <w:p w14:paraId="388D4030">
            <w:pPr>
              <w:widowControl/>
              <w:jc w:val="center"/>
              <w:rPr>
                <w:color w:val="000000"/>
                <w:kern w:val="0"/>
                <w:szCs w:val="21"/>
              </w:rPr>
            </w:pPr>
            <w:r>
              <w:rPr>
                <w:color w:val="000000"/>
                <w:szCs w:val="21"/>
              </w:rPr>
              <w:t>42.4</w:t>
            </w:r>
          </w:p>
        </w:tc>
      </w:tr>
      <w:tr w14:paraId="129B8F6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1086" w:type="dxa"/>
            <w:shd w:val="clear" w:color="auto" w:fill="auto"/>
            <w:noWrap/>
            <w:vAlign w:val="center"/>
          </w:tcPr>
          <w:p w14:paraId="5803AD2A">
            <w:pPr>
              <w:widowControl/>
              <w:jc w:val="center"/>
              <w:rPr>
                <w:color w:val="000000"/>
                <w:kern w:val="0"/>
                <w:szCs w:val="21"/>
              </w:rPr>
            </w:pPr>
            <w:r>
              <w:rPr>
                <w:color w:val="000000"/>
                <w:kern w:val="0"/>
                <w:szCs w:val="21"/>
              </w:rPr>
              <w:t>06-29</w:t>
            </w:r>
          </w:p>
        </w:tc>
        <w:tc>
          <w:tcPr>
            <w:tcW w:w="1071" w:type="dxa"/>
            <w:shd w:val="clear" w:color="auto" w:fill="auto"/>
            <w:vAlign w:val="center"/>
          </w:tcPr>
          <w:p w14:paraId="20171181">
            <w:pPr>
              <w:widowControl/>
              <w:jc w:val="center"/>
              <w:rPr>
                <w:color w:val="000000"/>
                <w:kern w:val="0"/>
                <w:szCs w:val="21"/>
              </w:rPr>
            </w:pPr>
            <w:r>
              <w:rPr>
                <w:color w:val="000000"/>
                <w:szCs w:val="21"/>
              </w:rPr>
              <w:t>1.57</w:t>
            </w:r>
          </w:p>
        </w:tc>
        <w:tc>
          <w:tcPr>
            <w:tcW w:w="1072" w:type="dxa"/>
            <w:shd w:val="clear" w:color="auto" w:fill="auto"/>
            <w:vAlign w:val="center"/>
          </w:tcPr>
          <w:p w14:paraId="30075543">
            <w:pPr>
              <w:widowControl/>
              <w:jc w:val="center"/>
              <w:rPr>
                <w:color w:val="000000"/>
                <w:kern w:val="0"/>
                <w:szCs w:val="21"/>
              </w:rPr>
            </w:pPr>
            <w:r>
              <w:rPr>
                <w:color w:val="000000"/>
                <w:szCs w:val="21"/>
              </w:rPr>
              <w:t>1.33</w:t>
            </w:r>
          </w:p>
        </w:tc>
        <w:tc>
          <w:tcPr>
            <w:tcW w:w="1072" w:type="dxa"/>
            <w:shd w:val="clear" w:color="auto" w:fill="auto"/>
            <w:vAlign w:val="center"/>
          </w:tcPr>
          <w:p w14:paraId="245EA530">
            <w:pPr>
              <w:widowControl/>
              <w:jc w:val="center"/>
              <w:rPr>
                <w:color w:val="000000"/>
                <w:kern w:val="0"/>
                <w:szCs w:val="21"/>
              </w:rPr>
            </w:pPr>
            <w:r>
              <w:rPr>
                <w:color w:val="000000"/>
                <w:szCs w:val="21"/>
              </w:rPr>
              <w:t>-0.24</w:t>
            </w:r>
          </w:p>
        </w:tc>
        <w:tc>
          <w:tcPr>
            <w:tcW w:w="1075" w:type="dxa"/>
            <w:shd w:val="clear" w:color="auto" w:fill="auto"/>
            <w:vAlign w:val="center"/>
          </w:tcPr>
          <w:p w14:paraId="5DF3DE9A">
            <w:pPr>
              <w:widowControl/>
              <w:jc w:val="center"/>
              <w:rPr>
                <w:color w:val="000000"/>
                <w:kern w:val="0"/>
                <w:szCs w:val="21"/>
              </w:rPr>
            </w:pPr>
            <w:r>
              <w:rPr>
                <w:color w:val="000000"/>
                <w:szCs w:val="21"/>
              </w:rPr>
              <w:t>1.57</w:t>
            </w:r>
          </w:p>
        </w:tc>
        <w:tc>
          <w:tcPr>
            <w:tcW w:w="1073" w:type="dxa"/>
            <w:shd w:val="clear" w:color="auto" w:fill="auto"/>
            <w:vAlign w:val="center"/>
          </w:tcPr>
          <w:p w14:paraId="6FAFB4AD">
            <w:pPr>
              <w:widowControl/>
              <w:jc w:val="center"/>
              <w:rPr>
                <w:color w:val="000000"/>
                <w:kern w:val="0"/>
                <w:szCs w:val="21"/>
              </w:rPr>
            </w:pPr>
            <w:r>
              <w:rPr>
                <w:color w:val="000000"/>
                <w:szCs w:val="21"/>
              </w:rPr>
              <w:t>15.8</w:t>
            </w:r>
          </w:p>
        </w:tc>
        <w:tc>
          <w:tcPr>
            <w:tcW w:w="1073" w:type="dxa"/>
            <w:shd w:val="clear" w:color="auto" w:fill="auto"/>
            <w:vAlign w:val="center"/>
          </w:tcPr>
          <w:p w14:paraId="42B33EEB">
            <w:pPr>
              <w:widowControl/>
              <w:jc w:val="center"/>
              <w:rPr>
                <w:color w:val="000000"/>
                <w:kern w:val="0"/>
                <w:szCs w:val="21"/>
              </w:rPr>
            </w:pPr>
            <w:r>
              <w:rPr>
                <w:color w:val="000000"/>
                <w:szCs w:val="21"/>
              </w:rPr>
              <w:t>-15.4</w:t>
            </w:r>
          </w:p>
        </w:tc>
        <w:tc>
          <w:tcPr>
            <w:tcW w:w="1075" w:type="dxa"/>
            <w:shd w:val="clear" w:color="auto" w:fill="auto"/>
            <w:vAlign w:val="center"/>
          </w:tcPr>
          <w:p w14:paraId="718190C3">
            <w:pPr>
              <w:widowControl/>
              <w:jc w:val="center"/>
              <w:rPr>
                <w:color w:val="000000"/>
                <w:kern w:val="0"/>
                <w:szCs w:val="21"/>
              </w:rPr>
            </w:pPr>
            <w:r>
              <w:rPr>
                <w:color w:val="000000"/>
                <w:szCs w:val="21"/>
              </w:rPr>
              <w:t>0.4</w:t>
            </w:r>
          </w:p>
        </w:tc>
      </w:tr>
      <w:tr w14:paraId="1A4C2BC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1086" w:type="dxa"/>
            <w:tcBorders>
              <w:bottom w:val="nil"/>
            </w:tcBorders>
            <w:shd w:val="clear" w:color="auto" w:fill="auto"/>
            <w:noWrap/>
            <w:vAlign w:val="center"/>
          </w:tcPr>
          <w:p w14:paraId="74D991AC">
            <w:pPr>
              <w:widowControl/>
              <w:jc w:val="center"/>
              <w:rPr>
                <w:color w:val="000000"/>
                <w:kern w:val="0"/>
                <w:szCs w:val="21"/>
              </w:rPr>
            </w:pPr>
            <w:r>
              <w:rPr>
                <w:color w:val="000000"/>
                <w:kern w:val="0"/>
                <w:szCs w:val="21"/>
              </w:rPr>
              <w:t>07-19</w:t>
            </w:r>
          </w:p>
        </w:tc>
        <w:tc>
          <w:tcPr>
            <w:tcW w:w="1071" w:type="dxa"/>
            <w:tcBorders>
              <w:bottom w:val="nil"/>
            </w:tcBorders>
            <w:shd w:val="clear" w:color="auto" w:fill="auto"/>
            <w:vAlign w:val="center"/>
          </w:tcPr>
          <w:p w14:paraId="59B66E37">
            <w:pPr>
              <w:widowControl/>
              <w:jc w:val="center"/>
              <w:rPr>
                <w:color w:val="000000"/>
                <w:kern w:val="0"/>
                <w:szCs w:val="21"/>
              </w:rPr>
            </w:pPr>
            <w:r>
              <w:rPr>
                <w:color w:val="000000"/>
                <w:szCs w:val="21"/>
              </w:rPr>
              <w:t>0.97</w:t>
            </w:r>
          </w:p>
        </w:tc>
        <w:tc>
          <w:tcPr>
            <w:tcW w:w="1072" w:type="dxa"/>
            <w:tcBorders>
              <w:bottom w:val="nil"/>
            </w:tcBorders>
            <w:shd w:val="clear" w:color="auto" w:fill="auto"/>
            <w:vAlign w:val="center"/>
          </w:tcPr>
          <w:p w14:paraId="46AF2233">
            <w:pPr>
              <w:widowControl/>
              <w:jc w:val="center"/>
              <w:rPr>
                <w:color w:val="000000"/>
                <w:kern w:val="0"/>
                <w:szCs w:val="21"/>
              </w:rPr>
            </w:pPr>
            <w:r>
              <w:rPr>
                <w:color w:val="000000"/>
                <w:szCs w:val="21"/>
              </w:rPr>
              <w:t>0.73</w:t>
            </w:r>
          </w:p>
        </w:tc>
        <w:tc>
          <w:tcPr>
            <w:tcW w:w="1072" w:type="dxa"/>
            <w:tcBorders>
              <w:bottom w:val="nil"/>
            </w:tcBorders>
            <w:shd w:val="clear" w:color="auto" w:fill="auto"/>
            <w:vAlign w:val="center"/>
          </w:tcPr>
          <w:p w14:paraId="47BFDFC9">
            <w:pPr>
              <w:widowControl/>
              <w:jc w:val="center"/>
              <w:rPr>
                <w:color w:val="000000"/>
                <w:kern w:val="0"/>
                <w:szCs w:val="21"/>
              </w:rPr>
            </w:pPr>
            <w:r>
              <w:rPr>
                <w:color w:val="000000"/>
                <w:szCs w:val="21"/>
              </w:rPr>
              <w:t>-0.25</w:t>
            </w:r>
          </w:p>
        </w:tc>
        <w:tc>
          <w:tcPr>
            <w:tcW w:w="1075" w:type="dxa"/>
            <w:tcBorders>
              <w:bottom w:val="nil"/>
            </w:tcBorders>
            <w:shd w:val="clear" w:color="auto" w:fill="auto"/>
            <w:vAlign w:val="center"/>
          </w:tcPr>
          <w:p w14:paraId="26F8F305">
            <w:pPr>
              <w:widowControl/>
              <w:jc w:val="center"/>
              <w:rPr>
                <w:color w:val="000000"/>
                <w:kern w:val="0"/>
                <w:szCs w:val="21"/>
              </w:rPr>
            </w:pPr>
            <w:r>
              <w:rPr>
                <w:color w:val="000000"/>
                <w:szCs w:val="21"/>
              </w:rPr>
              <w:t>0.99</w:t>
            </w:r>
          </w:p>
        </w:tc>
        <w:tc>
          <w:tcPr>
            <w:tcW w:w="1073" w:type="dxa"/>
            <w:tcBorders>
              <w:bottom w:val="nil"/>
            </w:tcBorders>
            <w:shd w:val="clear" w:color="auto" w:fill="auto"/>
            <w:vAlign w:val="center"/>
          </w:tcPr>
          <w:p w14:paraId="378FC7DB">
            <w:pPr>
              <w:widowControl/>
              <w:jc w:val="center"/>
              <w:rPr>
                <w:color w:val="000000"/>
                <w:kern w:val="0"/>
                <w:szCs w:val="21"/>
              </w:rPr>
            </w:pPr>
            <w:r>
              <w:rPr>
                <w:color w:val="000000"/>
                <w:szCs w:val="21"/>
              </w:rPr>
              <w:t>24.5</w:t>
            </w:r>
          </w:p>
        </w:tc>
        <w:tc>
          <w:tcPr>
            <w:tcW w:w="1073" w:type="dxa"/>
            <w:tcBorders>
              <w:bottom w:val="nil"/>
            </w:tcBorders>
            <w:shd w:val="clear" w:color="auto" w:fill="auto"/>
            <w:vAlign w:val="center"/>
          </w:tcPr>
          <w:p w14:paraId="21F2E983">
            <w:pPr>
              <w:widowControl/>
              <w:jc w:val="center"/>
              <w:rPr>
                <w:color w:val="000000"/>
                <w:kern w:val="0"/>
                <w:szCs w:val="21"/>
              </w:rPr>
            </w:pPr>
            <w:r>
              <w:rPr>
                <w:color w:val="000000"/>
                <w:szCs w:val="21"/>
              </w:rPr>
              <w:t>-26.1</w:t>
            </w:r>
          </w:p>
        </w:tc>
        <w:tc>
          <w:tcPr>
            <w:tcW w:w="1075" w:type="dxa"/>
            <w:tcBorders>
              <w:bottom w:val="nil"/>
            </w:tcBorders>
            <w:shd w:val="clear" w:color="auto" w:fill="auto"/>
            <w:vAlign w:val="center"/>
          </w:tcPr>
          <w:p w14:paraId="7EF50EF8">
            <w:pPr>
              <w:widowControl/>
              <w:jc w:val="center"/>
              <w:rPr>
                <w:color w:val="000000"/>
                <w:kern w:val="0"/>
                <w:szCs w:val="21"/>
              </w:rPr>
            </w:pPr>
            <w:r>
              <w:rPr>
                <w:color w:val="000000"/>
                <w:szCs w:val="21"/>
              </w:rPr>
              <w:t>-1.5</w:t>
            </w:r>
          </w:p>
        </w:tc>
      </w:tr>
      <w:tr w14:paraId="52FC2E9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1086" w:type="dxa"/>
            <w:tcBorders>
              <w:top w:val="nil"/>
              <w:bottom w:val="single" w:color="auto" w:sz="4" w:space="0"/>
            </w:tcBorders>
            <w:shd w:val="clear" w:color="auto" w:fill="auto"/>
            <w:noWrap/>
            <w:vAlign w:val="center"/>
          </w:tcPr>
          <w:p w14:paraId="7737D8CA">
            <w:pPr>
              <w:widowControl/>
              <w:jc w:val="center"/>
              <w:rPr>
                <w:color w:val="000000"/>
                <w:kern w:val="0"/>
                <w:szCs w:val="21"/>
              </w:rPr>
            </w:pPr>
            <w:r>
              <w:rPr>
                <w:color w:val="000000"/>
                <w:kern w:val="0"/>
                <w:szCs w:val="21"/>
              </w:rPr>
              <w:t>09-22</w:t>
            </w:r>
          </w:p>
        </w:tc>
        <w:tc>
          <w:tcPr>
            <w:tcW w:w="1071" w:type="dxa"/>
            <w:tcBorders>
              <w:top w:val="nil"/>
              <w:bottom w:val="single" w:color="auto" w:sz="4" w:space="0"/>
            </w:tcBorders>
            <w:shd w:val="clear" w:color="auto" w:fill="auto"/>
            <w:vAlign w:val="center"/>
          </w:tcPr>
          <w:p w14:paraId="3484AE60">
            <w:pPr>
              <w:widowControl/>
              <w:jc w:val="center"/>
              <w:rPr>
                <w:color w:val="000000"/>
                <w:kern w:val="0"/>
                <w:szCs w:val="21"/>
              </w:rPr>
            </w:pPr>
            <w:r>
              <w:rPr>
                <w:color w:val="000000"/>
                <w:szCs w:val="21"/>
              </w:rPr>
              <w:t>0.63</w:t>
            </w:r>
          </w:p>
        </w:tc>
        <w:tc>
          <w:tcPr>
            <w:tcW w:w="1072" w:type="dxa"/>
            <w:tcBorders>
              <w:top w:val="nil"/>
              <w:bottom w:val="single" w:color="auto" w:sz="4" w:space="0"/>
            </w:tcBorders>
            <w:shd w:val="clear" w:color="auto" w:fill="auto"/>
            <w:vAlign w:val="center"/>
          </w:tcPr>
          <w:p w14:paraId="61226F6A">
            <w:pPr>
              <w:widowControl/>
              <w:jc w:val="center"/>
              <w:rPr>
                <w:color w:val="000000"/>
                <w:kern w:val="0"/>
                <w:szCs w:val="21"/>
              </w:rPr>
            </w:pPr>
            <w:r>
              <w:rPr>
                <w:color w:val="000000"/>
                <w:szCs w:val="21"/>
              </w:rPr>
              <w:t>0.60</w:t>
            </w:r>
          </w:p>
        </w:tc>
        <w:tc>
          <w:tcPr>
            <w:tcW w:w="1072" w:type="dxa"/>
            <w:tcBorders>
              <w:top w:val="nil"/>
              <w:bottom w:val="single" w:color="auto" w:sz="4" w:space="0"/>
            </w:tcBorders>
            <w:shd w:val="clear" w:color="auto" w:fill="auto"/>
            <w:vAlign w:val="center"/>
          </w:tcPr>
          <w:p w14:paraId="01192DD9">
            <w:pPr>
              <w:widowControl/>
              <w:jc w:val="center"/>
              <w:rPr>
                <w:color w:val="000000"/>
                <w:kern w:val="0"/>
                <w:szCs w:val="21"/>
              </w:rPr>
            </w:pPr>
            <w:r>
              <w:rPr>
                <w:color w:val="000000"/>
                <w:szCs w:val="21"/>
              </w:rPr>
              <w:t>0.14</w:t>
            </w:r>
          </w:p>
        </w:tc>
        <w:tc>
          <w:tcPr>
            <w:tcW w:w="1075" w:type="dxa"/>
            <w:tcBorders>
              <w:top w:val="nil"/>
              <w:bottom w:val="single" w:color="auto" w:sz="4" w:space="0"/>
            </w:tcBorders>
            <w:shd w:val="clear" w:color="auto" w:fill="auto"/>
            <w:vAlign w:val="center"/>
          </w:tcPr>
          <w:p w14:paraId="3E00865E">
            <w:pPr>
              <w:widowControl/>
              <w:jc w:val="center"/>
              <w:rPr>
                <w:color w:val="000000"/>
                <w:kern w:val="0"/>
                <w:szCs w:val="21"/>
              </w:rPr>
            </w:pPr>
            <w:r>
              <w:rPr>
                <w:color w:val="000000"/>
                <w:szCs w:val="21"/>
              </w:rPr>
              <w:t>0.46</w:t>
            </w:r>
          </w:p>
        </w:tc>
        <w:tc>
          <w:tcPr>
            <w:tcW w:w="1073" w:type="dxa"/>
            <w:tcBorders>
              <w:top w:val="nil"/>
              <w:bottom w:val="single" w:color="auto" w:sz="4" w:space="0"/>
            </w:tcBorders>
            <w:shd w:val="clear" w:color="auto" w:fill="auto"/>
            <w:vAlign w:val="center"/>
          </w:tcPr>
          <w:p w14:paraId="352FA841">
            <w:pPr>
              <w:widowControl/>
              <w:jc w:val="center"/>
              <w:rPr>
                <w:color w:val="000000"/>
                <w:kern w:val="0"/>
                <w:szCs w:val="21"/>
              </w:rPr>
            </w:pPr>
            <w:r>
              <w:rPr>
                <w:color w:val="000000"/>
                <w:szCs w:val="21"/>
              </w:rPr>
              <w:t>4.2</w:t>
            </w:r>
          </w:p>
        </w:tc>
        <w:tc>
          <w:tcPr>
            <w:tcW w:w="1073" w:type="dxa"/>
            <w:tcBorders>
              <w:top w:val="nil"/>
              <w:bottom w:val="single" w:color="auto" w:sz="4" w:space="0"/>
            </w:tcBorders>
            <w:shd w:val="clear" w:color="auto" w:fill="auto"/>
            <w:vAlign w:val="center"/>
          </w:tcPr>
          <w:p w14:paraId="00569E55">
            <w:pPr>
              <w:widowControl/>
              <w:jc w:val="center"/>
              <w:rPr>
                <w:color w:val="000000"/>
                <w:kern w:val="0"/>
                <w:szCs w:val="21"/>
              </w:rPr>
            </w:pPr>
            <w:r>
              <w:rPr>
                <w:color w:val="000000"/>
                <w:szCs w:val="21"/>
              </w:rPr>
              <w:t>22.7</w:t>
            </w:r>
          </w:p>
        </w:tc>
        <w:tc>
          <w:tcPr>
            <w:tcW w:w="1075" w:type="dxa"/>
            <w:tcBorders>
              <w:top w:val="nil"/>
              <w:bottom w:val="single" w:color="auto" w:sz="4" w:space="0"/>
            </w:tcBorders>
            <w:shd w:val="clear" w:color="auto" w:fill="auto"/>
            <w:vAlign w:val="center"/>
          </w:tcPr>
          <w:p w14:paraId="1604D8C1">
            <w:pPr>
              <w:widowControl/>
              <w:jc w:val="center"/>
              <w:rPr>
                <w:color w:val="000000"/>
                <w:kern w:val="0"/>
                <w:szCs w:val="21"/>
              </w:rPr>
            </w:pPr>
            <w:r>
              <w:rPr>
                <w:color w:val="000000"/>
                <w:szCs w:val="21"/>
              </w:rPr>
              <w:t>26.9</w:t>
            </w:r>
          </w:p>
        </w:tc>
      </w:tr>
      <w:tr w14:paraId="2E8499B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1086" w:type="dxa"/>
            <w:tcBorders>
              <w:top w:val="single" w:color="auto" w:sz="4" w:space="0"/>
            </w:tcBorders>
            <w:shd w:val="clear" w:color="auto" w:fill="auto"/>
            <w:noWrap/>
            <w:vAlign w:val="center"/>
          </w:tcPr>
          <w:p w14:paraId="2F945431">
            <w:pPr>
              <w:widowControl/>
              <w:jc w:val="center"/>
              <w:rPr>
                <w:color w:val="000000"/>
                <w:kern w:val="0"/>
                <w:szCs w:val="21"/>
              </w:rPr>
            </w:pPr>
            <w:r>
              <w:rPr>
                <w:color w:val="000000"/>
                <w:kern w:val="0"/>
                <w:szCs w:val="21"/>
              </w:rPr>
              <w:t>总计</w:t>
            </w:r>
          </w:p>
        </w:tc>
        <w:tc>
          <w:tcPr>
            <w:tcW w:w="1071" w:type="dxa"/>
            <w:tcBorders>
              <w:top w:val="single" w:color="auto" w:sz="4" w:space="0"/>
            </w:tcBorders>
            <w:shd w:val="clear" w:color="auto" w:fill="auto"/>
            <w:vAlign w:val="center"/>
          </w:tcPr>
          <w:p w14:paraId="686EB916">
            <w:pPr>
              <w:widowControl/>
              <w:jc w:val="center"/>
              <w:rPr>
                <w:color w:val="000000"/>
                <w:kern w:val="0"/>
                <w:szCs w:val="21"/>
              </w:rPr>
            </w:pPr>
            <w:r>
              <w:rPr>
                <w:color w:val="000000"/>
                <w:szCs w:val="21"/>
              </w:rPr>
              <w:t>14.46</w:t>
            </w:r>
          </w:p>
        </w:tc>
        <w:tc>
          <w:tcPr>
            <w:tcW w:w="1072" w:type="dxa"/>
            <w:tcBorders>
              <w:top w:val="single" w:color="auto" w:sz="4" w:space="0"/>
            </w:tcBorders>
            <w:shd w:val="clear" w:color="auto" w:fill="auto"/>
            <w:vAlign w:val="center"/>
          </w:tcPr>
          <w:p w14:paraId="7ABF604C">
            <w:pPr>
              <w:widowControl/>
              <w:jc w:val="center"/>
              <w:rPr>
                <w:color w:val="000000"/>
                <w:kern w:val="0"/>
                <w:szCs w:val="21"/>
              </w:rPr>
            </w:pPr>
            <w:r>
              <w:rPr>
                <w:color w:val="000000"/>
                <w:szCs w:val="21"/>
              </w:rPr>
              <w:t>6.54</w:t>
            </w:r>
          </w:p>
        </w:tc>
        <w:tc>
          <w:tcPr>
            <w:tcW w:w="1072" w:type="dxa"/>
            <w:tcBorders>
              <w:top w:val="single" w:color="auto" w:sz="4" w:space="0"/>
            </w:tcBorders>
            <w:shd w:val="clear" w:color="auto" w:fill="auto"/>
            <w:vAlign w:val="center"/>
          </w:tcPr>
          <w:p w14:paraId="1ADE459D">
            <w:pPr>
              <w:widowControl/>
              <w:jc w:val="center"/>
              <w:rPr>
                <w:color w:val="000000"/>
                <w:kern w:val="0"/>
                <w:szCs w:val="21"/>
              </w:rPr>
            </w:pPr>
            <w:r>
              <w:rPr>
                <w:color w:val="000000"/>
                <w:szCs w:val="21"/>
              </w:rPr>
              <w:t>1.38</w:t>
            </w:r>
          </w:p>
        </w:tc>
        <w:tc>
          <w:tcPr>
            <w:tcW w:w="1075" w:type="dxa"/>
            <w:tcBorders>
              <w:top w:val="single" w:color="auto" w:sz="4" w:space="0"/>
            </w:tcBorders>
            <w:shd w:val="clear" w:color="auto" w:fill="auto"/>
            <w:vAlign w:val="center"/>
          </w:tcPr>
          <w:p w14:paraId="5C215134">
            <w:pPr>
              <w:widowControl/>
              <w:jc w:val="center"/>
              <w:rPr>
                <w:color w:val="000000"/>
                <w:kern w:val="0"/>
                <w:szCs w:val="21"/>
              </w:rPr>
            </w:pPr>
            <w:r>
              <w:rPr>
                <w:color w:val="000000"/>
                <w:szCs w:val="21"/>
              </w:rPr>
              <w:t>5.16</w:t>
            </w:r>
          </w:p>
        </w:tc>
        <w:tc>
          <w:tcPr>
            <w:tcW w:w="1073" w:type="dxa"/>
            <w:tcBorders>
              <w:top w:val="single" w:color="auto" w:sz="4" w:space="0"/>
            </w:tcBorders>
            <w:shd w:val="clear" w:color="auto" w:fill="auto"/>
            <w:vAlign w:val="center"/>
          </w:tcPr>
          <w:p w14:paraId="05352870">
            <w:pPr>
              <w:widowControl/>
              <w:jc w:val="center"/>
              <w:rPr>
                <w:color w:val="000000"/>
                <w:kern w:val="0"/>
                <w:szCs w:val="21"/>
              </w:rPr>
            </w:pPr>
            <w:r>
              <w:rPr>
                <w:color w:val="000000"/>
                <w:szCs w:val="21"/>
              </w:rPr>
              <w:t>54.8</w:t>
            </w:r>
          </w:p>
        </w:tc>
        <w:tc>
          <w:tcPr>
            <w:tcW w:w="1073" w:type="dxa"/>
            <w:tcBorders>
              <w:top w:val="single" w:color="auto" w:sz="4" w:space="0"/>
            </w:tcBorders>
            <w:shd w:val="clear" w:color="auto" w:fill="auto"/>
            <w:vAlign w:val="center"/>
          </w:tcPr>
          <w:p w14:paraId="635CFD6B">
            <w:pPr>
              <w:widowControl/>
              <w:jc w:val="center"/>
              <w:rPr>
                <w:color w:val="000000"/>
                <w:kern w:val="0"/>
                <w:szCs w:val="21"/>
              </w:rPr>
            </w:pPr>
            <w:r>
              <w:rPr>
                <w:color w:val="000000"/>
                <w:szCs w:val="21"/>
              </w:rPr>
              <w:t>9.5</w:t>
            </w:r>
          </w:p>
        </w:tc>
        <w:tc>
          <w:tcPr>
            <w:tcW w:w="1075" w:type="dxa"/>
            <w:tcBorders>
              <w:top w:val="single" w:color="auto" w:sz="4" w:space="0"/>
            </w:tcBorders>
            <w:shd w:val="clear" w:color="auto" w:fill="auto"/>
            <w:vAlign w:val="center"/>
          </w:tcPr>
          <w:p w14:paraId="0172DC93">
            <w:pPr>
              <w:widowControl/>
              <w:jc w:val="center"/>
              <w:rPr>
                <w:color w:val="000000"/>
                <w:kern w:val="0"/>
                <w:szCs w:val="21"/>
              </w:rPr>
            </w:pPr>
            <w:r>
              <w:rPr>
                <w:color w:val="000000"/>
                <w:szCs w:val="21"/>
              </w:rPr>
              <w:t>64.3</w:t>
            </w:r>
          </w:p>
        </w:tc>
      </w:tr>
    </w:tbl>
    <w:p w14:paraId="3008EE2D">
      <w:pPr>
        <w:spacing w:before="312" w:beforeLines="100" w:line="360" w:lineRule="auto"/>
        <w:jc w:val="center"/>
        <w:rPr>
          <w:sz w:val="24"/>
        </w:rPr>
      </w:pPr>
      <w:r>
        <w:rPr>
          <w:sz w:val="24"/>
        </w:rPr>
        <w:t>表</w:t>
      </w:r>
      <w:r>
        <w:rPr>
          <w:rFonts w:hint="eastAsia"/>
          <w:sz w:val="24"/>
        </w:rPr>
        <w:t>5</w:t>
      </w:r>
      <w:r>
        <w:rPr>
          <w:sz w:val="24"/>
        </w:rPr>
        <w:t xml:space="preserve"> TP排放及减排情况</w:t>
      </w:r>
    </w:p>
    <w:tbl>
      <w:tblPr>
        <w:tblStyle w:val="12"/>
        <w:tblW w:w="8549"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1065"/>
        <w:gridCol w:w="1066"/>
        <w:gridCol w:w="1066"/>
        <w:gridCol w:w="1069"/>
        <w:gridCol w:w="1067"/>
        <w:gridCol w:w="1067"/>
        <w:gridCol w:w="1069"/>
      </w:tblGrid>
      <w:tr w14:paraId="5A9856F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080" w:type="dxa"/>
            <w:vMerge w:val="restart"/>
            <w:tcBorders>
              <w:top w:val="single" w:color="auto" w:sz="4" w:space="0"/>
              <w:bottom w:val="nil"/>
            </w:tcBorders>
            <w:shd w:val="clear" w:color="auto" w:fill="auto"/>
            <w:vAlign w:val="center"/>
          </w:tcPr>
          <w:p w14:paraId="61A5EF47">
            <w:pPr>
              <w:widowControl/>
              <w:jc w:val="center"/>
              <w:rPr>
                <w:color w:val="000000"/>
                <w:kern w:val="0"/>
                <w:szCs w:val="21"/>
              </w:rPr>
            </w:pPr>
            <w:r>
              <w:rPr>
                <w:color w:val="000000"/>
                <w:kern w:val="0"/>
                <w:szCs w:val="21"/>
              </w:rPr>
              <w:t>产流日期</w:t>
            </w:r>
          </w:p>
        </w:tc>
        <w:tc>
          <w:tcPr>
            <w:tcW w:w="4266" w:type="dxa"/>
            <w:gridSpan w:val="4"/>
            <w:tcBorders>
              <w:top w:val="single" w:color="auto" w:sz="4" w:space="0"/>
              <w:bottom w:val="single" w:color="auto" w:sz="4" w:space="0"/>
            </w:tcBorders>
            <w:shd w:val="clear" w:color="auto" w:fill="auto"/>
            <w:noWrap/>
            <w:vAlign w:val="center"/>
          </w:tcPr>
          <w:p w14:paraId="35D95E75">
            <w:pPr>
              <w:widowControl/>
              <w:jc w:val="center"/>
              <w:rPr>
                <w:color w:val="000000"/>
                <w:kern w:val="0"/>
                <w:szCs w:val="21"/>
              </w:rPr>
            </w:pPr>
            <w:r>
              <w:rPr>
                <w:color w:val="000000"/>
                <w:kern w:val="0"/>
                <w:szCs w:val="21"/>
              </w:rPr>
              <w:t>TP排放量（kg/ha）</w:t>
            </w:r>
          </w:p>
        </w:tc>
        <w:tc>
          <w:tcPr>
            <w:tcW w:w="3203" w:type="dxa"/>
            <w:gridSpan w:val="3"/>
            <w:tcBorders>
              <w:top w:val="single" w:color="auto" w:sz="4" w:space="0"/>
              <w:bottom w:val="single" w:color="auto" w:sz="4" w:space="0"/>
            </w:tcBorders>
            <w:shd w:val="clear" w:color="auto" w:fill="auto"/>
            <w:noWrap/>
            <w:vAlign w:val="center"/>
          </w:tcPr>
          <w:p w14:paraId="6F09809F">
            <w:pPr>
              <w:widowControl/>
              <w:jc w:val="center"/>
              <w:rPr>
                <w:color w:val="000000"/>
                <w:kern w:val="0"/>
                <w:szCs w:val="21"/>
              </w:rPr>
            </w:pPr>
            <w:r>
              <w:rPr>
                <w:color w:val="000000"/>
                <w:kern w:val="0"/>
                <w:szCs w:val="21"/>
              </w:rPr>
              <w:t>TP减排率（%）</w:t>
            </w:r>
          </w:p>
        </w:tc>
      </w:tr>
      <w:tr w14:paraId="22EBD51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1080" w:type="dxa"/>
            <w:vMerge w:val="continue"/>
            <w:tcBorders>
              <w:top w:val="nil"/>
              <w:bottom w:val="single" w:color="auto" w:sz="4" w:space="0"/>
            </w:tcBorders>
            <w:vAlign w:val="center"/>
          </w:tcPr>
          <w:p w14:paraId="214CF74E">
            <w:pPr>
              <w:widowControl/>
              <w:jc w:val="center"/>
              <w:rPr>
                <w:color w:val="000000"/>
                <w:kern w:val="0"/>
                <w:szCs w:val="21"/>
              </w:rPr>
            </w:pPr>
          </w:p>
        </w:tc>
        <w:tc>
          <w:tcPr>
            <w:tcW w:w="1065" w:type="dxa"/>
            <w:tcBorders>
              <w:top w:val="single" w:color="auto" w:sz="4" w:space="0"/>
              <w:bottom w:val="single" w:color="auto" w:sz="4" w:space="0"/>
            </w:tcBorders>
            <w:shd w:val="clear" w:color="auto" w:fill="auto"/>
            <w:vAlign w:val="center"/>
          </w:tcPr>
          <w:p w14:paraId="20B8404F">
            <w:pPr>
              <w:widowControl/>
              <w:jc w:val="center"/>
              <w:rPr>
                <w:color w:val="000000"/>
                <w:kern w:val="0"/>
                <w:szCs w:val="21"/>
              </w:rPr>
            </w:pPr>
            <w:r>
              <w:rPr>
                <w:color w:val="000000"/>
                <w:kern w:val="0"/>
                <w:szCs w:val="21"/>
              </w:rPr>
              <w:t>常规稻田</w:t>
            </w:r>
          </w:p>
        </w:tc>
        <w:tc>
          <w:tcPr>
            <w:tcW w:w="1066" w:type="dxa"/>
            <w:tcBorders>
              <w:top w:val="single" w:color="auto" w:sz="4" w:space="0"/>
              <w:bottom w:val="single" w:color="auto" w:sz="4" w:space="0"/>
            </w:tcBorders>
            <w:shd w:val="clear" w:color="auto" w:fill="auto"/>
            <w:vAlign w:val="center"/>
          </w:tcPr>
          <w:p w14:paraId="5787C96D">
            <w:pPr>
              <w:widowControl/>
              <w:jc w:val="center"/>
              <w:rPr>
                <w:color w:val="000000"/>
                <w:kern w:val="0"/>
                <w:szCs w:val="21"/>
              </w:rPr>
            </w:pPr>
            <w:r>
              <w:rPr>
                <w:color w:val="000000"/>
                <w:kern w:val="0"/>
                <w:szCs w:val="21"/>
              </w:rPr>
              <w:t>示范稻田</w:t>
            </w:r>
          </w:p>
        </w:tc>
        <w:tc>
          <w:tcPr>
            <w:tcW w:w="1066" w:type="dxa"/>
            <w:tcBorders>
              <w:top w:val="single" w:color="auto" w:sz="4" w:space="0"/>
              <w:bottom w:val="single" w:color="auto" w:sz="4" w:space="0"/>
            </w:tcBorders>
            <w:shd w:val="clear" w:color="auto" w:fill="auto"/>
            <w:vAlign w:val="center"/>
          </w:tcPr>
          <w:p w14:paraId="0F473351">
            <w:pPr>
              <w:widowControl/>
              <w:jc w:val="center"/>
              <w:rPr>
                <w:color w:val="000000"/>
                <w:kern w:val="0"/>
                <w:szCs w:val="21"/>
              </w:rPr>
            </w:pPr>
            <w:r>
              <w:rPr>
                <w:color w:val="000000"/>
                <w:kern w:val="0"/>
                <w:szCs w:val="21"/>
              </w:rPr>
              <w:t>系统截留</w:t>
            </w:r>
          </w:p>
        </w:tc>
        <w:tc>
          <w:tcPr>
            <w:tcW w:w="1068" w:type="dxa"/>
            <w:tcBorders>
              <w:top w:val="single" w:color="auto" w:sz="4" w:space="0"/>
              <w:bottom w:val="single" w:color="auto" w:sz="4" w:space="0"/>
            </w:tcBorders>
            <w:shd w:val="clear" w:color="auto" w:fill="auto"/>
            <w:vAlign w:val="center"/>
          </w:tcPr>
          <w:p w14:paraId="3988604D">
            <w:pPr>
              <w:widowControl/>
              <w:jc w:val="center"/>
              <w:rPr>
                <w:color w:val="000000"/>
                <w:kern w:val="0"/>
                <w:szCs w:val="21"/>
              </w:rPr>
            </w:pPr>
            <w:r>
              <w:rPr>
                <w:color w:val="000000"/>
                <w:kern w:val="0"/>
                <w:szCs w:val="21"/>
              </w:rPr>
              <w:t>系统外排</w:t>
            </w:r>
          </w:p>
        </w:tc>
        <w:tc>
          <w:tcPr>
            <w:tcW w:w="1067" w:type="dxa"/>
            <w:tcBorders>
              <w:top w:val="single" w:color="auto" w:sz="4" w:space="0"/>
              <w:bottom w:val="single" w:color="auto" w:sz="4" w:space="0"/>
            </w:tcBorders>
            <w:shd w:val="clear" w:color="auto" w:fill="auto"/>
            <w:vAlign w:val="center"/>
          </w:tcPr>
          <w:p w14:paraId="3FE33474">
            <w:pPr>
              <w:widowControl/>
              <w:jc w:val="center"/>
              <w:rPr>
                <w:color w:val="000000"/>
                <w:kern w:val="0"/>
                <w:szCs w:val="21"/>
              </w:rPr>
            </w:pPr>
            <w:r>
              <w:rPr>
                <w:color w:val="000000"/>
                <w:kern w:val="0"/>
                <w:szCs w:val="21"/>
              </w:rPr>
              <w:t>田面技术</w:t>
            </w:r>
          </w:p>
        </w:tc>
        <w:tc>
          <w:tcPr>
            <w:tcW w:w="1067" w:type="dxa"/>
            <w:tcBorders>
              <w:top w:val="single" w:color="auto" w:sz="4" w:space="0"/>
              <w:bottom w:val="single" w:color="auto" w:sz="4" w:space="0"/>
            </w:tcBorders>
            <w:shd w:val="clear" w:color="auto" w:fill="auto"/>
            <w:vAlign w:val="center"/>
          </w:tcPr>
          <w:p w14:paraId="0A600EC0">
            <w:pPr>
              <w:widowControl/>
              <w:jc w:val="center"/>
              <w:rPr>
                <w:color w:val="000000"/>
                <w:kern w:val="0"/>
                <w:szCs w:val="21"/>
              </w:rPr>
            </w:pPr>
            <w:r>
              <w:rPr>
                <w:color w:val="000000"/>
                <w:kern w:val="0"/>
                <w:szCs w:val="21"/>
              </w:rPr>
              <w:t>沟塘调控</w:t>
            </w:r>
          </w:p>
        </w:tc>
        <w:tc>
          <w:tcPr>
            <w:tcW w:w="1069" w:type="dxa"/>
            <w:tcBorders>
              <w:top w:val="single" w:color="auto" w:sz="4" w:space="0"/>
              <w:bottom w:val="single" w:color="auto" w:sz="4" w:space="0"/>
            </w:tcBorders>
            <w:shd w:val="clear" w:color="auto" w:fill="auto"/>
            <w:vAlign w:val="center"/>
          </w:tcPr>
          <w:p w14:paraId="22228F9A">
            <w:pPr>
              <w:widowControl/>
              <w:jc w:val="center"/>
              <w:rPr>
                <w:color w:val="000000"/>
                <w:kern w:val="0"/>
                <w:szCs w:val="21"/>
              </w:rPr>
            </w:pPr>
            <w:r>
              <w:rPr>
                <w:color w:val="000000"/>
                <w:kern w:val="0"/>
                <w:szCs w:val="21"/>
              </w:rPr>
              <w:t>技术体系</w:t>
            </w:r>
          </w:p>
        </w:tc>
      </w:tr>
      <w:tr w14:paraId="75D5AC0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1080" w:type="dxa"/>
            <w:tcBorders>
              <w:top w:val="single" w:color="auto" w:sz="4" w:space="0"/>
            </w:tcBorders>
            <w:shd w:val="clear" w:color="auto" w:fill="auto"/>
            <w:noWrap/>
            <w:vAlign w:val="center"/>
          </w:tcPr>
          <w:p w14:paraId="4C5AE4DE">
            <w:pPr>
              <w:widowControl/>
              <w:jc w:val="center"/>
              <w:rPr>
                <w:color w:val="000000"/>
                <w:kern w:val="0"/>
                <w:szCs w:val="21"/>
              </w:rPr>
            </w:pPr>
            <w:r>
              <w:rPr>
                <w:color w:val="000000"/>
                <w:kern w:val="0"/>
                <w:szCs w:val="21"/>
              </w:rPr>
              <w:t>06-01</w:t>
            </w:r>
          </w:p>
        </w:tc>
        <w:tc>
          <w:tcPr>
            <w:tcW w:w="1065" w:type="dxa"/>
            <w:tcBorders>
              <w:top w:val="single" w:color="auto" w:sz="4" w:space="0"/>
            </w:tcBorders>
            <w:shd w:val="clear" w:color="auto" w:fill="auto"/>
            <w:vAlign w:val="center"/>
          </w:tcPr>
          <w:p w14:paraId="560AE8BF">
            <w:pPr>
              <w:widowControl/>
              <w:jc w:val="center"/>
              <w:rPr>
                <w:color w:val="000000"/>
                <w:kern w:val="0"/>
                <w:szCs w:val="21"/>
              </w:rPr>
            </w:pPr>
            <w:r>
              <w:rPr>
                <w:color w:val="000000"/>
                <w:szCs w:val="21"/>
              </w:rPr>
              <w:t>0.11</w:t>
            </w:r>
          </w:p>
        </w:tc>
        <w:tc>
          <w:tcPr>
            <w:tcW w:w="1066" w:type="dxa"/>
            <w:tcBorders>
              <w:top w:val="single" w:color="auto" w:sz="4" w:space="0"/>
            </w:tcBorders>
            <w:shd w:val="clear" w:color="auto" w:fill="auto"/>
            <w:vAlign w:val="center"/>
          </w:tcPr>
          <w:p w14:paraId="7B8FC7E4">
            <w:pPr>
              <w:widowControl/>
              <w:jc w:val="center"/>
              <w:rPr>
                <w:color w:val="000000"/>
                <w:kern w:val="0"/>
                <w:szCs w:val="21"/>
              </w:rPr>
            </w:pPr>
            <w:r>
              <w:rPr>
                <w:color w:val="000000"/>
                <w:szCs w:val="21"/>
              </w:rPr>
              <w:t>0.06</w:t>
            </w:r>
          </w:p>
        </w:tc>
        <w:tc>
          <w:tcPr>
            <w:tcW w:w="1066" w:type="dxa"/>
            <w:tcBorders>
              <w:top w:val="single" w:color="auto" w:sz="4" w:space="0"/>
            </w:tcBorders>
            <w:shd w:val="clear" w:color="auto" w:fill="auto"/>
            <w:vAlign w:val="center"/>
          </w:tcPr>
          <w:p w14:paraId="55F4743B">
            <w:pPr>
              <w:widowControl/>
              <w:jc w:val="center"/>
              <w:rPr>
                <w:color w:val="000000"/>
                <w:kern w:val="0"/>
                <w:szCs w:val="21"/>
              </w:rPr>
            </w:pPr>
            <w:r>
              <w:rPr>
                <w:color w:val="000000"/>
                <w:szCs w:val="21"/>
              </w:rPr>
              <w:t>0.06</w:t>
            </w:r>
          </w:p>
        </w:tc>
        <w:tc>
          <w:tcPr>
            <w:tcW w:w="1068" w:type="dxa"/>
            <w:tcBorders>
              <w:top w:val="single" w:color="auto" w:sz="4" w:space="0"/>
            </w:tcBorders>
            <w:shd w:val="clear" w:color="auto" w:fill="auto"/>
            <w:vAlign w:val="center"/>
          </w:tcPr>
          <w:p w14:paraId="1E1BE5C2">
            <w:pPr>
              <w:widowControl/>
              <w:jc w:val="center"/>
              <w:rPr>
                <w:color w:val="000000"/>
                <w:kern w:val="0"/>
                <w:szCs w:val="21"/>
              </w:rPr>
            </w:pPr>
            <w:r>
              <w:rPr>
                <w:color w:val="000000"/>
                <w:szCs w:val="21"/>
              </w:rPr>
              <w:t>0.00</w:t>
            </w:r>
          </w:p>
        </w:tc>
        <w:tc>
          <w:tcPr>
            <w:tcW w:w="1067" w:type="dxa"/>
            <w:tcBorders>
              <w:top w:val="single" w:color="auto" w:sz="4" w:space="0"/>
            </w:tcBorders>
            <w:shd w:val="clear" w:color="auto" w:fill="auto"/>
            <w:vAlign w:val="center"/>
          </w:tcPr>
          <w:p w14:paraId="2F4A13A7">
            <w:pPr>
              <w:widowControl/>
              <w:jc w:val="center"/>
              <w:rPr>
                <w:color w:val="000000"/>
                <w:kern w:val="0"/>
                <w:szCs w:val="21"/>
              </w:rPr>
            </w:pPr>
            <w:r>
              <w:rPr>
                <w:color w:val="000000"/>
                <w:szCs w:val="21"/>
              </w:rPr>
              <w:t>43.4</w:t>
            </w:r>
          </w:p>
        </w:tc>
        <w:tc>
          <w:tcPr>
            <w:tcW w:w="1067" w:type="dxa"/>
            <w:tcBorders>
              <w:top w:val="single" w:color="auto" w:sz="4" w:space="0"/>
            </w:tcBorders>
            <w:shd w:val="clear" w:color="auto" w:fill="auto"/>
            <w:vAlign w:val="center"/>
          </w:tcPr>
          <w:p w14:paraId="47E0AEC8">
            <w:pPr>
              <w:widowControl/>
              <w:jc w:val="center"/>
              <w:rPr>
                <w:color w:val="000000"/>
                <w:kern w:val="0"/>
                <w:szCs w:val="21"/>
              </w:rPr>
            </w:pPr>
            <w:r>
              <w:rPr>
                <w:color w:val="000000"/>
                <w:szCs w:val="21"/>
              </w:rPr>
              <w:t>56.6</w:t>
            </w:r>
          </w:p>
        </w:tc>
        <w:tc>
          <w:tcPr>
            <w:tcW w:w="1069" w:type="dxa"/>
            <w:tcBorders>
              <w:top w:val="single" w:color="auto" w:sz="4" w:space="0"/>
            </w:tcBorders>
            <w:shd w:val="clear" w:color="auto" w:fill="auto"/>
            <w:vAlign w:val="center"/>
          </w:tcPr>
          <w:p w14:paraId="119E0294">
            <w:pPr>
              <w:widowControl/>
              <w:jc w:val="center"/>
              <w:rPr>
                <w:color w:val="000000"/>
                <w:kern w:val="0"/>
                <w:szCs w:val="21"/>
              </w:rPr>
            </w:pPr>
            <w:r>
              <w:rPr>
                <w:color w:val="000000"/>
                <w:szCs w:val="21"/>
              </w:rPr>
              <w:t>100.0</w:t>
            </w:r>
          </w:p>
        </w:tc>
      </w:tr>
      <w:tr w14:paraId="587AA02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1080" w:type="dxa"/>
            <w:shd w:val="clear" w:color="auto" w:fill="auto"/>
            <w:noWrap/>
            <w:vAlign w:val="center"/>
          </w:tcPr>
          <w:p w14:paraId="21354E3A">
            <w:pPr>
              <w:widowControl/>
              <w:jc w:val="center"/>
              <w:rPr>
                <w:color w:val="000000"/>
                <w:kern w:val="0"/>
                <w:szCs w:val="21"/>
              </w:rPr>
            </w:pPr>
            <w:r>
              <w:rPr>
                <w:color w:val="000000"/>
                <w:kern w:val="0"/>
                <w:szCs w:val="21"/>
              </w:rPr>
              <w:t>06-14</w:t>
            </w:r>
          </w:p>
        </w:tc>
        <w:tc>
          <w:tcPr>
            <w:tcW w:w="1065" w:type="dxa"/>
            <w:shd w:val="clear" w:color="auto" w:fill="auto"/>
            <w:vAlign w:val="center"/>
          </w:tcPr>
          <w:p w14:paraId="1506DE37">
            <w:pPr>
              <w:widowControl/>
              <w:jc w:val="center"/>
              <w:rPr>
                <w:color w:val="000000"/>
                <w:kern w:val="0"/>
                <w:szCs w:val="21"/>
              </w:rPr>
            </w:pPr>
            <w:r>
              <w:rPr>
                <w:color w:val="000000"/>
                <w:szCs w:val="21"/>
              </w:rPr>
              <w:t>0.08</w:t>
            </w:r>
          </w:p>
        </w:tc>
        <w:tc>
          <w:tcPr>
            <w:tcW w:w="1066" w:type="dxa"/>
            <w:shd w:val="clear" w:color="auto" w:fill="auto"/>
            <w:vAlign w:val="center"/>
          </w:tcPr>
          <w:p w14:paraId="4387A0F9">
            <w:pPr>
              <w:widowControl/>
              <w:jc w:val="center"/>
              <w:rPr>
                <w:color w:val="000000"/>
                <w:kern w:val="0"/>
                <w:szCs w:val="21"/>
              </w:rPr>
            </w:pPr>
            <w:r>
              <w:rPr>
                <w:color w:val="000000"/>
                <w:szCs w:val="21"/>
              </w:rPr>
              <w:t>0.05</w:t>
            </w:r>
          </w:p>
        </w:tc>
        <w:tc>
          <w:tcPr>
            <w:tcW w:w="1066" w:type="dxa"/>
            <w:shd w:val="clear" w:color="auto" w:fill="auto"/>
            <w:vAlign w:val="center"/>
          </w:tcPr>
          <w:p w14:paraId="453744C0">
            <w:pPr>
              <w:widowControl/>
              <w:jc w:val="center"/>
              <w:rPr>
                <w:color w:val="000000"/>
                <w:kern w:val="0"/>
                <w:szCs w:val="21"/>
              </w:rPr>
            </w:pPr>
            <w:r>
              <w:rPr>
                <w:color w:val="000000"/>
                <w:szCs w:val="21"/>
              </w:rPr>
              <w:t>0.02</w:t>
            </w:r>
          </w:p>
        </w:tc>
        <w:tc>
          <w:tcPr>
            <w:tcW w:w="1068" w:type="dxa"/>
            <w:shd w:val="clear" w:color="auto" w:fill="auto"/>
            <w:vAlign w:val="center"/>
          </w:tcPr>
          <w:p w14:paraId="745560D9">
            <w:pPr>
              <w:widowControl/>
              <w:jc w:val="center"/>
              <w:rPr>
                <w:color w:val="000000"/>
                <w:kern w:val="0"/>
                <w:szCs w:val="21"/>
              </w:rPr>
            </w:pPr>
            <w:r>
              <w:rPr>
                <w:color w:val="000000"/>
                <w:szCs w:val="21"/>
              </w:rPr>
              <w:t>0.02</w:t>
            </w:r>
          </w:p>
        </w:tc>
        <w:tc>
          <w:tcPr>
            <w:tcW w:w="1067" w:type="dxa"/>
            <w:shd w:val="clear" w:color="auto" w:fill="auto"/>
            <w:vAlign w:val="center"/>
          </w:tcPr>
          <w:p w14:paraId="0A7162A4">
            <w:pPr>
              <w:widowControl/>
              <w:jc w:val="center"/>
              <w:rPr>
                <w:color w:val="000000"/>
                <w:kern w:val="0"/>
                <w:szCs w:val="21"/>
              </w:rPr>
            </w:pPr>
            <w:r>
              <w:rPr>
                <w:color w:val="000000"/>
                <w:szCs w:val="21"/>
              </w:rPr>
              <w:t>44.8</w:t>
            </w:r>
          </w:p>
        </w:tc>
        <w:tc>
          <w:tcPr>
            <w:tcW w:w="1067" w:type="dxa"/>
            <w:shd w:val="clear" w:color="auto" w:fill="auto"/>
            <w:vAlign w:val="center"/>
          </w:tcPr>
          <w:p w14:paraId="3AE1E028">
            <w:pPr>
              <w:widowControl/>
              <w:jc w:val="center"/>
              <w:rPr>
                <w:color w:val="000000"/>
                <w:kern w:val="0"/>
                <w:szCs w:val="21"/>
              </w:rPr>
            </w:pPr>
            <w:r>
              <w:rPr>
                <w:color w:val="000000"/>
                <w:szCs w:val="21"/>
              </w:rPr>
              <w:t>26.0</w:t>
            </w:r>
          </w:p>
        </w:tc>
        <w:tc>
          <w:tcPr>
            <w:tcW w:w="1069" w:type="dxa"/>
            <w:shd w:val="clear" w:color="auto" w:fill="auto"/>
            <w:vAlign w:val="center"/>
          </w:tcPr>
          <w:p w14:paraId="06612950">
            <w:pPr>
              <w:widowControl/>
              <w:jc w:val="center"/>
              <w:rPr>
                <w:color w:val="000000"/>
                <w:kern w:val="0"/>
                <w:szCs w:val="21"/>
              </w:rPr>
            </w:pPr>
            <w:r>
              <w:rPr>
                <w:color w:val="000000"/>
                <w:szCs w:val="21"/>
              </w:rPr>
              <w:t>70.9</w:t>
            </w:r>
          </w:p>
        </w:tc>
      </w:tr>
      <w:tr w14:paraId="583174D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1080" w:type="dxa"/>
            <w:shd w:val="clear" w:color="auto" w:fill="auto"/>
            <w:noWrap/>
            <w:vAlign w:val="center"/>
          </w:tcPr>
          <w:p w14:paraId="735FCE70">
            <w:pPr>
              <w:widowControl/>
              <w:jc w:val="center"/>
              <w:rPr>
                <w:color w:val="000000"/>
                <w:kern w:val="0"/>
                <w:szCs w:val="21"/>
              </w:rPr>
            </w:pPr>
            <w:r>
              <w:rPr>
                <w:color w:val="000000"/>
                <w:kern w:val="0"/>
                <w:szCs w:val="21"/>
              </w:rPr>
              <w:t>06-23</w:t>
            </w:r>
          </w:p>
        </w:tc>
        <w:tc>
          <w:tcPr>
            <w:tcW w:w="1065" w:type="dxa"/>
            <w:shd w:val="clear" w:color="auto" w:fill="auto"/>
            <w:vAlign w:val="center"/>
          </w:tcPr>
          <w:p w14:paraId="3D7F94B3">
            <w:pPr>
              <w:widowControl/>
              <w:jc w:val="center"/>
              <w:rPr>
                <w:color w:val="000000"/>
                <w:kern w:val="0"/>
                <w:szCs w:val="21"/>
              </w:rPr>
            </w:pPr>
            <w:r>
              <w:rPr>
                <w:color w:val="000000"/>
                <w:szCs w:val="21"/>
              </w:rPr>
              <w:t>0.05</w:t>
            </w:r>
          </w:p>
        </w:tc>
        <w:tc>
          <w:tcPr>
            <w:tcW w:w="1066" w:type="dxa"/>
            <w:shd w:val="clear" w:color="auto" w:fill="auto"/>
            <w:vAlign w:val="center"/>
          </w:tcPr>
          <w:p w14:paraId="62787429">
            <w:pPr>
              <w:widowControl/>
              <w:jc w:val="center"/>
              <w:rPr>
                <w:color w:val="000000"/>
                <w:kern w:val="0"/>
                <w:szCs w:val="21"/>
              </w:rPr>
            </w:pPr>
            <w:r>
              <w:rPr>
                <w:color w:val="000000"/>
                <w:szCs w:val="21"/>
              </w:rPr>
              <w:t>0.03</w:t>
            </w:r>
          </w:p>
        </w:tc>
        <w:tc>
          <w:tcPr>
            <w:tcW w:w="1066" w:type="dxa"/>
            <w:shd w:val="clear" w:color="auto" w:fill="auto"/>
            <w:vAlign w:val="center"/>
          </w:tcPr>
          <w:p w14:paraId="420D40A1">
            <w:pPr>
              <w:widowControl/>
              <w:jc w:val="center"/>
              <w:rPr>
                <w:color w:val="000000"/>
                <w:kern w:val="0"/>
                <w:szCs w:val="21"/>
              </w:rPr>
            </w:pPr>
            <w:r>
              <w:rPr>
                <w:color w:val="000000"/>
                <w:szCs w:val="21"/>
              </w:rPr>
              <w:t>0.00</w:t>
            </w:r>
          </w:p>
        </w:tc>
        <w:tc>
          <w:tcPr>
            <w:tcW w:w="1068" w:type="dxa"/>
            <w:shd w:val="clear" w:color="auto" w:fill="auto"/>
            <w:vAlign w:val="center"/>
          </w:tcPr>
          <w:p w14:paraId="1175445F">
            <w:pPr>
              <w:widowControl/>
              <w:jc w:val="center"/>
              <w:rPr>
                <w:color w:val="000000"/>
                <w:kern w:val="0"/>
                <w:szCs w:val="21"/>
              </w:rPr>
            </w:pPr>
            <w:r>
              <w:rPr>
                <w:color w:val="000000"/>
                <w:szCs w:val="21"/>
              </w:rPr>
              <w:t>0.03</w:t>
            </w:r>
          </w:p>
        </w:tc>
        <w:tc>
          <w:tcPr>
            <w:tcW w:w="1067" w:type="dxa"/>
            <w:shd w:val="clear" w:color="auto" w:fill="auto"/>
            <w:vAlign w:val="center"/>
          </w:tcPr>
          <w:p w14:paraId="5ACCA8DB">
            <w:pPr>
              <w:widowControl/>
              <w:jc w:val="center"/>
              <w:rPr>
                <w:color w:val="000000"/>
                <w:kern w:val="0"/>
                <w:szCs w:val="21"/>
              </w:rPr>
            </w:pPr>
            <w:r>
              <w:rPr>
                <w:color w:val="000000"/>
                <w:szCs w:val="21"/>
              </w:rPr>
              <w:t>33.7</w:t>
            </w:r>
          </w:p>
        </w:tc>
        <w:tc>
          <w:tcPr>
            <w:tcW w:w="1067" w:type="dxa"/>
            <w:shd w:val="clear" w:color="auto" w:fill="auto"/>
            <w:vAlign w:val="center"/>
          </w:tcPr>
          <w:p w14:paraId="7876CA2C">
            <w:pPr>
              <w:widowControl/>
              <w:jc w:val="center"/>
              <w:rPr>
                <w:color w:val="000000"/>
                <w:kern w:val="0"/>
                <w:szCs w:val="21"/>
              </w:rPr>
            </w:pPr>
            <w:r>
              <w:rPr>
                <w:color w:val="000000"/>
                <w:szCs w:val="21"/>
              </w:rPr>
              <w:t>-2.5</w:t>
            </w:r>
          </w:p>
        </w:tc>
        <w:tc>
          <w:tcPr>
            <w:tcW w:w="1069" w:type="dxa"/>
            <w:shd w:val="clear" w:color="auto" w:fill="auto"/>
            <w:vAlign w:val="center"/>
          </w:tcPr>
          <w:p w14:paraId="0036FA6A">
            <w:pPr>
              <w:widowControl/>
              <w:jc w:val="center"/>
              <w:rPr>
                <w:color w:val="000000"/>
                <w:kern w:val="0"/>
                <w:szCs w:val="21"/>
              </w:rPr>
            </w:pPr>
            <w:r>
              <w:rPr>
                <w:color w:val="000000"/>
                <w:szCs w:val="21"/>
              </w:rPr>
              <w:t>31.3</w:t>
            </w:r>
          </w:p>
        </w:tc>
      </w:tr>
      <w:tr w14:paraId="051119E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1080" w:type="dxa"/>
            <w:shd w:val="clear" w:color="auto" w:fill="auto"/>
            <w:noWrap/>
            <w:vAlign w:val="center"/>
          </w:tcPr>
          <w:p w14:paraId="7C5D69F9">
            <w:pPr>
              <w:widowControl/>
              <w:jc w:val="center"/>
              <w:rPr>
                <w:color w:val="000000"/>
                <w:kern w:val="0"/>
                <w:szCs w:val="21"/>
              </w:rPr>
            </w:pPr>
            <w:r>
              <w:rPr>
                <w:color w:val="000000"/>
                <w:kern w:val="0"/>
                <w:szCs w:val="21"/>
              </w:rPr>
              <w:t>06-29</w:t>
            </w:r>
          </w:p>
        </w:tc>
        <w:tc>
          <w:tcPr>
            <w:tcW w:w="1065" w:type="dxa"/>
            <w:shd w:val="clear" w:color="auto" w:fill="auto"/>
            <w:vAlign w:val="center"/>
          </w:tcPr>
          <w:p w14:paraId="26B77151">
            <w:pPr>
              <w:widowControl/>
              <w:jc w:val="center"/>
              <w:rPr>
                <w:color w:val="000000"/>
                <w:kern w:val="0"/>
                <w:szCs w:val="21"/>
              </w:rPr>
            </w:pPr>
            <w:r>
              <w:rPr>
                <w:color w:val="000000"/>
                <w:szCs w:val="21"/>
              </w:rPr>
              <w:t>0.08</w:t>
            </w:r>
          </w:p>
        </w:tc>
        <w:tc>
          <w:tcPr>
            <w:tcW w:w="1066" w:type="dxa"/>
            <w:shd w:val="clear" w:color="auto" w:fill="auto"/>
            <w:vAlign w:val="center"/>
          </w:tcPr>
          <w:p w14:paraId="6682EDA4">
            <w:pPr>
              <w:widowControl/>
              <w:jc w:val="center"/>
              <w:rPr>
                <w:color w:val="000000"/>
                <w:kern w:val="0"/>
                <w:szCs w:val="21"/>
              </w:rPr>
            </w:pPr>
            <w:r>
              <w:rPr>
                <w:color w:val="000000"/>
                <w:szCs w:val="21"/>
              </w:rPr>
              <w:t>0.07</w:t>
            </w:r>
          </w:p>
        </w:tc>
        <w:tc>
          <w:tcPr>
            <w:tcW w:w="1066" w:type="dxa"/>
            <w:shd w:val="clear" w:color="auto" w:fill="auto"/>
            <w:vAlign w:val="center"/>
          </w:tcPr>
          <w:p w14:paraId="47E395C7">
            <w:pPr>
              <w:widowControl/>
              <w:jc w:val="center"/>
              <w:rPr>
                <w:color w:val="000000"/>
                <w:kern w:val="0"/>
                <w:szCs w:val="21"/>
              </w:rPr>
            </w:pPr>
            <w:r>
              <w:rPr>
                <w:color w:val="000000"/>
                <w:szCs w:val="21"/>
              </w:rPr>
              <w:t>0.00</w:t>
            </w:r>
          </w:p>
        </w:tc>
        <w:tc>
          <w:tcPr>
            <w:tcW w:w="1068" w:type="dxa"/>
            <w:shd w:val="clear" w:color="auto" w:fill="auto"/>
            <w:vAlign w:val="center"/>
          </w:tcPr>
          <w:p w14:paraId="00F5CE09">
            <w:pPr>
              <w:widowControl/>
              <w:jc w:val="center"/>
              <w:rPr>
                <w:color w:val="000000"/>
                <w:kern w:val="0"/>
                <w:szCs w:val="21"/>
              </w:rPr>
            </w:pPr>
            <w:r>
              <w:rPr>
                <w:color w:val="000000"/>
                <w:szCs w:val="21"/>
              </w:rPr>
              <w:t>0.08</w:t>
            </w:r>
          </w:p>
        </w:tc>
        <w:tc>
          <w:tcPr>
            <w:tcW w:w="1067" w:type="dxa"/>
            <w:shd w:val="clear" w:color="auto" w:fill="auto"/>
            <w:vAlign w:val="center"/>
          </w:tcPr>
          <w:p w14:paraId="70EDE178">
            <w:pPr>
              <w:widowControl/>
              <w:jc w:val="center"/>
              <w:rPr>
                <w:color w:val="000000"/>
                <w:kern w:val="0"/>
                <w:szCs w:val="21"/>
              </w:rPr>
            </w:pPr>
            <w:r>
              <w:rPr>
                <w:color w:val="000000"/>
                <w:szCs w:val="21"/>
              </w:rPr>
              <w:t>9.7</w:t>
            </w:r>
          </w:p>
        </w:tc>
        <w:tc>
          <w:tcPr>
            <w:tcW w:w="1067" w:type="dxa"/>
            <w:shd w:val="clear" w:color="auto" w:fill="auto"/>
            <w:vAlign w:val="center"/>
          </w:tcPr>
          <w:p w14:paraId="70EFAD41">
            <w:pPr>
              <w:widowControl/>
              <w:jc w:val="center"/>
              <w:rPr>
                <w:color w:val="000000"/>
                <w:kern w:val="0"/>
                <w:szCs w:val="21"/>
              </w:rPr>
            </w:pPr>
            <w:r>
              <w:rPr>
                <w:color w:val="000000"/>
                <w:szCs w:val="21"/>
              </w:rPr>
              <w:t>-2.7</w:t>
            </w:r>
          </w:p>
        </w:tc>
        <w:tc>
          <w:tcPr>
            <w:tcW w:w="1069" w:type="dxa"/>
            <w:shd w:val="clear" w:color="auto" w:fill="auto"/>
            <w:vAlign w:val="center"/>
          </w:tcPr>
          <w:p w14:paraId="35D69B50">
            <w:pPr>
              <w:widowControl/>
              <w:jc w:val="center"/>
              <w:rPr>
                <w:color w:val="000000"/>
                <w:kern w:val="0"/>
                <w:szCs w:val="21"/>
              </w:rPr>
            </w:pPr>
            <w:r>
              <w:rPr>
                <w:color w:val="000000"/>
                <w:szCs w:val="21"/>
              </w:rPr>
              <w:t>7.0</w:t>
            </w:r>
          </w:p>
        </w:tc>
      </w:tr>
      <w:tr w14:paraId="64E3D26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1080" w:type="dxa"/>
            <w:tcBorders>
              <w:bottom w:val="nil"/>
            </w:tcBorders>
            <w:shd w:val="clear" w:color="auto" w:fill="auto"/>
            <w:noWrap/>
            <w:vAlign w:val="center"/>
          </w:tcPr>
          <w:p w14:paraId="7C1BF547">
            <w:pPr>
              <w:widowControl/>
              <w:jc w:val="center"/>
              <w:rPr>
                <w:color w:val="000000"/>
                <w:kern w:val="0"/>
                <w:szCs w:val="21"/>
              </w:rPr>
            </w:pPr>
            <w:r>
              <w:rPr>
                <w:color w:val="000000"/>
                <w:kern w:val="0"/>
                <w:szCs w:val="21"/>
              </w:rPr>
              <w:t>07-19</w:t>
            </w:r>
          </w:p>
        </w:tc>
        <w:tc>
          <w:tcPr>
            <w:tcW w:w="1065" w:type="dxa"/>
            <w:tcBorders>
              <w:bottom w:val="nil"/>
            </w:tcBorders>
            <w:shd w:val="clear" w:color="auto" w:fill="auto"/>
            <w:vAlign w:val="center"/>
          </w:tcPr>
          <w:p w14:paraId="579DABBD">
            <w:pPr>
              <w:widowControl/>
              <w:jc w:val="center"/>
              <w:rPr>
                <w:color w:val="000000"/>
                <w:kern w:val="0"/>
                <w:szCs w:val="21"/>
              </w:rPr>
            </w:pPr>
            <w:r>
              <w:rPr>
                <w:color w:val="000000"/>
                <w:szCs w:val="21"/>
              </w:rPr>
              <w:t>0.09</w:t>
            </w:r>
          </w:p>
        </w:tc>
        <w:tc>
          <w:tcPr>
            <w:tcW w:w="1066" w:type="dxa"/>
            <w:tcBorders>
              <w:bottom w:val="nil"/>
            </w:tcBorders>
            <w:shd w:val="clear" w:color="auto" w:fill="auto"/>
            <w:vAlign w:val="center"/>
          </w:tcPr>
          <w:p w14:paraId="56D250BE">
            <w:pPr>
              <w:widowControl/>
              <w:jc w:val="center"/>
              <w:rPr>
                <w:color w:val="000000"/>
                <w:kern w:val="0"/>
                <w:szCs w:val="21"/>
              </w:rPr>
            </w:pPr>
            <w:r>
              <w:rPr>
                <w:color w:val="000000"/>
                <w:szCs w:val="21"/>
              </w:rPr>
              <w:t>0.07</w:t>
            </w:r>
          </w:p>
        </w:tc>
        <w:tc>
          <w:tcPr>
            <w:tcW w:w="1066" w:type="dxa"/>
            <w:tcBorders>
              <w:bottom w:val="nil"/>
            </w:tcBorders>
            <w:shd w:val="clear" w:color="auto" w:fill="auto"/>
            <w:vAlign w:val="center"/>
          </w:tcPr>
          <w:p w14:paraId="5D70761E">
            <w:pPr>
              <w:widowControl/>
              <w:jc w:val="center"/>
              <w:rPr>
                <w:color w:val="000000"/>
                <w:kern w:val="0"/>
                <w:szCs w:val="21"/>
              </w:rPr>
            </w:pPr>
            <w:r>
              <w:rPr>
                <w:color w:val="000000"/>
                <w:szCs w:val="21"/>
              </w:rPr>
              <w:t>-0.03</w:t>
            </w:r>
          </w:p>
        </w:tc>
        <w:tc>
          <w:tcPr>
            <w:tcW w:w="1068" w:type="dxa"/>
            <w:tcBorders>
              <w:bottom w:val="nil"/>
            </w:tcBorders>
            <w:shd w:val="clear" w:color="auto" w:fill="auto"/>
            <w:vAlign w:val="center"/>
          </w:tcPr>
          <w:p w14:paraId="3E7048B8">
            <w:pPr>
              <w:widowControl/>
              <w:jc w:val="center"/>
              <w:rPr>
                <w:color w:val="000000"/>
                <w:kern w:val="0"/>
                <w:szCs w:val="21"/>
              </w:rPr>
            </w:pPr>
            <w:r>
              <w:rPr>
                <w:color w:val="000000"/>
                <w:szCs w:val="21"/>
              </w:rPr>
              <w:t>0.10</w:t>
            </w:r>
          </w:p>
        </w:tc>
        <w:tc>
          <w:tcPr>
            <w:tcW w:w="1067" w:type="dxa"/>
            <w:tcBorders>
              <w:bottom w:val="nil"/>
            </w:tcBorders>
            <w:shd w:val="clear" w:color="auto" w:fill="auto"/>
            <w:vAlign w:val="center"/>
          </w:tcPr>
          <w:p w14:paraId="74A2A34A">
            <w:pPr>
              <w:widowControl/>
              <w:jc w:val="center"/>
              <w:rPr>
                <w:color w:val="000000"/>
                <w:kern w:val="0"/>
                <w:szCs w:val="21"/>
              </w:rPr>
            </w:pPr>
            <w:r>
              <w:rPr>
                <w:color w:val="000000"/>
                <w:szCs w:val="21"/>
              </w:rPr>
              <w:t>24.0</w:t>
            </w:r>
          </w:p>
        </w:tc>
        <w:tc>
          <w:tcPr>
            <w:tcW w:w="1067" w:type="dxa"/>
            <w:tcBorders>
              <w:bottom w:val="nil"/>
            </w:tcBorders>
            <w:shd w:val="clear" w:color="auto" w:fill="auto"/>
            <w:vAlign w:val="center"/>
          </w:tcPr>
          <w:p w14:paraId="1E5F5608">
            <w:pPr>
              <w:widowControl/>
              <w:jc w:val="center"/>
              <w:rPr>
                <w:color w:val="000000"/>
                <w:kern w:val="0"/>
                <w:szCs w:val="21"/>
              </w:rPr>
            </w:pPr>
            <w:r>
              <w:rPr>
                <w:color w:val="000000"/>
                <w:szCs w:val="21"/>
              </w:rPr>
              <w:t>-31.6</w:t>
            </w:r>
          </w:p>
        </w:tc>
        <w:tc>
          <w:tcPr>
            <w:tcW w:w="1069" w:type="dxa"/>
            <w:tcBorders>
              <w:bottom w:val="nil"/>
            </w:tcBorders>
            <w:shd w:val="clear" w:color="auto" w:fill="auto"/>
            <w:vAlign w:val="center"/>
          </w:tcPr>
          <w:p w14:paraId="4A742608">
            <w:pPr>
              <w:widowControl/>
              <w:jc w:val="center"/>
              <w:rPr>
                <w:color w:val="000000"/>
                <w:kern w:val="0"/>
                <w:szCs w:val="21"/>
              </w:rPr>
            </w:pPr>
            <w:r>
              <w:rPr>
                <w:color w:val="000000"/>
                <w:szCs w:val="21"/>
              </w:rPr>
              <w:t>-7.6</w:t>
            </w:r>
          </w:p>
        </w:tc>
      </w:tr>
      <w:tr w14:paraId="2EB5335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1080" w:type="dxa"/>
            <w:tcBorders>
              <w:top w:val="nil"/>
              <w:bottom w:val="single" w:color="auto" w:sz="4" w:space="0"/>
            </w:tcBorders>
            <w:shd w:val="clear" w:color="auto" w:fill="auto"/>
            <w:noWrap/>
            <w:vAlign w:val="center"/>
          </w:tcPr>
          <w:p w14:paraId="130C916B">
            <w:pPr>
              <w:widowControl/>
              <w:jc w:val="center"/>
              <w:rPr>
                <w:color w:val="000000"/>
                <w:kern w:val="0"/>
                <w:szCs w:val="21"/>
              </w:rPr>
            </w:pPr>
            <w:r>
              <w:rPr>
                <w:color w:val="000000"/>
                <w:kern w:val="0"/>
                <w:szCs w:val="21"/>
              </w:rPr>
              <w:t>09-22</w:t>
            </w:r>
          </w:p>
        </w:tc>
        <w:tc>
          <w:tcPr>
            <w:tcW w:w="1065" w:type="dxa"/>
            <w:tcBorders>
              <w:top w:val="nil"/>
              <w:bottom w:val="single" w:color="auto" w:sz="4" w:space="0"/>
            </w:tcBorders>
            <w:shd w:val="clear" w:color="auto" w:fill="auto"/>
            <w:vAlign w:val="center"/>
          </w:tcPr>
          <w:p w14:paraId="643365F9">
            <w:pPr>
              <w:widowControl/>
              <w:jc w:val="center"/>
              <w:rPr>
                <w:color w:val="000000"/>
                <w:kern w:val="0"/>
                <w:szCs w:val="21"/>
              </w:rPr>
            </w:pPr>
            <w:r>
              <w:rPr>
                <w:color w:val="000000"/>
                <w:szCs w:val="21"/>
              </w:rPr>
              <w:t>0.09</w:t>
            </w:r>
          </w:p>
        </w:tc>
        <w:tc>
          <w:tcPr>
            <w:tcW w:w="1066" w:type="dxa"/>
            <w:tcBorders>
              <w:top w:val="nil"/>
              <w:bottom w:val="single" w:color="auto" w:sz="4" w:space="0"/>
            </w:tcBorders>
            <w:shd w:val="clear" w:color="auto" w:fill="auto"/>
            <w:vAlign w:val="center"/>
          </w:tcPr>
          <w:p w14:paraId="22DBF2D3">
            <w:pPr>
              <w:widowControl/>
              <w:jc w:val="center"/>
              <w:rPr>
                <w:color w:val="000000"/>
                <w:kern w:val="0"/>
                <w:szCs w:val="21"/>
              </w:rPr>
            </w:pPr>
            <w:r>
              <w:rPr>
                <w:color w:val="000000"/>
                <w:szCs w:val="21"/>
              </w:rPr>
              <w:t>0.12</w:t>
            </w:r>
          </w:p>
        </w:tc>
        <w:tc>
          <w:tcPr>
            <w:tcW w:w="1066" w:type="dxa"/>
            <w:tcBorders>
              <w:top w:val="nil"/>
              <w:bottom w:val="single" w:color="auto" w:sz="4" w:space="0"/>
            </w:tcBorders>
            <w:shd w:val="clear" w:color="auto" w:fill="auto"/>
            <w:vAlign w:val="center"/>
          </w:tcPr>
          <w:p w14:paraId="6AFF5BAC">
            <w:pPr>
              <w:widowControl/>
              <w:jc w:val="center"/>
              <w:rPr>
                <w:color w:val="000000"/>
                <w:kern w:val="0"/>
                <w:szCs w:val="21"/>
              </w:rPr>
            </w:pPr>
            <w:r>
              <w:rPr>
                <w:color w:val="000000"/>
                <w:szCs w:val="21"/>
              </w:rPr>
              <w:t>0.07</w:t>
            </w:r>
          </w:p>
        </w:tc>
        <w:tc>
          <w:tcPr>
            <w:tcW w:w="1068" w:type="dxa"/>
            <w:tcBorders>
              <w:top w:val="nil"/>
              <w:bottom w:val="single" w:color="auto" w:sz="4" w:space="0"/>
            </w:tcBorders>
            <w:shd w:val="clear" w:color="auto" w:fill="auto"/>
            <w:vAlign w:val="center"/>
          </w:tcPr>
          <w:p w14:paraId="616CB936">
            <w:pPr>
              <w:widowControl/>
              <w:jc w:val="center"/>
              <w:rPr>
                <w:color w:val="000000"/>
                <w:kern w:val="0"/>
                <w:szCs w:val="21"/>
              </w:rPr>
            </w:pPr>
            <w:r>
              <w:rPr>
                <w:color w:val="000000"/>
                <w:szCs w:val="21"/>
              </w:rPr>
              <w:t>0.05</w:t>
            </w:r>
          </w:p>
        </w:tc>
        <w:tc>
          <w:tcPr>
            <w:tcW w:w="1067" w:type="dxa"/>
            <w:tcBorders>
              <w:top w:val="nil"/>
              <w:bottom w:val="single" w:color="auto" w:sz="4" w:space="0"/>
            </w:tcBorders>
            <w:shd w:val="clear" w:color="auto" w:fill="auto"/>
            <w:vAlign w:val="center"/>
          </w:tcPr>
          <w:p w14:paraId="230A43D5">
            <w:pPr>
              <w:widowControl/>
              <w:jc w:val="center"/>
              <w:rPr>
                <w:color w:val="000000"/>
                <w:kern w:val="0"/>
                <w:szCs w:val="21"/>
              </w:rPr>
            </w:pPr>
            <w:r>
              <w:rPr>
                <w:color w:val="000000"/>
                <w:szCs w:val="21"/>
              </w:rPr>
              <w:t>-35.6</w:t>
            </w:r>
          </w:p>
        </w:tc>
        <w:tc>
          <w:tcPr>
            <w:tcW w:w="1067" w:type="dxa"/>
            <w:tcBorders>
              <w:top w:val="nil"/>
              <w:bottom w:val="single" w:color="auto" w:sz="4" w:space="0"/>
            </w:tcBorders>
            <w:shd w:val="clear" w:color="auto" w:fill="auto"/>
            <w:vAlign w:val="center"/>
          </w:tcPr>
          <w:p w14:paraId="5BD8F57B">
            <w:pPr>
              <w:widowControl/>
              <w:jc w:val="center"/>
              <w:rPr>
                <w:color w:val="000000"/>
                <w:kern w:val="0"/>
                <w:szCs w:val="21"/>
              </w:rPr>
            </w:pPr>
            <w:r>
              <w:rPr>
                <w:color w:val="000000"/>
                <w:szCs w:val="21"/>
              </w:rPr>
              <w:t>77.3</w:t>
            </w:r>
          </w:p>
        </w:tc>
        <w:tc>
          <w:tcPr>
            <w:tcW w:w="1069" w:type="dxa"/>
            <w:tcBorders>
              <w:top w:val="nil"/>
              <w:bottom w:val="single" w:color="auto" w:sz="4" w:space="0"/>
            </w:tcBorders>
            <w:shd w:val="clear" w:color="auto" w:fill="auto"/>
            <w:vAlign w:val="center"/>
          </w:tcPr>
          <w:p w14:paraId="2D4E44E1">
            <w:pPr>
              <w:widowControl/>
              <w:jc w:val="center"/>
              <w:rPr>
                <w:color w:val="000000"/>
                <w:kern w:val="0"/>
                <w:szCs w:val="21"/>
              </w:rPr>
            </w:pPr>
            <w:r>
              <w:rPr>
                <w:color w:val="000000"/>
                <w:szCs w:val="21"/>
              </w:rPr>
              <w:t>41.7</w:t>
            </w:r>
          </w:p>
        </w:tc>
      </w:tr>
      <w:tr w14:paraId="7339D9B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1080" w:type="dxa"/>
            <w:tcBorders>
              <w:top w:val="single" w:color="auto" w:sz="4" w:space="0"/>
            </w:tcBorders>
            <w:shd w:val="clear" w:color="auto" w:fill="auto"/>
            <w:noWrap/>
            <w:vAlign w:val="center"/>
          </w:tcPr>
          <w:p w14:paraId="78808FDC">
            <w:pPr>
              <w:widowControl/>
              <w:jc w:val="center"/>
              <w:rPr>
                <w:color w:val="000000"/>
                <w:kern w:val="0"/>
                <w:szCs w:val="21"/>
              </w:rPr>
            </w:pPr>
            <w:r>
              <w:rPr>
                <w:color w:val="000000"/>
                <w:kern w:val="0"/>
                <w:szCs w:val="21"/>
              </w:rPr>
              <w:t>总计</w:t>
            </w:r>
          </w:p>
        </w:tc>
        <w:tc>
          <w:tcPr>
            <w:tcW w:w="1065" w:type="dxa"/>
            <w:tcBorders>
              <w:top w:val="single" w:color="auto" w:sz="4" w:space="0"/>
            </w:tcBorders>
            <w:shd w:val="clear" w:color="auto" w:fill="auto"/>
            <w:vAlign w:val="center"/>
          </w:tcPr>
          <w:p w14:paraId="771BEEA5">
            <w:pPr>
              <w:widowControl/>
              <w:jc w:val="center"/>
              <w:rPr>
                <w:color w:val="000000"/>
                <w:kern w:val="0"/>
                <w:szCs w:val="21"/>
              </w:rPr>
            </w:pPr>
            <w:r>
              <w:rPr>
                <w:color w:val="000000"/>
                <w:szCs w:val="21"/>
              </w:rPr>
              <w:t>0.50</w:t>
            </w:r>
          </w:p>
        </w:tc>
        <w:tc>
          <w:tcPr>
            <w:tcW w:w="1066" w:type="dxa"/>
            <w:tcBorders>
              <w:top w:val="single" w:color="auto" w:sz="4" w:space="0"/>
            </w:tcBorders>
            <w:shd w:val="clear" w:color="auto" w:fill="auto"/>
            <w:vAlign w:val="center"/>
          </w:tcPr>
          <w:p w14:paraId="059F165F">
            <w:pPr>
              <w:widowControl/>
              <w:jc w:val="center"/>
              <w:rPr>
                <w:color w:val="000000"/>
                <w:kern w:val="0"/>
                <w:szCs w:val="21"/>
              </w:rPr>
            </w:pPr>
            <w:r>
              <w:rPr>
                <w:color w:val="000000"/>
                <w:szCs w:val="21"/>
              </w:rPr>
              <w:t>0.40</w:t>
            </w:r>
          </w:p>
        </w:tc>
        <w:tc>
          <w:tcPr>
            <w:tcW w:w="1066" w:type="dxa"/>
            <w:tcBorders>
              <w:top w:val="single" w:color="auto" w:sz="4" w:space="0"/>
            </w:tcBorders>
            <w:shd w:val="clear" w:color="auto" w:fill="auto"/>
            <w:vAlign w:val="center"/>
          </w:tcPr>
          <w:p w14:paraId="4329F9AD">
            <w:pPr>
              <w:widowControl/>
              <w:jc w:val="center"/>
              <w:rPr>
                <w:color w:val="000000"/>
                <w:kern w:val="0"/>
                <w:szCs w:val="21"/>
              </w:rPr>
            </w:pPr>
            <w:r>
              <w:rPr>
                <w:color w:val="000000"/>
                <w:szCs w:val="21"/>
              </w:rPr>
              <w:t>0.12</w:t>
            </w:r>
          </w:p>
        </w:tc>
        <w:tc>
          <w:tcPr>
            <w:tcW w:w="1068" w:type="dxa"/>
            <w:tcBorders>
              <w:top w:val="single" w:color="auto" w:sz="4" w:space="0"/>
            </w:tcBorders>
            <w:shd w:val="clear" w:color="auto" w:fill="auto"/>
            <w:vAlign w:val="center"/>
          </w:tcPr>
          <w:p w14:paraId="3C5C4068">
            <w:pPr>
              <w:widowControl/>
              <w:jc w:val="center"/>
              <w:rPr>
                <w:color w:val="000000"/>
                <w:kern w:val="0"/>
                <w:szCs w:val="21"/>
              </w:rPr>
            </w:pPr>
            <w:r>
              <w:rPr>
                <w:color w:val="000000"/>
                <w:szCs w:val="21"/>
              </w:rPr>
              <w:t>0.28</w:t>
            </w:r>
          </w:p>
        </w:tc>
        <w:tc>
          <w:tcPr>
            <w:tcW w:w="1067" w:type="dxa"/>
            <w:tcBorders>
              <w:top w:val="single" w:color="auto" w:sz="4" w:space="0"/>
            </w:tcBorders>
            <w:shd w:val="clear" w:color="auto" w:fill="auto"/>
            <w:vAlign w:val="center"/>
          </w:tcPr>
          <w:p w14:paraId="3A1FB876">
            <w:pPr>
              <w:widowControl/>
              <w:jc w:val="center"/>
              <w:rPr>
                <w:color w:val="000000"/>
                <w:kern w:val="0"/>
                <w:szCs w:val="21"/>
              </w:rPr>
            </w:pPr>
            <w:r>
              <w:rPr>
                <w:rFonts w:hint="eastAsia"/>
                <w:color w:val="000000"/>
                <w:szCs w:val="21"/>
              </w:rPr>
              <w:t>20.0</w:t>
            </w:r>
          </w:p>
        </w:tc>
        <w:tc>
          <w:tcPr>
            <w:tcW w:w="1067" w:type="dxa"/>
            <w:tcBorders>
              <w:top w:val="single" w:color="auto" w:sz="4" w:space="0"/>
            </w:tcBorders>
            <w:shd w:val="clear" w:color="auto" w:fill="auto"/>
            <w:vAlign w:val="center"/>
          </w:tcPr>
          <w:p w14:paraId="6DF4692C">
            <w:pPr>
              <w:widowControl/>
              <w:jc w:val="center"/>
              <w:rPr>
                <w:color w:val="000000"/>
                <w:kern w:val="0"/>
                <w:szCs w:val="21"/>
              </w:rPr>
            </w:pPr>
            <w:r>
              <w:rPr>
                <w:rFonts w:hint="eastAsia"/>
                <w:color w:val="000000"/>
                <w:szCs w:val="21"/>
              </w:rPr>
              <w:t>24.0</w:t>
            </w:r>
          </w:p>
        </w:tc>
        <w:tc>
          <w:tcPr>
            <w:tcW w:w="1069" w:type="dxa"/>
            <w:tcBorders>
              <w:top w:val="single" w:color="auto" w:sz="4" w:space="0"/>
            </w:tcBorders>
            <w:shd w:val="clear" w:color="auto" w:fill="auto"/>
            <w:vAlign w:val="center"/>
          </w:tcPr>
          <w:p w14:paraId="5473A2D0">
            <w:pPr>
              <w:widowControl/>
              <w:jc w:val="center"/>
              <w:rPr>
                <w:color w:val="000000"/>
                <w:kern w:val="0"/>
                <w:szCs w:val="21"/>
              </w:rPr>
            </w:pPr>
            <w:r>
              <w:rPr>
                <w:rFonts w:hint="eastAsia"/>
                <w:color w:val="000000"/>
                <w:szCs w:val="21"/>
              </w:rPr>
              <w:t>44.0</w:t>
            </w:r>
          </w:p>
        </w:tc>
      </w:tr>
    </w:tbl>
    <w:p w14:paraId="4342B030">
      <w:pPr>
        <w:spacing w:line="360" w:lineRule="auto"/>
        <w:ind w:firstLine="420" w:firstLineChars="200"/>
      </w:pPr>
    </w:p>
    <w:p w14:paraId="60A18184">
      <w:pPr>
        <w:pStyle w:val="2"/>
        <w:rPr>
          <w:lang w:eastAsia="zh-CN"/>
        </w:rPr>
      </w:pPr>
      <w:bookmarkStart w:id="139" w:name="_Toc197691728"/>
      <w:r>
        <w:rPr>
          <w:rFonts w:hint="eastAsia"/>
          <w:lang w:eastAsia="zh-CN"/>
        </w:rPr>
        <w:t>3.2技术经济论证、预期经济效果</w:t>
      </w:r>
      <w:bookmarkEnd w:id="139"/>
    </w:p>
    <w:p w14:paraId="201C7D3C">
      <w:pPr>
        <w:pStyle w:val="4"/>
        <w:rPr>
          <w:rFonts w:ascii="Times New Roman" w:hAnsi="Times New Roman" w:eastAsia="宋体" w:cs="Times New Roman"/>
          <w:snapToGrid w:val="0"/>
          <w:color w:val="000000"/>
          <w:kern w:val="0"/>
        </w:rPr>
      </w:pPr>
      <w:r>
        <w:rPr>
          <w:rFonts w:hint="eastAsia" w:ascii="Times New Roman" w:hAnsi="Times New Roman" w:eastAsia="宋体" w:cs="Times New Roman"/>
          <w:snapToGrid w:val="0"/>
          <w:color w:val="000000"/>
          <w:kern w:val="0"/>
        </w:rPr>
        <w:t>本文件旨在对生态稻田建设中的关键技术措施实施效果进行系统评价，包括但不限于产地环境质量、建设规模、产量稳定性与高产性、资源利用效率、清洁生产水平、生物多样性保护、系统自净能力及档案管理完整性等核心指标。基于本标准提出的技术原理与规范要求，可为生态稻田系统构建提供全面技术支撑，具体体现在：1）显著提升农田生物多样性；2）保障生产系统稳定性；3）提高稻米产量和品质；4）实现资源高效集约利用；5）增强抗灾减灾能力；6）强化生态系统净化功能等方面。</w:t>
      </w:r>
    </w:p>
    <w:p w14:paraId="4C02F1DF">
      <w:pPr>
        <w:pStyle w:val="4"/>
        <w:rPr>
          <w:rFonts w:hint="eastAsia" w:ascii="宋体" w:hAnsi="宋体" w:eastAsia="宋体"/>
        </w:rPr>
      </w:pPr>
      <w:r>
        <w:rPr>
          <w:rFonts w:hint="eastAsia" w:ascii="宋体" w:hAnsi="宋体" w:eastAsia="宋体"/>
        </w:rPr>
        <w:t>通过生态稻田的实施，不仅丰富了稻田内作物或水产的产出，提高了作物产量，还提升了作物品质，增加了直接经济效益。同时，化肥、农药和水资源的投入量降低，也节约了投入成本。通过本标准的制定和实施，为“绿色优质稻米”绿色生产基地的创建提供生产基地，发挥了规模效应和品牌效应。</w:t>
      </w:r>
    </w:p>
    <w:p w14:paraId="2805DB12">
      <w:pPr>
        <w:pStyle w:val="4"/>
        <w:rPr>
          <w:rFonts w:hint="eastAsia" w:ascii="宋体" w:hAnsi="宋体" w:eastAsia="宋体"/>
        </w:rPr>
      </w:pPr>
      <w:r>
        <w:rPr>
          <w:rFonts w:hint="eastAsia" w:ascii="宋体" w:hAnsi="宋体" w:eastAsia="宋体"/>
        </w:rPr>
        <w:t>通过本标准的制定和实施，提高了土壤肥力水平；减少了作物生产过程中对资源的依赖性，提高了秸秆等农田废弃物的资源化利用率；有效截留稻田径流氮磷，抵御水土流失，降低氮磷对地表水环境的污染；增加农田生物多样性和生境多样性，美化农田景观，丰富天敌昆虫的栖息环境和食物资源，增强农业生态系统功能，最大限度发挥稻田的生态功能。</w:t>
      </w:r>
    </w:p>
    <w:p w14:paraId="3B441101">
      <w:pPr>
        <w:pStyle w:val="4"/>
        <w:rPr>
          <w:rFonts w:hint="eastAsia" w:ascii="宋体" w:hAnsi="宋体" w:eastAsia="宋体"/>
        </w:rPr>
      </w:pPr>
      <w:r>
        <w:rPr>
          <w:rFonts w:hint="eastAsia" w:ascii="宋体" w:hAnsi="宋体" w:eastAsia="宋体"/>
        </w:rPr>
        <w:t>通过本标准的制定和实施，有利于形成美丽的稻田田园景观，促进稻田生产与旅游服务业的融合发展，增加了周边公众的参与感、满意感、获得感和幸福感。</w:t>
      </w:r>
    </w:p>
    <w:p w14:paraId="541EDD9B">
      <w:pPr>
        <w:pStyle w:val="2"/>
        <w:rPr>
          <w:lang w:eastAsia="zh-CN"/>
        </w:rPr>
      </w:pPr>
      <w:bookmarkStart w:id="140" w:name="_Toc197691729"/>
      <w:bookmarkStart w:id="141" w:name="_Toc197614210"/>
      <w:r>
        <w:rPr>
          <w:rFonts w:hint="eastAsia"/>
          <w:lang w:eastAsia="zh-CN"/>
        </w:rPr>
        <w:t>四、采用国际标准和国外先进标准的程度</w:t>
      </w:r>
      <w:bookmarkEnd w:id="140"/>
      <w:bookmarkEnd w:id="141"/>
      <w:r>
        <w:rPr>
          <w:rFonts w:hint="eastAsia"/>
          <w:lang w:eastAsia="zh-CN"/>
        </w:rPr>
        <w:t xml:space="preserve"> </w:t>
      </w:r>
    </w:p>
    <w:p w14:paraId="6DB27FFF">
      <w:pPr>
        <w:spacing w:line="360" w:lineRule="auto"/>
        <w:ind w:firstLine="480" w:firstLineChars="200"/>
        <w:rPr>
          <w:sz w:val="24"/>
        </w:rPr>
      </w:pPr>
      <w:r>
        <w:rPr>
          <w:rFonts w:hint="eastAsia"/>
          <w:sz w:val="24"/>
        </w:rPr>
        <w:t>本文件未涉及国际标准的采用。</w:t>
      </w:r>
    </w:p>
    <w:bookmarkEnd w:id="42"/>
    <w:p w14:paraId="5BEBC2CF">
      <w:pPr>
        <w:pStyle w:val="2"/>
      </w:pPr>
      <w:bookmarkStart w:id="142" w:name="_Toc197691730"/>
      <w:bookmarkStart w:id="143" w:name="_Toc197614211"/>
      <w:bookmarkStart w:id="144" w:name="_Toc502906065"/>
      <w:r>
        <w:rPr>
          <w:rFonts w:hint="eastAsia"/>
          <w:lang w:eastAsia="zh-CN"/>
        </w:rPr>
        <w:t>五</w:t>
      </w:r>
      <w:r>
        <w:rPr>
          <w:rFonts w:hint="eastAsia"/>
        </w:rPr>
        <w:t>、与有关的现行标准、法律、法规和强制性标准的关系</w:t>
      </w:r>
      <w:bookmarkEnd w:id="142"/>
      <w:bookmarkEnd w:id="143"/>
      <w:bookmarkEnd w:id="144"/>
    </w:p>
    <w:p w14:paraId="7E9D6805">
      <w:pPr>
        <w:spacing w:line="360" w:lineRule="auto"/>
        <w:ind w:firstLine="480"/>
        <w:rPr>
          <w:kern w:val="0"/>
          <w:sz w:val="24"/>
        </w:rPr>
      </w:pPr>
      <w:r>
        <w:rPr>
          <w:rFonts w:hint="eastAsia"/>
          <w:kern w:val="0"/>
          <w:sz w:val="24"/>
        </w:rPr>
        <w:t>本标准在制定过程中重点采纳了相关现行标准中的一些技术参数，特别是采纳了</w:t>
      </w:r>
      <w:r>
        <w:rPr>
          <w:rFonts w:hint="eastAsia"/>
          <w:sz w:val="24"/>
        </w:rPr>
        <w:t>《生态稻田建设技术规范NY</w:t>
      </w:r>
      <w:r>
        <w:rPr>
          <w:sz w:val="24"/>
        </w:rPr>
        <w:t>/T3825-2020</w:t>
      </w:r>
      <w:r>
        <w:rPr>
          <w:rFonts w:hint="eastAsia"/>
          <w:sz w:val="24"/>
        </w:rPr>
        <w:t>》中的一些技术参数，</w:t>
      </w:r>
      <w:r>
        <w:rPr>
          <w:rFonts w:hint="eastAsia"/>
          <w:kern w:val="0"/>
          <w:sz w:val="24"/>
        </w:rPr>
        <w:t>与现行的法律、法规也无冲突。</w:t>
      </w:r>
    </w:p>
    <w:p w14:paraId="77AC8C70">
      <w:pPr>
        <w:pStyle w:val="2"/>
        <w:rPr>
          <w:rFonts w:eastAsia="黑体"/>
          <w:color w:val="000000"/>
        </w:rPr>
      </w:pPr>
      <w:bookmarkStart w:id="145" w:name="_Toc502906066"/>
      <w:bookmarkStart w:id="146" w:name="_Toc197614212"/>
      <w:bookmarkStart w:id="147" w:name="_Toc197691731"/>
      <w:r>
        <w:rPr>
          <w:rFonts w:eastAsia="黑体"/>
          <w:color w:val="000000"/>
        </w:rPr>
        <w:t>六、</w:t>
      </w:r>
      <w:bookmarkEnd w:id="145"/>
      <w:r>
        <w:rPr>
          <w:rFonts w:hint="eastAsia"/>
          <w:lang w:eastAsia="zh-CN"/>
        </w:rPr>
        <w:t>重大分歧意见的处理经过和依据</w:t>
      </w:r>
      <w:bookmarkEnd w:id="146"/>
      <w:bookmarkEnd w:id="147"/>
    </w:p>
    <w:p w14:paraId="31949202">
      <w:pPr>
        <w:spacing w:line="360" w:lineRule="auto"/>
        <w:ind w:firstLine="480"/>
        <w:rPr>
          <w:kern w:val="0"/>
          <w:sz w:val="24"/>
        </w:rPr>
      </w:pPr>
      <w:r>
        <w:rPr>
          <w:rFonts w:hint="eastAsia"/>
          <w:kern w:val="0"/>
          <w:sz w:val="24"/>
        </w:rPr>
        <w:t>本标准共征求包括大专院校、科研院所等    家单位意见，累计共收到意见  条，采纳   条，未采纳  条，未采纳的   条意见为文本形式上的意见征求意见汇总处理表。在标准制定过程中，没有出现重大意见分歧。</w:t>
      </w:r>
    </w:p>
    <w:p w14:paraId="2BB2312B">
      <w:pPr>
        <w:pStyle w:val="2"/>
        <w:rPr>
          <w:lang w:eastAsia="zh-CN"/>
        </w:rPr>
      </w:pPr>
      <w:bookmarkStart w:id="148" w:name="_Toc502906067"/>
      <w:bookmarkStart w:id="149" w:name="_Toc197691732"/>
      <w:bookmarkStart w:id="150" w:name="_Toc197614213"/>
      <w:r>
        <w:rPr>
          <w:lang w:eastAsia="zh-CN"/>
        </w:rPr>
        <w:t>七、</w:t>
      </w:r>
      <w:bookmarkEnd w:id="148"/>
      <w:r>
        <w:rPr>
          <w:rFonts w:hint="eastAsia"/>
          <w:lang w:eastAsia="zh-CN"/>
        </w:rPr>
        <w:t>涉及专利的有关说明</w:t>
      </w:r>
      <w:bookmarkEnd w:id="149"/>
      <w:bookmarkEnd w:id="150"/>
    </w:p>
    <w:p w14:paraId="28970E31">
      <w:pPr>
        <w:pStyle w:val="4"/>
        <w:rPr>
          <w:rFonts w:hint="eastAsia" w:ascii="宋体" w:hAnsi="宋体" w:eastAsia="宋体"/>
        </w:rPr>
      </w:pPr>
      <w:r>
        <w:rPr>
          <w:rFonts w:hint="eastAsia" w:ascii="宋体" w:hAnsi="宋体" w:eastAsia="宋体"/>
        </w:rPr>
        <w:t>无。</w:t>
      </w:r>
    </w:p>
    <w:p w14:paraId="36E4476F">
      <w:pPr>
        <w:pStyle w:val="2"/>
        <w:rPr>
          <w:rFonts w:eastAsia="黑体"/>
          <w:color w:val="000000"/>
        </w:rPr>
      </w:pPr>
      <w:bookmarkStart w:id="151" w:name="_Toc197691733"/>
      <w:bookmarkStart w:id="152" w:name="_Toc502906068"/>
      <w:bookmarkStart w:id="153" w:name="_Toc197614214"/>
      <w:r>
        <w:rPr>
          <w:rFonts w:eastAsia="黑体"/>
          <w:color w:val="000000"/>
        </w:rPr>
        <w:t>八、</w:t>
      </w:r>
      <w:r>
        <w:rPr>
          <w:lang w:eastAsia="zh-CN"/>
        </w:rPr>
        <w:t>标准宣贯建议及其他说明</w:t>
      </w:r>
      <w:bookmarkEnd w:id="151"/>
      <w:bookmarkEnd w:id="152"/>
      <w:bookmarkEnd w:id="153"/>
    </w:p>
    <w:p w14:paraId="09423566">
      <w:pPr>
        <w:pStyle w:val="4"/>
        <w:rPr>
          <w:rFonts w:hint="eastAsia" w:ascii="宋体" w:hAnsi="宋体" w:eastAsia="宋体"/>
        </w:rPr>
      </w:pPr>
      <w:r>
        <w:rPr>
          <w:rFonts w:hint="eastAsia" w:ascii="宋体" w:hAnsi="宋体" w:eastAsia="宋体"/>
        </w:rPr>
        <w:t>建议采取政府推动、技术培训、工程示范和政策奖励等措施贯彻实施本标准，在各级政府的支持下，优先在种植龙头企业、种植大户、合作社中进行推广应用，再通过部分具有代表性企业的示范和带动，逐步进行推广应用。</w:t>
      </w:r>
    </w:p>
    <w:p w14:paraId="05D2A3D8">
      <w:pPr>
        <w:pStyle w:val="4"/>
        <w:rPr>
          <w:rFonts w:hint="eastAsia" w:ascii="宋体" w:hAnsi="宋体" w:eastAsia="宋体"/>
        </w:rPr>
      </w:pPr>
      <w:r>
        <w:rPr>
          <w:rFonts w:hint="eastAsia" w:ascii="宋体" w:hAnsi="宋体" w:eastAsia="宋体"/>
        </w:rPr>
        <w:t>组织措施：建议由农业部门确定具体的监管部门、认定部门和评价部门，并贯彻执行。</w:t>
      </w:r>
    </w:p>
    <w:p w14:paraId="11327574">
      <w:pPr>
        <w:pStyle w:val="4"/>
        <w:rPr>
          <w:rFonts w:hint="eastAsia" w:ascii="宋体" w:hAnsi="宋体" w:eastAsia="宋体"/>
        </w:rPr>
      </w:pPr>
      <w:r>
        <w:rPr>
          <w:rFonts w:hint="eastAsia" w:ascii="宋体" w:hAnsi="宋体" w:eastAsia="宋体"/>
        </w:rPr>
        <w:t>技术措施：建议各地可选取具有代表性的农业企业进行技术推广，建立示范工程，由点带面，逐步推广。</w:t>
      </w:r>
    </w:p>
    <w:p w14:paraId="0A13A2AC">
      <w:pPr>
        <w:pStyle w:val="4"/>
        <w:rPr>
          <w:rFonts w:hint="eastAsia" w:ascii="宋体" w:hAnsi="宋体" w:eastAsia="宋体"/>
        </w:rPr>
      </w:pPr>
      <w:r>
        <w:rPr>
          <w:rFonts w:ascii="宋体" w:hAnsi="宋体" w:eastAsia="宋体"/>
        </w:rPr>
        <w:t>建议将本标准作为推荐性标准发布实施。</w:t>
      </w:r>
    </w:p>
    <w:p w14:paraId="7F9526D9">
      <w:pPr>
        <w:pStyle w:val="2"/>
        <w:rPr>
          <w:rFonts w:eastAsia="黑体"/>
          <w:color w:val="000000"/>
        </w:rPr>
      </w:pPr>
      <w:bookmarkStart w:id="154" w:name="_Toc197691734"/>
      <w:bookmarkStart w:id="155" w:name="_Toc15789"/>
      <w:bookmarkStart w:id="156" w:name="_Toc197614215"/>
      <w:r>
        <w:rPr>
          <w:rFonts w:hint="eastAsia" w:eastAsia="黑体"/>
          <w:color w:val="000000"/>
        </w:rPr>
        <w:t>九、废止现行有关标准的建议</w:t>
      </w:r>
      <w:bookmarkEnd w:id="154"/>
      <w:bookmarkEnd w:id="155"/>
      <w:bookmarkEnd w:id="156"/>
    </w:p>
    <w:p w14:paraId="18004B9F">
      <w:pPr>
        <w:spacing w:line="360" w:lineRule="auto"/>
        <w:ind w:firstLine="480"/>
        <w:rPr>
          <w:rFonts w:eastAsia="黑体"/>
          <w:bCs/>
          <w:kern w:val="44"/>
          <w:sz w:val="24"/>
          <w:szCs w:val="22"/>
        </w:rPr>
      </w:pPr>
      <w:r>
        <w:rPr>
          <w:rFonts w:hint="eastAsia" w:ascii="宋体" w:hAnsi="宋体" w:cs="宋体"/>
          <w:sz w:val="24"/>
          <w:szCs w:val="22"/>
        </w:rPr>
        <w:t>无。</w:t>
      </w:r>
    </w:p>
    <w:p w14:paraId="5E61BEBE">
      <w:pPr>
        <w:pStyle w:val="2"/>
        <w:rPr>
          <w:rFonts w:eastAsia="黑体"/>
          <w:color w:val="000000"/>
        </w:rPr>
      </w:pPr>
      <w:bookmarkStart w:id="157" w:name="_Toc28331"/>
      <w:bookmarkStart w:id="158" w:name="_Toc197614216"/>
      <w:bookmarkStart w:id="159" w:name="_Toc197691735"/>
      <w:r>
        <w:rPr>
          <w:rFonts w:hint="eastAsia" w:eastAsia="黑体"/>
          <w:color w:val="000000"/>
          <w:lang w:eastAsia="zh-CN"/>
        </w:rPr>
        <w:t>十、</w:t>
      </w:r>
      <w:r>
        <w:rPr>
          <w:rFonts w:hint="eastAsia" w:eastAsia="黑体"/>
          <w:color w:val="000000"/>
        </w:rPr>
        <w:t>其他应予说明的事项</w:t>
      </w:r>
      <w:bookmarkEnd w:id="157"/>
      <w:bookmarkEnd w:id="158"/>
      <w:bookmarkEnd w:id="159"/>
    </w:p>
    <w:p w14:paraId="6933B434">
      <w:pPr>
        <w:spacing w:line="360" w:lineRule="auto"/>
        <w:ind w:firstLine="480" w:firstLineChars="200"/>
        <w:rPr>
          <w:rFonts w:eastAsia="楷体"/>
          <w:sz w:val="24"/>
          <w:szCs w:val="22"/>
        </w:rPr>
      </w:pPr>
      <w:r>
        <w:rPr>
          <w:rFonts w:hint="eastAsia" w:ascii="宋体" w:hAnsi="宋体" w:cs="宋体"/>
          <w:sz w:val="24"/>
          <w:szCs w:val="22"/>
        </w:rPr>
        <w:t>无。</w:t>
      </w:r>
    </w:p>
    <w:p w14:paraId="350ABA8A">
      <w:pPr>
        <w:adjustRightInd w:val="0"/>
        <w:snapToGrid w:val="0"/>
        <w:spacing w:line="360" w:lineRule="auto"/>
        <w:ind w:firstLine="420" w:firstLineChars="200"/>
        <w:jc w:val="right"/>
        <w:rPr>
          <w:rFonts w:hint="eastAsia" w:ascii="宋体" w:hAnsi="宋体"/>
          <w:color w:val="000000"/>
          <w:szCs w:val="21"/>
        </w:rPr>
      </w:pPr>
      <w:r>
        <w:rPr>
          <w:rFonts w:ascii="宋体" w:hAnsi="宋体"/>
          <w:color w:val="000000"/>
          <w:szCs w:val="21"/>
        </w:rPr>
        <w:t xml:space="preserve">   </w:t>
      </w:r>
    </w:p>
    <w:p w14:paraId="77A312A0">
      <w:pPr>
        <w:adjustRightInd w:val="0"/>
        <w:snapToGrid w:val="0"/>
        <w:spacing w:line="360" w:lineRule="auto"/>
        <w:ind w:firstLine="480" w:firstLineChars="200"/>
        <w:jc w:val="right"/>
        <w:rPr>
          <w:rFonts w:hint="eastAsia" w:ascii="宋体" w:hAnsi="宋体"/>
          <w:color w:val="000000"/>
          <w:sz w:val="24"/>
        </w:rPr>
      </w:pPr>
      <w:r>
        <w:rPr>
          <w:rFonts w:ascii="宋体" w:hAnsi="宋体"/>
          <w:color w:val="000000"/>
          <w:sz w:val="24"/>
        </w:rPr>
        <w:t>《</w:t>
      </w:r>
      <w:r>
        <w:rPr>
          <w:rFonts w:hint="eastAsia" w:ascii="宋体" w:hAnsi="宋体"/>
          <w:color w:val="000000"/>
          <w:sz w:val="24"/>
        </w:rPr>
        <w:t>生态稻田评价技术规范</w:t>
      </w:r>
      <w:r>
        <w:rPr>
          <w:rFonts w:ascii="宋体" w:hAnsi="宋体"/>
          <w:color w:val="000000"/>
          <w:sz w:val="24"/>
        </w:rPr>
        <w:t>》编制小组</w:t>
      </w:r>
    </w:p>
    <w:p w14:paraId="434FF72D">
      <w:pPr>
        <w:adjustRightInd w:val="0"/>
        <w:snapToGrid w:val="0"/>
        <w:spacing w:line="360" w:lineRule="auto"/>
        <w:ind w:firstLine="480" w:firstLineChars="200"/>
        <w:jc w:val="right"/>
        <w:rPr>
          <w:rFonts w:hint="eastAsia" w:ascii="宋体" w:hAnsi="宋体"/>
          <w:color w:val="000000"/>
          <w:sz w:val="24"/>
        </w:rPr>
      </w:pPr>
      <w:r>
        <w:rPr>
          <w:rFonts w:hint="eastAsia" w:ascii="宋体" w:hAnsi="宋体"/>
          <w:color w:val="000000"/>
          <w:sz w:val="24"/>
        </w:rPr>
        <w:t>20</w:t>
      </w:r>
      <w:r>
        <w:rPr>
          <w:rFonts w:ascii="宋体" w:hAnsi="宋体"/>
          <w:color w:val="000000"/>
          <w:sz w:val="24"/>
        </w:rPr>
        <w:t>2</w:t>
      </w:r>
      <w:r>
        <w:rPr>
          <w:rFonts w:hint="eastAsia" w:ascii="宋体" w:hAnsi="宋体"/>
          <w:color w:val="000000"/>
          <w:sz w:val="24"/>
        </w:rPr>
        <w:t>5年4月</w:t>
      </w:r>
    </w:p>
    <w:p w14:paraId="63E61BE8">
      <w:pPr>
        <w:adjustRightInd w:val="0"/>
        <w:snapToGrid w:val="0"/>
        <w:spacing w:line="360" w:lineRule="auto"/>
        <w:ind w:firstLine="480" w:firstLineChars="200"/>
        <w:jc w:val="right"/>
        <w:rPr>
          <w:rFonts w:hint="eastAsia" w:ascii="宋体" w:hAnsi="宋体"/>
          <w:color w:val="000000"/>
          <w:sz w:val="24"/>
        </w:rPr>
      </w:pPr>
    </w:p>
    <w:p w14:paraId="060F918C">
      <w:pPr>
        <w:adjustRightInd w:val="0"/>
        <w:snapToGrid w:val="0"/>
        <w:spacing w:line="360" w:lineRule="auto"/>
        <w:ind w:firstLine="480" w:firstLineChars="200"/>
        <w:jc w:val="right"/>
        <w:rPr>
          <w:rFonts w:hint="eastAsia" w:ascii="宋体" w:hAnsi="宋体"/>
          <w:color w:val="000000"/>
          <w:sz w:val="24"/>
        </w:rPr>
      </w:pPr>
    </w:p>
    <w:p w14:paraId="0E4F4493">
      <w:pPr>
        <w:adjustRightInd w:val="0"/>
        <w:snapToGrid w:val="0"/>
        <w:spacing w:line="360" w:lineRule="auto"/>
        <w:ind w:firstLine="480" w:firstLineChars="200"/>
        <w:jc w:val="right"/>
        <w:rPr>
          <w:rFonts w:hint="eastAsia" w:ascii="宋体" w:hAnsi="宋体"/>
          <w:color w:val="000000"/>
          <w:sz w:val="24"/>
        </w:rPr>
      </w:pPr>
    </w:p>
    <w:p w14:paraId="52D15B63">
      <w:pPr>
        <w:adjustRightInd w:val="0"/>
        <w:snapToGrid w:val="0"/>
        <w:spacing w:line="360" w:lineRule="auto"/>
        <w:ind w:firstLine="480" w:firstLineChars="200"/>
        <w:jc w:val="right"/>
        <w:rPr>
          <w:rFonts w:hint="eastAsia" w:ascii="宋体" w:hAnsi="宋体"/>
          <w:color w:val="000000"/>
          <w:sz w:val="24"/>
        </w:rPr>
      </w:pPr>
    </w:p>
    <w:p w14:paraId="5283108A">
      <w:pPr>
        <w:adjustRightInd w:val="0"/>
        <w:snapToGrid w:val="0"/>
        <w:spacing w:line="360" w:lineRule="auto"/>
        <w:ind w:firstLine="480" w:firstLineChars="200"/>
        <w:jc w:val="right"/>
        <w:rPr>
          <w:rFonts w:hint="eastAsia" w:ascii="宋体" w:hAnsi="宋体"/>
          <w:color w:val="000000"/>
          <w:sz w:val="24"/>
        </w:rPr>
      </w:pPr>
    </w:p>
    <w:p w14:paraId="35A58D55">
      <w:pPr>
        <w:adjustRightInd w:val="0"/>
        <w:snapToGrid w:val="0"/>
        <w:spacing w:line="360" w:lineRule="auto"/>
        <w:ind w:firstLine="480" w:firstLineChars="200"/>
        <w:jc w:val="right"/>
        <w:rPr>
          <w:rFonts w:hint="eastAsia" w:ascii="宋体" w:hAnsi="宋体"/>
          <w:color w:val="000000"/>
          <w:sz w:val="24"/>
        </w:rPr>
      </w:pPr>
    </w:p>
    <w:p w14:paraId="64221350">
      <w:pPr>
        <w:adjustRightInd w:val="0"/>
        <w:snapToGrid w:val="0"/>
        <w:spacing w:line="360" w:lineRule="auto"/>
        <w:ind w:firstLine="480" w:firstLineChars="200"/>
        <w:jc w:val="right"/>
        <w:rPr>
          <w:rFonts w:hint="eastAsia" w:ascii="宋体" w:hAnsi="宋体"/>
          <w:color w:val="000000"/>
          <w:sz w:val="24"/>
        </w:rPr>
      </w:pPr>
    </w:p>
    <w:p w14:paraId="316F9B4B">
      <w:pPr>
        <w:adjustRightInd w:val="0"/>
        <w:snapToGrid w:val="0"/>
        <w:spacing w:line="360" w:lineRule="auto"/>
        <w:ind w:firstLine="480" w:firstLineChars="200"/>
        <w:jc w:val="right"/>
        <w:rPr>
          <w:rFonts w:hint="eastAsia" w:ascii="宋体" w:hAnsi="宋体"/>
          <w:color w:val="000000"/>
          <w:sz w:val="24"/>
        </w:rPr>
      </w:pPr>
    </w:p>
    <w:p w14:paraId="71D8421B">
      <w:pPr>
        <w:adjustRightInd w:val="0"/>
        <w:snapToGrid w:val="0"/>
        <w:spacing w:line="360" w:lineRule="auto"/>
        <w:ind w:firstLine="480" w:firstLineChars="200"/>
        <w:jc w:val="right"/>
        <w:rPr>
          <w:rFonts w:hint="eastAsia" w:ascii="宋体" w:hAnsi="宋体"/>
          <w:color w:val="000000"/>
          <w:sz w:val="24"/>
        </w:rPr>
      </w:pPr>
    </w:p>
    <w:p w14:paraId="5A75160C">
      <w:pPr>
        <w:pStyle w:val="2"/>
        <w:rPr>
          <w:color w:val="FF0000"/>
        </w:rPr>
      </w:pPr>
      <w:bookmarkStart w:id="160" w:name="_Toc197691736"/>
      <w:bookmarkStart w:id="161" w:name="_Toc197614217"/>
      <w:bookmarkStart w:id="162" w:name="_Toc502906069"/>
      <w:r>
        <w:rPr>
          <w:rFonts w:hint="eastAsia"/>
        </w:rPr>
        <w:t>参考文献</w:t>
      </w:r>
      <w:bookmarkEnd w:id="160"/>
      <w:bookmarkEnd w:id="161"/>
      <w:bookmarkEnd w:id="162"/>
    </w:p>
    <w:p w14:paraId="3767C6AC">
      <w:pPr>
        <w:autoSpaceDE w:val="0"/>
        <w:autoSpaceDN w:val="0"/>
        <w:adjustRightInd w:val="0"/>
        <w:ind w:left="400" w:hanging="400" w:hangingChars="200"/>
        <w:rPr>
          <w:kern w:val="0"/>
          <w:sz w:val="20"/>
          <w:szCs w:val="20"/>
        </w:rPr>
      </w:pPr>
      <w:r>
        <w:rPr>
          <w:kern w:val="0"/>
          <w:sz w:val="20"/>
          <w:szCs w:val="20"/>
        </w:rPr>
        <w:t>Chen X., Cui Z, Fan M, et al., Producing more grain with lower environmental costs. Nature, 2014. 514:7523: p. 486-489.</w:t>
      </w:r>
    </w:p>
    <w:p w14:paraId="2ABA5C24">
      <w:pPr>
        <w:autoSpaceDE w:val="0"/>
        <w:autoSpaceDN w:val="0"/>
        <w:adjustRightInd w:val="0"/>
        <w:ind w:left="400" w:hanging="400" w:hangingChars="200"/>
        <w:rPr>
          <w:rFonts w:eastAsiaTheme="minorEastAsia"/>
          <w:kern w:val="0"/>
          <w:sz w:val="20"/>
          <w:szCs w:val="20"/>
        </w:rPr>
      </w:pPr>
      <w:r>
        <w:rPr>
          <w:rFonts w:eastAsiaTheme="minorEastAsia"/>
          <w:kern w:val="0"/>
          <w:sz w:val="20"/>
          <w:szCs w:val="20"/>
        </w:rPr>
        <w:t>Gurr G.M., Lu Z., Zheng X., Xu H., Zhu P., Chen G., Yao X., Cheng J., Zhu Z., Catindig J.L., Villareal S., Van Chine H., Cuong L.Q., Channoo C., Chengwattana N., Lan L.P., Hai L.H., Chaiwong J., Nicol H.I., Perovic D.J., Wratten S.D., Heong K.L., 2016. Multi-country evidence that crop diversification promotes ecological intensification of agriculture. Nature Plants, 2(3): 16014.</w:t>
      </w:r>
    </w:p>
    <w:p w14:paraId="38CAF46B">
      <w:pPr>
        <w:autoSpaceDE w:val="0"/>
        <w:autoSpaceDN w:val="0"/>
        <w:adjustRightInd w:val="0"/>
        <w:ind w:left="400" w:hanging="400" w:hangingChars="200"/>
        <w:rPr>
          <w:rFonts w:eastAsiaTheme="minorEastAsia"/>
          <w:kern w:val="0"/>
          <w:sz w:val="20"/>
          <w:szCs w:val="20"/>
        </w:rPr>
      </w:pPr>
      <w:r>
        <w:rPr>
          <w:rFonts w:eastAsiaTheme="minorEastAsia"/>
          <w:kern w:val="0"/>
          <w:sz w:val="20"/>
          <w:szCs w:val="20"/>
        </w:rPr>
        <w:t>Liu T.Q., Fan D.J., Zhang X.X., Chen J., Li C.F., Cao C.G., 2015. Deep placement of nitrogen fertilizers reduces ammonia volatilization and increases nitrogen utilization efficiency in no-tillage paddy fields in central China. Field Crops Research, 184: 80-90.</w:t>
      </w:r>
      <w:bookmarkStart w:id="163" w:name="_neb0590318D_943E_4FBF_997D_6AF22D211A2F"/>
    </w:p>
    <w:p w14:paraId="34EF857A">
      <w:pPr>
        <w:autoSpaceDE w:val="0"/>
        <w:autoSpaceDN w:val="0"/>
        <w:adjustRightInd w:val="0"/>
        <w:ind w:left="400" w:hanging="400" w:hangingChars="200"/>
        <w:rPr>
          <w:rFonts w:eastAsiaTheme="minorEastAsia"/>
          <w:kern w:val="0"/>
          <w:sz w:val="20"/>
          <w:szCs w:val="20"/>
        </w:rPr>
      </w:pPr>
      <w:r>
        <w:rPr>
          <w:rFonts w:eastAsiaTheme="minorEastAsia"/>
          <w:kern w:val="0"/>
          <w:sz w:val="20"/>
          <w:szCs w:val="20"/>
        </w:rPr>
        <w:t>Pywell, R.F., Heard, M.S., Woodcock, B.A., Hinsley, S., Ridding, L., Nowakowski, M., Bullock, J.M.</w:t>
      </w:r>
      <w:r>
        <w:rPr>
          <w:rFonts w:hint="eastAsia" w:eastAsiaTheme="minorEastAsia"/>
          <w:kern w:val="0"/>
          <w:sz w:val="20"/>
          <w:szCs w:val="20"/>
        </w:rPr>
        <w:t>,</w:t>
      </w:r>
      <w:r>
        <w:rPr>
          <w:rFonts w:eastAsiaTheme="minorEastAsia"/>
          <w:kern w:val="0"/>
          <w:sz w:val="20"/>
          <w:szCs w:val="20"/>
        </w:rPr>
        <w:t xml:space="preserve"> 2015. Wildlife-friendly farming increases crop yield: evidence for ecological intensification. Proceedings of the Royal Society B Biological Sciences, 282(1816), 20151740.</w:t>
      </w:r>
    </w:p>
    <w:bookmarkEnd w:id="163"/>
    <w:p w14:paraId="30B24B7A">
      <w:pPr>
        <w:autoSpaceDE w:val="0"/>
        <w:autoSpaceDN w:val="0"/>
        <w:adjustRightInd w:val="0"/>
        <w:ind w:left="400" w:hanging="400" w:hangingChars="200"/>
        <w:rPr>
          <w:rFonts w:eastAsiaTheme="minorEastAsia"/>
          <w:kern w:val="0"/>
          <w:sz w:val="20"/>
          <w:szCs w:val="20"/>
        </w:rPr>
      </w:pPr>
      <w:r>
        <w:rPr>
          <w:rFonts w:eastAsiaTheme="minorEastAsia"/>
          <w:kern w:val="0"/>
          <w:sz w:val="20"/>
          <w:szCs w:val="20"/>
        </w:rPr>
        <w:t>Tscharntke, T., Klein, A.M., Kruess, A., Steffan-Dewenter, I., Thies, C., 2005. Landscape perspectives on agricultural intensification and biodiversity – ecosystem service management. Ecology letters, 8(8):857-874.</w:t>
      </w:r>
    </w:p>
    <w:p w14:paraId="11CF4F48">
      <w:pPr>
        <w:autoSpaceDE w:val="0"/>
        <w:autoSpaceDN w:val="0"/>
        <w:adjustRightInd w:val="0"/>
        <w:ind w:left="400" w:hanging="400" w:hangingChars="200"/>
        <w:rPr>
          <w:kern w:val="0"/>
          <w:sz w:val="20"/>
          <w:szCs w:val="20"/>
        </w:rPr>
      </w:pPr>
      <w:r>
        <w:rPr>
          <w:kern w:val="0"/>
          <w:sz w:val="20"/>
          <w:szCs w:val="20"/>
        </w:rPr>
        <w:t>Zhang D, Wang HY, Pan J, et al. Nitrogen application rates need to be reduced for half of the rice paddy field in China. Agriculture, Ecosystems and Environment. 2018, 265:8-14.</w:t>
      </w:r>
    </w:p>
    <w:p w14:paraId="1CD6206B">
      <w:pPr>
        <w:autoSpaceDE w:val="0"/>
        <w:autoSpaceDN w:val="0"/>
        <w:adjustRightInd w:val="0"/>
        <w:ind w:left="400" w:hanging="400" w:hangingChars="200"/>
        <w:rPr>
          <w:rFonts w:eastAsiaTheme="minorEastAsia"/>
          <w:kern w:val="0"/>
          <w:sz w:val="20"/>
          <w:szCs w:val="20"/>
        </w:rPr>
      </w:pPr>
      <w:r>
        <w:rPr>
          <w:rFonts w:eastAsiaTheme="minorEastAsia"/>
          <w:kern w:val="0"/>
          <w:sz w:val="20"/>
          <w:szCs w:val="20"/>
        </w:rPr>
        <w:t>Zhu Y Y, Chen H R, Fan J H, et al., 2000 Genetic diversity and disease control in rice. Nature, 406: 718-722.</w:t>
      </w:r>
    </w:p>
    <w:p w14:paraId="5DA67B37">
      <w:pPr>
        <w:autoSpaceDE w:val="0"/>
        <w:autoSpaceDN w:val="0"/>
        <w:adjustRightInd w:val="0"/>
        <w:ind w:left="400" w:hanging="400" w:hangingChars="200"/>
        <w:rPr>
          <w:rFonts w:eastAsiaTheme="minorEastAsia"/>
          <w:kern w:val="0"/>
          <w:sz w:val="20"/>
          <w:szCs w:val="20"/>
        </w:rPr>
      </w:pPr>
      <w:r>
        <w:rPr>
          <w:rFonts w:eastAsiaTheme="minorEastAsia"/>
          <w:kern w:val="0"/>
          <w:sz w:val="20"/>
          <w:szCs w:val="20"/>
        </w:rPr>
        <w:t>Zhu Y Y, Wang Y Y, Chen H R, et al., 2003 Conserving traditional rice varieties through management for crop diversity. Bioscience, 53(2): 158-162.</w:t>
      </w:r>
    </w:p>
    <w:p w14:paraId="56D1DEB8">
      <w:pPr>
        <w:autoSpaceDE w:val="0"/>
        <w:autoSpaceDN w:val="0"/>
        <w:adjustRightInd w:val="0"/>
        <w:ind w:left="400" w:hanging="400" w:hangingChars="200"/>
        <w:rPr>
          <w:rFonts w:eastAsiaTheme="minorEastAsia"/>
          <w:kern w:val="0"/>
          <w:sz w:val="20"/>
          <w:szCs w:val="20"/>
        </w:rPr>
      </w:pPr>
      <w:r>
        <w:rPr>
          <w:rFonts w:eastAsiaTheme="minorEastAsia"/>
          <w:kern w:val="0"/>
          <w:sz w:val="20"/>
          <w:szCs w:val="20"/>
        </w:rPr>
        <w:t>Zhuang, Y., Zhang, L., Li, S., Liu, H., Zhai, L., Zhou, F., Ye, Y., Ruan, S., Wen, W.</w:t>
      </w:r>
      <w:r>
        <w:rPr>
          <w:rFonts w:hint="eastAsia" w:eastAsiaTheme="minorEastAsia"/>
          <w:kern w:val="0"/>
          <w:sz w:val="20"/>
          <w:szCs w:val="20"/>
        </w:rPr>
        <w:t>,</w:t>
      </w:r>
      <w:r>
        <w:rPr>
          <w:rFonts w:eastAsiaTheme="minorEastAsia"/>
          <w:kern w:val="0"/>
          <w:sz w:val="20"/>
          <w:szCs w:val="20"/>
        </w:rPr>
        <w:t xml:space="preserve"> 2019. Effects and potential of water-saving irrigation for rice production in China. Agricultural Water </w:t>
      </w:r>
      <w:r>
        <w:rPr>
          <w:rFonts w:hint="eastAsia" w:eastAsiaTheme="minorEastAsia"/>
          <w:kern w:val="0"/>
          <w:sz w:val="20"/>
          <w:szCs w:val="20"/>
        </w:rPr>
        <w:t>management，</w:t>
      </w:r>
      <w:r>
        <w:rPr>
          <w:rFonts w:eastAsiaTheme="minorEastAsia"/>
          <w:kern w:val="0"/>
          <w:sz w:val="20"/>
          <w:szCs w:val="20"/>
        </w:rPr>
        <w:t xml:space="preserve"> 217, 374-382</w:t>
      </w:r>
      <w:r>
        <w:rPr>
          <w:rFonts w:hint="eastAsia" w:eastAsiaTheme="minorEastAsia"/>
          <w:kern w:val="0"/>
          <w:sz w:val="20"/>
          <w:szCs w:val="20"/>
        </w:rPr>
        <w:t>.</w:t>
      </w:r>
    </w:p>
    <w:p w14:paraId="4853173A">
      <w:pPr>
        <w:autoSpaceDE w:val="0"/>
        <w:autoSpaceDN w:val="0"/>
        <w:adjustRightInd w:val="0"/>
        <w:ind w:left="400" w:hanging="400" w:hangingChars="200"/>
        <w:rPr>
          <w:kern w:val="0"/>
          <w:sz w:val="20"/>
          <w:szCs w:val="20"/>
        </w:rPr>
      </w:pPr>
      <w:bookmarkStart w:id="164" w:name="_nebB15927CF_AE4A_4C7A_AA12_5DA630CB7C9D"/>
      <w:r>
        <w:rPr>
          <w:rFonts w:hint="eastAsia"/>
          <w:kern w:val="0"/>
          <w:sz w:val="20"/>
          <w:szCs w:val="20"/>
        </w:rPr>
        <w:t>陈安强，付 斌，鲁 耀，段宗颜，胡万里，2015. 有机物料输入稻田提高土壤微生物碳氮及可溶性有机碳氮. 农业工程学报，31(21):</w:t>
      </w:r>
      <w:r>
        <w:rPr>
          <w:kern w:val="0"/>
          <w:sz w:val="20"/>
          <w:szCs w:val="20"/>
        </w:rPr>
        <w:t xml:space="preserve"> </w:t>
      </w:r>
      <w:r>
        <w:rPr>
          <w:rFonts w:hint="eastAsia"/>
          <w:kern w:val="0"/>
          <w:sz w:val="20"/>
          <w:szCs w:val="20"/>
        </w:rPr>
        <w:t>160-167.</w:t>
      </w:r>
    </w:p>
    <w:p w14:paraId="1E427CDB">
      <w:pPr>
        <w:autoSpaceDE w:val="0"/>
        <w:autoSpaceDN w:val="0"/>
        <w:adjustRightInd w:val="0"/>
        <w:ind w:left="400" w:hanging="400" w:hangingChars="200"/>
        <w:rPr>
          <w:kern w:val="0"/>
          <w:sz w:val="20"/>
          <w:szCs w:val="20"/>
        </w:rPr>
      </w:pPr>
      <w:r>
        <w:rPr>
          <w:rFonts w:hint="eastAsia"/>
          <w:kern w:val="0"/>
          <w:sz w:val="20"/>
          <w:szCs w:val="20"/>
        </w:rPr>
        <w:t>陈银凤</w:t>
      </w:r>
      <w:r>
        <w:rPr>
          <w:kern w:val="0"/>
          <w:sz w:val="20"/>
          <w:szCs w:val="20"/>
        </w:rPr>
        <w:t xml:space="preserve">, </w:t>
      </w:r>
      <w:r>
        <w:rPr>
          <w:rFonts w:hint="eastAsia"/>
          <w:kern w:val="0"/>
          <w:sz w:val="20"/>
          <w:szCs w:val="20"/>
        </w:rPr>
        <w:t>张云</w:t>
      </w:r>
      <w:r>
        <w:rPr>
          <w:kern w:val="0"/>
          <w:sz w:val="20"/>
          <w:szCs w:val="20"/>
        </w:rPr>
        <w:t xml:space="preserve">, </w:t>
      </w:r>
      <w:r>
        <w:rPr>
          <w:rFonts w:hint="eastAsia"/>
          <w:kern w:val="0"/>
          <w:sz w:val="20"/>
          <w:szCs w:val="20"/>
        </w:rPr>
        <w:t>陈夕军, 康晓霞,</w:t>
      </w:r>
      <w:r>
        <w:rPr>
          <w:kern w:val="0"/>
          <w:sz w:val="20"/>
          <w:szCs w:val="20"/>
        </w:rPr>
        <w:t xml:space="preserve"> </w:t>
      </w:r>
      <w:r>
        <w:rPr>
          <w:rFonts w:hint="eastAsia"/>
          <w:kern w:val="0"/>
          <w:sz w:val="20"/>
          <w:szCs w:val="20"/>
        </w:rPr>
        <w:t>耿跃</w:t>
      </w:r>
      <w:r>
        <w:rPr>
          <w:kern w:val="0"/>
          <w:sz w:val="20"/>
          <w:szCs w:val="20"/>
        </w:rPr>
        <w:t xml:space="preserve">, </w:t>
      </w:r>
      <w:r>
        <w:rPr>
          <w:rFonts w:hint="eastAsia"/>
          <w:kern w:val="0"/>
          <w:sz w:val="20"/>
          <w:szCs w:val="20"/>
        </w:rPr>
        <w:t>周奋启</w:t>
      </w:r>
      <w:r>
        <w:rPr>
          <w:kern w:val="0"/>
          <w:sz w:val="20"/>
          <w:szCs w:val="20"/>
        </w:rPr>
        <w:t xml:space="preserve">, </w:t>
      </w:r>
      <w:r>
        <w:rPr>
          <w:rFonts w:hint="eastAsia"/>
          <w:kern w:val="0"/>
          <w:sz w:val="20"/>
          <w:szCs w:val="20"/>
        </w:rPr>
        <w:t>董红刚</w:t>
      </w:r>
      <w:r>
        <w:rPr>
          <w:kern w:val="0"/>
          <w:sz w:val="20"/>
          <w:szCs w:val="20"/>
        </w:rPr>
        <w:t xml:space="preserve">, 2017. </w:t>
      </w:r>
      <w:r>
        <w:rPr>
          <w:rFonts w:hint="eastAsia"/>
          <w:kern w:val="0"/>
          <w:sz w:val="20"/>
          <w:szCs w:val="20"/>
        </w:rPr>
        <w:t xml:space="preserve">水稻病虫害防治化学农药减量控害技术. 浙江农业科学, </w:t>
      </w:r>
      <w:r>
        <w:rPr>
          <w:kern w:val="0"/>
          <w:sz w:val="20"/>
          <w:szCs w:val="20"/>
        </w:rPr>
        <w:t>58</w:t>
      </w:r>
      <w:r>
        <w:rPr>
          <w:rFonts w:hint="eastAsia"/>
          <w:kern w:val="0"/>
          <w:sz w:val="20"/>
          <w:szCs w:val="20"/>
        </w:rPr>
        <w:t>(12):</w:t>
      </w:r>
      <w:r>
        <w:rPr>
          <w:kern w:val="0"/>
          <w:sz w:val="20"/>
          <w:szCs w:val="20"/>
        </w:rPr>
        <w:t xml:space="preserve"> </w:t>
      </w:r>
      <w:r>
        <w:rPr>
          <w:rFonts w:hint="eastAsia"/>
          <w:kern w:val="0"/>
          <w:sz w:val="20"/>
          <w:szCs w:val="20"/>
        </w:rPr>
        <w:t>149-152.</w:t>
      </w:r>
    </w:p>
    <w:p w14:paraId="77BC9C92">
      <w:pPr>
        <w:autoSpaceDE w:val="0"/>
        <w:autoSpaceDN w:val="0"/>
        <w:adjustRightInd w:val="0"/>
        <w:ind w:left="400" w:hanging="400" w:hangingChars="200"/>
        <w:rPr>
          <w:kern w:val="0"/>
          <w:sz w:val="20"/>
          <w:szCs w:val="20"/>
        </w:rPr>
      </w:pPr>
      <w:r>
        <w:rPr>
          <w:rFonts w:hint="eastAsia"/>
          <w:kern w:val="0"/>
          <w:sz w:val="20"/>
          <w:szCs w:val="20"/>
        </w:rPr>
        <w:t>陈桂华, 朱平阳, 郑许松, 姚晓明, 张发成, 盛仙俏, 徐红星, 吕仲贤, 2016. 应用生态工程控制水稻害虫技术在金华的实践. 中国植保导刊, 36(1): 31-36.</w:t>
      </w:r>
    </w:p>
    <w:p w14:paraId="707E5800">
      <w:pPr>
        <w:autoSpaceDE w:val="0"/>
        <w:autoSpaceDN w:val="0"/>
        <w:adjustRightInd w:val="0"/>
        <w:ind w:left="400" w:hanging="400" w:hangingChars="200"/>
        <w:rPr>
          <w:kern w:val="0"/>
          <w:sz w:val="20"/>
          <w:szCs w:val="20"/>
        </w:rPr>
      </w:pPr>
      <w:r>
        <w:rPr>
          <w:rFonts w:hint="eastAsia"/>
          <w:kern w:val="0"/>
          <w:sz w:val="20"/>
          <w:szCs w:val="20"/>
        </w:rPr>
        <w:t>方珊清, 孙时银, 汪雪薇,</w:t>
      </w:r>
      <w:r>
        <w:rPr>
          <w:kern w:val="0"/>
          <w:sz w:val="20"/>
          <w:szCs w:val="20"/>
        </w:rPr>
        <w:t xml:space="preserve"> 2004</w:t>
      </w:r>
      <w:r>
        <w:rPr>
          <w:rFonts w:hint="eastAsia"/>
          <w:kern w:val="0"/>
          <w:sz w:val="20"/>
          <w:szCs w:val="20"/>
        </w:rPr>
        <w:t>. 发展绿肥生产是生态农业建设的有效措施. 安徽农学通报, 2: 68.</w:t>
      </w:r>
    </w:p>
    <w:p w14:paraId="3A02E4DF">
      <w:pPr>
        <w:autoSpaceDE w:val="0"/>
        <w:autoSpaceDN w:val="0"/>
        <w:adjustRightInd w:val="0"/>
        <w:ind w:left="400" w:hanging="400" w:hangingChars="200"/>
        <w:rPr>
          <w:kern w:val="0"/>
          <w:sz w:val="20"/>
          <w:szCs w:val="20"/>
        </w:rPr>
      </w:pPr>
      <w:r>
        <w:rPr>
          <w:rFonts w:hint="eastAsia"/>
          <w:kern w:val="0"/>
          <w:sz w:val="20"/>
          <w:szCs w:val="20"/>
        </w:rPr>
        <w:t>高玲, 刘国道,</w:t>
      </w:r>
      <w:r>
        <w:rPr>
          <w:kern w:val="0"/>
          <w:sz w:val="20"/>
          <w:szCs w:val="20"/>
        </w:rPr>
        <w:t xml:space="preserve"> 2007</w:t>
      </w:r>
      <w:r>
        <w:rPr>
          <w:rFonts w:hint="eastAsia"/>
          <w:kern w:val="0"/>
          <w:sz w:val="20"/>
          <w:szCs w:val="20"/>
        </w:rPr>
        <w:t>. 绿肥对土壤的改良作用研究进展. 北京农业, 12: 29-32.</w:t>
      </w:r>
    </w:p>
    <w:bookmarkEnd w:id="164"/>
    <w:p w14:paraId="4A0F0FAA">
      <w:pPr>
        <w:autoSpaceDE w:val="0"/>
        <w:autoSpaceDN w:val="0"/>
        <w:adjustRightInd w:val="0"/>
        <w:ind w:left="400" w:hanging="400" w:hangingChars="200"/>
        <w:rPr>
          <w:kern w:val="0"/>
          <w:sz w:val="20"/>
          <w:szCs w:val="20"/>
        </w:rPr>
      </w:pPr>
      <w:bookmarkStart w:id="165" w:name="_neb4C6D1C06_0305_43C0_8D13_7BF4FAEF9577"/>
      <w:r>
        <w:rPr>
          <w:rFonts w:hint="eastAsia"/>
          <w:kern w:val="0"/>
          <w:sz w:val="20"/>
          <w:szCs w:val="20"/>
        </w:rPr>
        <w:t>姜利红</w:t>
      </w:r>
      <w:r>
        <w:rPr>
          <w:kern w:val="0"/>
          <w:sz w:val="20"/>
          <w:szCs w:val="20"/>
        </w:rPr>
        <w:t xml:space="preserve">, </w:t>
      </w:r>
      <w:r>
        <w:rPr>
          <w:rFonts w:hint="eastAsia"/>
          <w:kern w:val="0"/>
          <w:sz w:val="20"/>
          <w:szCs w:val="20"/>
        </w:rPr>
        <w:t>谭力彰</w:t>
      </w:r>
      <w:r>
        <w:rPr>
          <w:kern w:val="0"/>
          <w:sz w:val="20"/>
          <w:szCs w:val="20"/>
        </w:rPr>
        <w:t xml:space="preserve">, </w:t>
      </w:r>
      <w:r>
        <w:rPr>
          <w:rFonts w:hint="eastAsia"/>
          <w:kern w:val="0"/>
          <w:sz w:val="20"/>
          <w:szCs w:val="20"/>
        </w:rPr>
        <w:t>昌田</w:t>
      </w:r>
      <w:r>
        <w:rPr>
          <w:kern w:val="0"/>
          <w:sz w:val="20"/>
          <w:szCs w:val="20"/>
        </w:rPr>
        <w:t xml:space="preserve">, </w:t>
      </w:r>
      <w:r>
        <w:rPr>
          <w:rFonts w:hint="eastAsia"/>
          <w:kern w:val="0"/>
          <w:sz w:val="20"/>
          <w:szCs w:val="20"/>
        </w:rPr>
        <w:t>强刘</w:t>
      </w:r>
      <w:r>
        <w:rPr>
          <w:kern w:val="0"/>
          <w:sz w:val="20"/>
          <w:szCs w:val="20"/>
        </w:rPr>
        <w:t xml:space="preserve">, </w:t>
      </w:r>
      <w:r>
        <w:rPr>
          <w:rFonts w:hint="eastAsia"/>
          <w:kern w:val="0"/>
          <w:sz w:val="20"/>
          <w:szCs w:val="20"/>
        </w:rPr>
        <w:t>张玉平</w:t>
      </w:r>
      <w:r>
        <w:rPr>
          <w:kern w:val="0"/>
          <w:sz w:val="20"/>
          <w:szCs w:val="20"/>
        </w:rPr>
        <w:t xml:space="preserve">, </w:t>
      </w:r>
      <w:r>
        <w:rPr>
          <w:rFonts w:hint="eastAsia"/>
          <w:kern w:val="0"/>
          <w:sz w:val="20"/>
          <w:szCs w:val="20"/>
        </w:rPr>
        <w:t>兰杨</w:t>
      </w:r>
      <w:r>
        <w:rPr>
          <w:kern w:val="0"/>
          <w:sz w:val="20"/>
          <w:szCs w:val="20"/>
        </w:rPr>
        <w:t xml:space="preserve">, </w:t>
      </w:r>
      <w:r>
        <w:rPr>
          <w:rFonts w:hint="eastAsia"/>
          <w:kern w:val="0"/>
          <w:sz w:val="20"/>
          <w:szCs w:val="20"/>
        </w:rPr>
        <w:t>谢桂先</w:t>
      </w:r>
      <w:r>
        <w:rPr>
          <w:kern w:val="0"/>
          <w:sz w:val="20"/>
          <w:szCs w:val="20"/>
        </w:rPr>
        <w:t xml:space="preserve">, 2017. </w:t>
      </w:r>
      <w:r>
        <w:rPr>
          <w:rFonts w:hint="eastAsia"/>
          <w:kern w:val="0"/>
          <w:sz w:val="20"/>
          <w:szCs w:val="20"/>
        </w:rPr>
        <w:t>不同施肥对双季稻田径流氮磷流失特征的影响</w:t>
      </w:r>
      <w:r>
        <w:rPr>
          <w:kern w:val="0"/>
          <w:sz w:val="20"/>
          <w:szCs w:val="20"/>
        </w:rPr>
        <w:t xml:space="preserve">. </w:t>
      </w:r>
      <w:r>
        <w:rPr>
          <w:rFonts w:hint="eastAsia"/>
          <w:kern w:val="0"/>
          <w:sz w:val="20"/>
          <w:szCs w:val="20"/>
        </w:rPr>
        <w:t>水土保持学报</w:t>
      </w:r>
      <w:r>
        <w:rPr>
          <w:kern w:val="0"/>
          <w:sz w:val="20"/>
          <w:szCs w:val="20"/>
        </w:rPr>
        <w:t>, 31(6): 33-38.</w:t>
      </w:r>
      <w:bookmarkEnd w:id="165"/>
    </w:p>
    <w:p w14:paraId="223866CE">
      <w:pPr>
        <w:autoSpaceDE w:val="0"/>
        <w:autoSpaceDN w:val="0"/>
        <w:adjustRightInd w:val="0"/>
        <w:ind w:left="400" w:hanging="400" w:hangingChars="200"/>
        <w:rPr>
          <w:kern w:val="0"/>
          <w:sz w:val="20"/>
          <w:szCs w:val="20"/>
        </w:rPr>
      </w:pPr>
      <w:r>
        <w:rPr>
          <w:rFonts w:hint="eastAsia"/>
          <w:kern w:val="0"/>
          <w:sz w:val="20"/>
          <w:szCs w:val="20"/>
        </w:rPr>
        <w:t>刘桂良, 张晓萌, 赵丽稳, 张佳丽, 王先挺, 陈宇博, 郑许松,</w:t>
      </w:r>
      <w:r>
        <w:rPr>
          <w:kern w:val="0"/>
          <w:sz w:val="20"/>
          <w:szCs w:val="20"/>
        </w:rPr>
        <w:t xml:space="preserve"> 2014. </w:t>
      </w:r>
      <w:r>
        <w:rPr>
          <w:rFonts w:hint="eastAsia"/>
          <w:kern w:val="0"/>
          <w:sz w:val="20"/>
          <w:szCs w:val="20"/>
        </w:rPr>
        <w:t>应用生态工程控制水稻害虫技术及效益分析,</w:t>
      </w:r>
      <w:r>
        <w:rPr>
          <w:kern w:val="0"/>
          <w:sz w:val="20"/>
          <w:szCs w:val="20"/>
        </w:rPr>
        <w:t xml:space="preserve"> </w:t>
      </w:r>
      <w:r>
        <w:rPr>
          <w:rFonts w:hint="eastAsia"/>
          <w:kern w:val="0"/>
          <w:sz w:val="20"/>
          <w:szCs w:val="20"/>
        </w:rPr>
        <w:t xml:space="preserve">浙江农业科学， </w:t>
      </w:r>
      <w:r>
        <w:rPr>
          <w:kern w:val="0"/>
          <w:sz w:val="20"/>
          <w:szCs w:val="20"/>
        </w:rPr>
        <w:t>12: 1809-1811.</w:t>
      </w:r>
    </w:p>
    <w:p w14:paraId="68CCAF25">
      <w:pPr>
        <w:autoSpaceDE w:val="0"/>
        <w:autoSpaceDN w:val="0"/>
        <w:adjustRightInd w:val="0"/>
        <w:ind w:left="400" w:hanging="400" w:hangingChars="200"/>
        <w:rPr>
          <w:kern w:val="0"/>
          <w:sz w:val="20"/>
          <w:szCs w:val="20"/>
        </w:rPr>
      </w:pPr>
      <w:r>
        <w:rPr>
          <w:rFonts w:hint="eastAsia"/>
          <w:kern w:val="0"/>
          <w:sz w:val="20"/>
          <w:szCs w:val="20"/>
        </w:rPr>
        <w:t>刘国顺, 王树林, 沙富云,</w:t>
      </w:r>
      <w:r>
        <w:rPr>
          <w:kern w:val="0"/>
          <w:sz w:val="20"/>
          <w:szCs w:val="20"/>
        </w:rPr>
        <w:t xml:space="preserve"> 2013</w:t>
      </w:r>
      <w:r>
        <w:rPr>
          <w:rFonts w:hint="eastAsia"/>
          <w:kern w:val="0"/>
          <w:sz w:val="20"/>
          <w:szCs w:val="20"/>
        </w:rPr>
        <w:t>. 长期绿肥还田对烤烟</w:t>
      </w:r>
      <w:r>
        <w:rPr>
          <w:rFonts w:hint="eastAsia"/>
          <w:kern w:val="0"/>
          <w:sz w:val="20"/>
          <w:szCs w:val="20"/>
          <w:lang w:eastAsia="zh-CN"/>
        </w:rPr>
        <w:t>产品</w:t>
      </w:r>
      <w:r>
        <w:rPr>
          <w:rFonts w:hint="eastAsia"/>
          <w:kern w:val="0"/>
          <w:sz w:val="20"/>
          <w:szCs w:val="20"/>
        </w:rPr>
        <w:t>质量及土壤改良的影响. 中国农学通报, 29: 173-177.</w:t>
      </w:r>
    </w:p>
    <w:p w14:paraId="0F681522">
      <w:pPr>
        <w:autoSpaceDE w:val="0"/>
        <w:autoSpaceDN w:val="0"/>
        <w:adjustRightInd w:val="0"/>
        <w:ind w:left="400" w:hanging="400" w:hangingChars="200"/>
        <w:rPr>
          <w:kern w:val="0"/>
          <w:sz w:val="20"/>
          <w:szCs w:val="20"/>
        </w:rPr>
      </w:pPr>
      <w:r>
        <w:rPr>
          <w:rFonts w:hint="eastAsia"/>
          <w:kern w:val="0"/>
          <w:sz w:val="20"/>
          <w:szCs w:val="20"/>
        </w:rPr>
        <w:t>刘国顺, 李正, 敬海霞,</w:t>
      </w:r>
      <w:r>
        <w:rPr>
          <w:kern w:val="0"/>
          <w:sz w:val="20"/>
          <w:szCs w:val="20"/>
        </w:rPr>
        <w:t xml:space="preserve"> 2010</w:t>
      </w:r>
      <w:r>
        <w:rPr>
          <w:rFonts w:hint="eastAsia"/>
          <w:kern w:val="0"/>
          <w:sz w:val="20"/>
          <w:szCs w:val="20"/>
        </w:rPr>
        <w:t>. 连年翻压绿肥对植烟土壤微生物量及酶活性的影响. 植物营养与肥料学报, 16: 1472-1478.</w:t>
      </w:r>
    </w:p>
    <w:p w14:paraId="26FF620A">
      <w:pPr>
        <w:autoSpaceDE w:val="0"/>
        <w:autoSpaceDN w:val="0"/>
        <w:adjustRightInd w:val="0"/>
        <w:ind w:left="400" w:hanging="400" w:hangingChars="200"/>
        <w:rPr>
          <w:kern w:val="0"/>
          <w:sz w:val="20"/>
          <w:szCs w:val="20"/>
        </w:rPr>
      </w:pPr>
      <w:r>
        <w:rPr>
          <w:rFonts w:hint="eastAsia"/>
          <w:kern w:val="0"/>
          <w:sz w:val="20"/>
          <w:szCs w:val="20"/>
        </w:rPr>
        <w:t>刘海轮, 杨峰钢,</w:t>
      </w:r>
      <w:r>
        <w:rPr>
          <w:kern w:val="0"/>
          <w:sz w:val="20"/>
          <w:szCs w:val="20"/>
        </w:rPr>
        <w:t xml:space="preserve"> 2010</w:t>
      </w:r>
      <w:r>
        <w:rPr>
          <w:rFonts w:hint="eastAsia"/>
          <w:kern w:val="0"/>
          <w:sz w:val="20"/>
          <w:szCs w:val="20"/>
        </w:rPr>
        <w:t>. 绿肥改良烟田土壤的初步研究. 陕西农业科学, 1: 5-8.</w:t>
      </w:r>
    </w:p>
    <w:p w14:paraId="2E60E550">
      <w:pPr>
        <w:autoSpaceDE w:val="0"/>
        <w:autoSpaceDN w:val="0"/>
        <w:adjustRightInd w:val="0"/>
        <w:ind w:left="400" w:hanging="400" w:hangingChars="200"/>
        <w:rPr>
          <w:kern w:val="0"/>
          <w:sz w:val="20"/>
          <w:szCs w:val="20"/>
        </w:rPr>
      </w:pPr>
      <w:r>
        <w:rPr>
          <w:rFonts w:hint="eastAsia"/>
          <w:kern w:val="0"/>
          <w:sz w:val="20"/>
          <w:szCs w:val="20"/>
        </w:rPr>
        <w:t>刘红江</w:t>
      </w:r>
      <w:r>
        <w:rPr>
          <w:kern w:val="0"/>
          <w:sz w:val="20"/>
          <w:szCs w:val="20"/>
        </w:rPr>
        <w:t xml:space="preserve">, </w:t>
      </w:r>
      <w:r>
        <w:rPr>
          <w:rFonts w:hint="eastAsia"/>
          <w:kern w:val="0"/>
          <w:sz w:val="20"/>
          <w:szCs w:val="20"/>
        </w:rPr>
        <w:t>郭智</w:t>
      </w:r>
      <w:r>
        <w:rPr>
          <w:kern w:val="0"/>
          <w:sz w:val="20"/>
          <w:szCs w:val="20"/>
        </w:rPr>
        <w:t xml:space="preserve">, </w:t>
      </w:r>
      <w:r>
        <w:rPr>
          <w:rFonts w:hint="eastAsia"/>
          <w:kern w:val="0"/>
          <w:sz w:val="20"/>
          <w:szCs w:val="20"/>
        </w:rPr>
        <w:t>郑建初</w:t>
      </w:r>
      <w:r>
        <w:rPr>
          <w:kern w:val="0"/>
          <w:sz w:val="20"/>
          <w:szCs w:val="20"/>
        </w:rPr>
        <w:t xml:space="preserve">, </w:t>
      </w:r>
      <w:r>
        <w:rPr>
          <w:rFonts w:hint="eastAsia"/>
          <w:kern w:val="0"/>
          <w:sz w:val="20"/>
          <w:szCs w:val="20"/>
        </w:rPr>
        <w:t>盛婧</w:t>
      </w:r>
      <w:r>
        <w:rPr>
          <w:kern w:val="0"/>
          <w:sz w:val="20"/>
          <w:szCs w:val="20"/>
        </w:rPr>
        <w:t xml:space="preserve">, </w:t>
      </w:r>
      <w:r>
        <w:rPr>
          <w:rFonts w:hint="eastAsia"/>
          <w:kern w:val="0"/>
          <w:sz w:val="20"/>
          <w:szCs w:val="20"/>
        </w:rPr>
        <w:t>张岳芳</w:t>
      </w:r>
      <w:r>
        <w:rPr>
          <w:kern w:val="0"/>
          <w:sz w:val="20"/>
          <w:szCs w:val="20"/>
        </w:rPr>
        <w:t xml:space="preserve">, </w:t>
      </w:r>
      <w:r>
        <w:rPr>
          <w:rFonts w:hint="eastAsia"/>
          <w:kern w:val="0"/>
          <w:sz w:val="20"/>
          <w:szCs w:val="20"/>
        </w:rPr>
        <w:t>陈留根</w:t>
      </w:r>
      <w:r>
        <w:rPr>
          <w:kern w:val="0"/>
          <w:sz w:val="20"/>
          <w:szCs w:val="20"/>
        </w:rPr>
        <w:t xml:space="preserve">, 2018. </w:t>
      </w:r>
      <w:r>
        <w:rPr>
          <w:rFonts w:hint="eastAsia"/>
          <w:kern w:val="0"/>
          <w:sz w:val="20"/>
          <w:szCs w:val="20"/>
        </w:rPr>
        <w:t>不同类型缓控释肥对水稻产量形成和稻田氮素流失的影响</w:t>
      </w:r>
      <w:r>
        <w:rPr>
          <w:kern w:val="0"/>
          <w:sz w:val="20"/>
          <w:szCs w:val="20"/>
        </w:rPr>
        <w:t xml:space="preserve">. </w:t>
      </w:r>
      <w:r>
        <w:rPr>
          <w:rFonts w:hint="eastAsia"/>
          <w:kern w:val="0"/>
          <w:sz w:val="20"/>
          <w:szCs w:val="20"/>
        </w:rPr>
        <w:t>江苏农业学报</w:t>
      </w:r>
      <w:r>
        <w:rPr>
          <w:kern w:val="0"/>
          <w:sz w:val="20"/>
          <w:szCs w:val="20"/>
        </w:rPr>
        <w:t>, 34(4): 783-789.</w:t>
      </w:r>
      <w:bookmarkStart w:id="174" w:name="_GoBack"/>
      <w:bookmarkEnd w:id="174"/>
    </w:p>
    <w:p w14:paraId="6DFEDE8A">
      <w:pPr>
        <w:autoSpaceDE w:val="0"/>
        <w:autoSpaceDN w:val="0"/>
        <w:adjustRightInd w:val="0"/>
        <w:ind w:left="400" w:hanging="400" w:hangingChars="200"/>
        <w:rPr>
          <w:kern w:val="0"/>
          <w:sz w:val="20"/>
          <w:szCs w:val="20"/>
        </w:rPr>
      </w:pPr>
      <w:bookmarkStart w:id="166" w:name="_neb0D8CE597_DF0F_40F7_AC46_B1720A371204"/>
      <w:r>
        <w:rPr>
          <w:rFonts w:hint="eastAsia"/>
          <w:kern w:val="0"/>
          <w:sz w:val="20"/>
          <w:szCs w:val="20"/>
        </w:rPr>
        <w:t>刘二明, 朱有勇, 肖放华, 2003. 水稻品种多样性混栽持续控制稻瘟病研究. 中国农业科学, 36(2): 164-168.</w:t>
      </w:r>
    </w:p>
    <w:p w14:paraId="65AC4EA3">
      <w:pPr>
        <w:autoSpaceDE w:val="0"/>
        <w:autoSpaceDN w:val="0"/>
        <w:adjustRightInd w:val="0"/>
        <w:ind w:left="400" w:hanging="400" w:hangingChars="200"/>
        <w:rPr>
          <w:kern w:val="0"/>
          <w:sz w:val="20"/>
          <w:szCs w:val="20"/>
        </w:rPr>
      </w:pPr>
      <w:r>
        <w:rPr>
          <w:rFonts w:hint="eastAsia"/>
          <w:kern w:val="0"/>
          <w:sz w:val="20"/>
          <w:szCs w:val="20"/>
        </w:rPr>
        <w:t>刘二明, 朱有勇, 刘新民, 2002. 丘陵区水稻品种多样性混合间栽控制稻瘟病研究. 作物研究, 16(1): 7-10.</w:t>
      </w:r>
    </w:p>
    <w:p w14:paraId="1E51C2D2">
      <w:pPr>
        <w:autoSpaceDE w:val="0"/>
        <w:autoSpaceDN w:val="0"/>
        <w:adjustRightInd w:val="0"/>
        <w:ind w:left="400" w:hanging="400" w:hangingChars="200"/>
        <w:rPr>
          <w:kern w:val="0"/>
          <w:sz w:val="20"/>
          <w:szCs w:val="20"/>
        </w:rPr>
      </w:pPr>
      <w:r>
        <w:rPr>
          <w:rFonts w:hint="eastAsia"/>
          <w:kern w:val="0"/>
          <w:sz w:val="20"/>
          <w:szCs w:val="20"/>
        </w:rPr>
        <w:t>骆世明</w:t>
      </w:r>
      <w:r>
        <w:rPr>
          <w:kern w:val="0"/>
          <w:sz w:val="20"/>
          <w:szCs w:val="20"/>
        </w:rPr>
        <w:t>,</w:t>
      </w:r>
      <w:r>
        <w:rPr>
          <w:rFonts w:hint="eastAsia"/>
          <w:kern w:val="0"/>
          <w:sz w:val="20"/>
          <w:szCs w:val="20"/>
        </w:rPr>
        <w:t xml:space="preserve"> 2018 中国生态农业制度的构建. 中国生态农业学报, </w:t>
      </w:r>
      <w:r>
        <w:rPr>
          <w:kern w:val="0"/>
          <w:sz w:val="20"/>
          <w:szCs w:val="20"/>
        </w:rPr>
        <w:t>26</w:t>
      </w:r>
      <w:r>
        <w:rPr>
          <w:rFonts w:hint="eastAsia"/>
          <w:kern w:val="0"/>
          <w:sz w:val="20"/>
          <w:szCs w:val="20"/>
        </w:rPr>
        <w:t>(5):759-770.</w:t>
      </w:r>
    </w:p>
    <w:bookmarkEnd w:id="166"/>
    <w:p w14:paraId="2830ADEC">
      <w:pPr>
        <w:autoSpaceDE w:val="0"/>
        <w:autoSpaceDN w:val="0"/>
        <w:adjustRightInd w:val="0"/>
        <w:ind w:left="400" w:hanging="400" w:hangingChars="200"/>
        <w:rPr>
          <w:kern w:val="0"/>
          <w:sz w:val="20"/>
          <w:szCs w:val="20"/>
        </w:rPr>
      </w:pPr>
      <w:bookmarkStart w:id="167" w:name="_nebA5705076_B043_48CD_97D3_A7DA05C672E7"/>
      <w:r>
        <w:rPr>
          <w:rFonts w:hint="eastAsia"/>
          <w:kern w:val="0"/>
          <w:sz w:val="20"/>
          <w:szCs w:val="20"/>
        </w:rPr>
        <w:t>孟琳, 张小莉, 蒋小芳,</w:t>
      </w:r>
      <w:r>
        <w:rPr>
          <w:rFonts w:hint="eastAsia"/>
        </w:rPr>
        <w:t xml:space="preserve"> </w:t>
      </w:r>
      <w:r>
        <w:rPr>
          <w:rFonts w:hint="eastAsia"/>
          <w:kern w:val="0"/>
          <w:sz w:val="20"/>
          <w:szCs w:val="20"/>
        </w:rPr>
        <w:t>王秋君，黄启为，徐阳春，杨兴明，沈其荣. 有机肥料氮替代部分化肥氮对稻谷产量的影响及替代率[J]. 中国农业科学, 2009, 42(2):532-542.</w:t>
      </w:r>
    </w:p>
    <w:p w14:paraId="49402311">
      <w:pPr>
        <w:autoSpaceDE w:val="0"/>
        <w:autoSpaceDN w:val="0"/>
        <w:adjustRightInd w:val="0"/>
        <w:ind w:left="400" w:hanging="400" w:hangingChars="200"/>
        <w:rPr>
          <w:kern w:val="0"/>
          <w:sz w:val="20"/>
          <w:szCs w:val="20"/>
        </w:rPr>
      </w:pPr>
      <w:r>
        <w:rPr>
          <w:rFonts w:hint="eastAsia"/>
          <w:kern w:val="0"/>
          <w:sz w:val="20"/>
          <w:szCs w:val="20"/>
        </w:rPr>
        <w:t>汪爱娟,</w:t>
      </w:r>
      <w:r>
        <w:rPr>
          <w:kern w:val="0"/>
          <w:sz w:val="20"/>
          <w:szCs w:val="20"/>
        </w:rPr>
        <w:t xml:space="preserve"> </w:t>
      </w:r>
      <w:r>
        <w:rPr>
          <w:rFonts w:hint="eastAsia"/>
          <w:kern w:val="0"/>
          <w:sz w:val="20"/>
          <w:szCs w:val="20"/>
        </w:rPr>
        <w:t>戴德江,</w:t>
      </w:r>
      <w:r>
        <w:rPr>
          <w:kern w:val="0"/>
          <w:sz w:val="20"/>
          <w:szCs w:val="20"/>
        </w:rPr>
        <w:t xml:space="preserve"> </w:t>
      </w:r>
      <w:r>
        <w:rPr>
          <w:rFonts w:hint="eastAsia"/>
          <w:kern w:val="0"/>
          <w:sz w:val="20"/>
          <w:szCs w:val="20"/>
        </w:rPr>
        <w:t>马海芹,</w:t>
      </w:r>
      <w:r>
        <w:rPr>
          <w:kern w:val="0"/>
          <w:sz w:val="20"/>
          <w:szCs w:val="20"/>
        </w:rPr>
        <w:t xml:space="preserve"> </w:t>
      </w:r>
      <w:r>
        <w:rPr>
          <w:rFonts w:hint="eastAsia"/>
          <w:kern w:val="0"/>
          <w:sz w:val="20"/>
          <w:szCs w:val="20"/>
        </w:rPr>
        <w:t>李阿根,</w:t>
      </w:r>
      <w:r>
        <w:rPr>
          <w:kern w:val="0"/>
          <w:sz w:val="20"/>
          <w:szCs w:val="20"/>
        </w:rPr>
        <w:t xml:space="preserve"> </w:t>
      </w:r>
      <w:r>
        <w:rPr>
          <w:rFonts w:hint="eastAsia"/>
          <w:kern w:val="0"/>
          <w:sz w:val="20"/>
          <w:szCs w:val="20"/>
        </w:rPr>
        <w:t>叶建人,</w:t>
      </w:r>
      <w:r>
        <w:rPr>
          <w:kern w:val="0"/>
          <w:sz w:val="20"/>
          <w:szCs w:val="20"/>
        </w:rPr>
        <w:t xml:space="preserve"> </w:t>
      </w:r>
      <w:r>
        <w:rPr>
          <w:rFonts w:hint="eastAsia"/>
          <w:kern w:val="0"/>
          <w:sz w:val="20"/>
          <w:szCs w:val="20"/>
        </w:rPr>
        <w:t>陈军昂</w:t>
      </w:r>
      <w:r>
        <w:rPr>
          <w:kern w:val="0"/>
          <w:sz w:val="20"/>
          <w:szCs w:val="20"/>
        </w:rPr>
        <w:t xml:space="preserve">, 2015. </w:t>
      </w:r>
      <w:r>
        <w:rPr>
          <w:rFonts w:hint="eastAsia"/>
          <w:kern w:val="0"/>
          <w:sz w:val="20"/>
          <w:szCs w:val="20"/>
        </w:rPr>
        <w:t>优化组合药剂防治水稻重大病虫害技术研究. 中国农学通报, 32(5):37-43.</w:t>
      </w:r>
    </w:p>
    <w:p w14:paraId="3C8E2B1A">
      <w:pPr>
        <w:autoSpaceDE w:val="0"/>
        <w:autoSpaceDN w:val="0"/>
        <w:adjustRightInd w:val="0"/>
        <w:ind w:left="400" w:hanging="400" w:hangingChars="200"/>
        <w:rPr>
          <w:kern w:val="0"/>
          <w:sz w:val="20"/>
          <w:szCs w:val="20"/>
        </w:rPr>
      </w:pPr>
      <w:r>
        <w:rPr>
          <w:rFonts w:hint="eastAsia"/>
          <w:kern w:val="0"/>
          <w:sz w:val="20"/>
          <w:szCs w:val="20"/>
        </w:rPr>
        <w:t>王凯学, 张清泉, 陈丽丽, 李国刚, 梁载林, 张雪丽, 刘建文,</w:t>
      </w:r>
      <w:r>
        <w:rPr>
          <w:kern w:val="0"/>
          <w:sz w:val="20"/>
          <w:szCs w:val="20"/>
        </w:rPr>
        <w:t xml:space="preserve"> </w:t>
      </w:r>
      <w:r>
        <w:rPr>
          <w:rFonts w:hint="eastAsia"/>
          <w:kern w:val="0"/>
          <w:sz w:val="20"/>
          <w:szCs w:val="20"/>
        </w:rPr>
        <w:t>2013. 生态稻田及常规稻田节肢动物群落结构特征的比较研究. 植物保护, 39(3): 31-35.</w:t>
      </w:r>
    </w:p>
    <w:p w14:paraId="35185BD0">
      <w:pPr>
        <w:autoSpaceDE w:val="0"/>
        <w:autoSpaceDN w:val="0"/>
        <w:adjustRightInd w:val="0"/>
        <w:ind w:left="400" w:hanging="400" w:hangingChars="200"/>
        <w:rPr>
          <w:kern w:val="0"/>
          <w:sz w:val="20"/>
          <w:szCs w:val="20"/>
        </w:rPr>
      </w:pPr>
      <w:r>
        <w:rPr>
          <w:rFonts w:hint="eastAsia"/>
          <w:kern w:val="0"/>
          <w:sz w:val="20"/>
          <w:szCs w:val="20"/>
        </w:rPr>
        <w:t>王晓玲</w:t>
      </w:r>
      <w:r>
        <w:rPr>
          <w:kern w:val="0"/>
          <w:sz w:val="20"/>
          <w:szCs w:val="20"/>
        </w:rPr>
        <w:t xml:space="preserve">, </w:t>
      </w:r>
      <w:r>
        <w:rPr>
          <w:rFonts w:hint="eastAsia"/>
          <w:kern w:val="0"/>
          <w:sz w:val="20"/>
          <w:szCs w:val="20"/>
        </w:rPr>
        <w:t>李建生</w:t>
      </w:r>
      <w:r>
        <w:rPr>
          <w:kern w:val="0"/>
          <w:sz w:val="20"/>
          <w:szCs w:val="20"/>
        </w:rPr>
        <w:t xml:space="preserve">, </w:t>
      </w:r>
      <w:r>
        <w:rPr>
          <w:rFonts w:hint="eastAsia"/>
          <w:kern w:val="0"/>
          <w:sz w:val="20"/>
          <w:szCs w:val="20"/>
        </w:rPr>
        <w:t>李松敏</w:t>
      </w:r>
      <w:r>
        <w:rPr>
          <w:kern w:val="0"/>
          <w:sz w:val="20"/>
          <w:szCs w:val="20"/>
        </w:rPr>
        <w:t xml:space="preserve">, </w:t>
      </w:r>
      <w:r>
        <w:rPr>
          <w:rFonts w:hint="eastAsia"/>
          <w:kern w:val="0"/>
          <w:sz w:val="20"/>
          <w:szCs w:val="20"/>
        </w:rPr>
        <w:t>郑晓通</w:t>
      </w:r>
      <w:r>
        <w:rPr>
          <w:kern w:val="0"/>
          <w:sz w:val="20"/>
          <w:szCs w:val="20"/>
        </w:rPr>
        <w:t xml:space="preserve">, </w:t>
      </w:r>
      <w:r>
        <w:rPr>
          <w:rFonts w:hint="eastAsia"/>
          <w:kern w:val="0"/>
          <w:sz w:val="20"/>
          <w:szCs w:val="20"/>
        </w:rPr>
        <w:t>张福超</w:t>
      </w:r>
      <w:r>
        <w:rPr>
          <w:kern w:val="0"/>
          <w:sz w:val="20"/>
          <w:szCs w:val="20"/>
        </w:rPr>
        <w:t xml:space="preserve">, 2017. </w:t>
      </w:r>
      <w:r>
        <w:rPr>
          <w:rFonts w:hint="eastAsia"/>
          <w:kern w:val="0"/>
          <w:sz w:val="20"/>
          <w:szCs w:val="20"/>
        </w:rPr>
        <w:t>生态塘对稻田降雨径流中氮磷的拦截效应研究</w:t>
      </w:r>
      <w:r>
        <w:rPr>
          <w:kern w:val="0"/>
          <w:sz w:val="20"/>
          <w:szCs w:val="20"/>
        </w:rPr>
        <w:t>.</w:t>
      </w:r>
      <w:r>
        <w:rPr>
          <w:rFonts w:hint="eastAsia"/>
          <w:kern w:val="0"/>
          <w:sz w:val="20"/>
          <w:szCs w:val="20"/>
        </w:rPr>
        <w:t>水利学报</w:t>
      </w:r>
      <w:r>
        <w:rPr>
          <w:kern w:val="0"/>
          <w:sz w:val="20"/>
          <w:szCs w:val="20"/>
        </w:rPr>
        <w:t>, 48(3): 291-298.</w:t>
      </w:r>
      <w:bookmarkEnd w:id="167"/>
    </w:p>
    <w:p w14:paraId="02870C77">
      <w:pPr>
        <w:autoSpaceDE w:val="0"/>
        <w:autoSpaceDN w:val="0"/>
        <w:adjustRightInd w:val="0"/>
        <w:ind w:left="400" w:hanging="400" w:hangingChars="200"/>
        <w:rPr>
          <w:kern w:val="0"/>
          <w:sz w:val="20"/>
          <w:szCs w:val="20"/>
        </w:rPr>
      </w:pPr>
      <w:bookmarkStart w:id="168" w:name="_nebF079A4C9_D09B_4DB7_B9DB_9421DD110342"/>
      <w:r>
        <w:rPr>
          <w:rFonts w:hint="eastAsia"/>
          <w:kern w:val="0"/>
          <w:sz w:val="20"/>
          <w:szCs w:val="20"/>
        </w:rPr>
        <w:t>王晓玲</w:t>
      </w:r>
      <w:r>
        <w:rPr>
          <w:kern w:val="0"/>
          <w:sz w:val="20"/>
          <w:szCs w:val="20"/>
        </w:rPr>
        <w:t xml:space="preserve">, </w:t>
      </w:r>
      <w:r>
        <w:rPr>
          <w:rFonts w:hint="eastAsia"/>
          <w:kern w:val="0"/>
          <w:sz w:val="20"/>
          <w:szCs w:val="20"/>
        </w:rPr>
        <w:t>乔斌</w:t>
      </w:r>
      <w:r>
        <w:rPr>
          <w:kern w:val="0"/>
          <w:sz w:val="20"/>
          <w:szCs w:val="20"/>
        </w:rPr>
        <w:t xml:space="preserve">, </w:t>
      </w:r>
      <w:r>
        <w:rPr>
          <w:rFonts w:hint="eastAsia"/>
          <w:kern w:val="0"/>
          <w:sz w:val="20"/>
          <w:szCs w:val="20"/>
        </w:rPr>
        <w:t>李松敏</w:t>
      </w:r>
      <w:r>
        <w:rPr>
          <w:kern w:val="0"/>
          <w:sz w:val="20"/>
          <w:szCs w:val="20"/>
        </w:rPr>
        <w:t xml:space="preserve">, </w:t>
      </w:r>
      <w:r>
        <w:rPr>
          <w:rFonts w:hint="eastAsia"/>
          <w:kern w:val="0"/>
          <w:sz w:val="20"/>
          <w:szCs w:val="20"/>
        </w:rPr>
        <w:t>李建生</w:t>
      </w:r>
      <w:r>
        <w:rPr>
          <w:kern w:val="0"/>
          <w:sz w:val="20"/>
          <w:szCs w:val="20"/>
        </w:rPr>
        <w:t xml:space="preserve">, </w:t>
      </w:r>
      <w:r>
        <w:rPr>
          <w:rFonts w:hint="eastAsia"/>
          <w:kern w:val="0"/>
          <w:sz w:val="20"/>
          <w:szCs w:val="20"/>
        </w:rPr>
        <w:t>任炳昱</w:t>
      </w:r>
      <w:r>
        <w:rPr>
          <w:kern w:val="0"/>
          <w:sz w:val="20"/>
          <w:szCs w:val="20"/>
        </w:rPr>
        <w:t xml:space="preserve">, 2015. </w:t>
      </w:r>
      <w:r>
        <w:rPr>
          <w:rFonts w:hint="eastAsia"/>
          <w:kern w:val="0"/>
          <w:sz w:val="20"/>
          <w:szCs w:val="20"/>
        </w:rPr>
        <w:t>生态沟渠对水稻不同生长期降雨径流氮磷的拦截效应研究</w:t>
      </w:r>
      <w:r>
        <w:rPr>
          <w:kern w:val="0"/>
          <w:sz w:val="20"/>
          <w:szCs w:val="20"/>
        </w:rPr>
        <w:t xml:space="preserve">. </w:t>
      </w:r>
      <w:r>
        <w:rPr>
          <w:rFonts w:hint="eastAsia"/>
          <w:kern w:val="0"/>
          <w:sz w:val="20"/>
          <w:szCs w:val="20"/>
        </w:rPr>
        <w:t>水利学报</w:t>
      </w:r>
      <w:r>
        <w:rPr>
          <w:kern w:val="0"/>
          <w:sz w:val="20"/>
          <w:szCs w:val="20"/>
        </w:rPr>
        <w:t>, 46(12): 1406-1413.</w:t>
      </w:r>
      <w:bookmarkEnd w:id="168"/>
    </w:p>
    <w:p w14:paraId="1EA4C457">
      <w:pPr>
        <w:autoSpaceDE w:val="0"/>
        <w:autoSpaceDN w:val="0"/>
        <w:adjustRightInd w:val="0"/>
        <w:ind w:left="400" w:hanging="400" w:hangingChars="200"/>
        <w:rPr>
          <w:kern w:val="0"/>
          <w:sz w:val="20"/>
          <w:szCs w:val="20"/>
        </w:rPr>
      </w:pPr>
      <w:r>
        <w:rPr>
          <w:rFonts w:hint="eastAsia"/>
          <w:kern w:val="0"/>
          <w:sz w:val="20"/>
          <w:szCs w:val="20"/>
        </w:rPr>
        <w:t>王秀芝,</w:t>
      </w:r>
      <w:r>
        <w:rPr>
          <w:kern w:val="0"/>
          <w:sz w:val="20"/>
          <w:szCs w:val="20"/>
        </w:rPr>
        <w:t xml:space="preserve"> 2015</w:t>
      </w:r>
      <w:r>
        <w:rPr>
          <w:rFonts w:hint="eastAsia"/>
          <w:kern w:val="0"/>
          <w:sz w:val="20"/>
          <w:szCs w:val="20"/>
        </w:rPr>
        <w:t>. 绿肥对土壤的培肥改土作用和合理利用技术. 安徽农学通报, 11(6): 89-92.</w:t>
      </w:r>
    </w:p>
    <w:p w14:paraId="68A4E2F9">
      <w:pPr>
        <w:autoSpaceDE w:val="0"/>
        <w:autoSpaceDN w:val="0"/>
        <w:adjustRightInd w:val="0"/>
        <w:ind w:left="400" w:hanging="400" w:hangingChars="200"/>
        <w:rPr>
          <w:kern w:val="0"/>
          <w:sz w:val="20"/>
          <w:szCs w:val="20"/>
        </w:rPr>
      </w:pPr>
      <w:r>
        <w:rPr>
          <w:rFonts w:hint="eastAsia"/>
          <w:kern w:val="0"/>
          <w:sz w:val="20"/>
          <w:szCs w:val="20"/>
        </w:rPr>
        <w:t>王岩, 王建国, 李伟, 薄录吉, 杨林章, 2009. 三种类型农田排水沟渠氮磷拦截效果比较. 土壤, 41(6): 902-906.</w:t>
      </w:r>
    </w:p>
    <w:p w14:paraId="4F354F4A">
      <w:pPr>
        <w:autoSpaceDE w:val="0"/>
        <w:autoSpaceDN w:val="0"/>
        <w:adjustRightInd w:val="0"/>
        <w:ind w:left="400" w:hanging="400" w:hangingChars="200"/>
        <w:rPr>
          <w:kern w:val="0"/>
          <w:sz w:val="20"/>
          <w:szCs w:val="20"/>
        </w:rPr>
      </w:pPr>
      <w:r>
        <w:rPr>
          <w:rFonts w:hint="eastAsia"/>
          <w:kern w:val="0"/>
          <w:sz w:val="20"/>
          <w:szCs w:val="20"/>
        </w:rPr>
        <w:t>肖雨涵</w:t>
      </w:r>
      <w:r>
        <w:rPr>
          <w:kern w:val="0"/>
          <w:sz w:val="20"/>
          <w:szCs w:val="20"/>
        </w:rPr>
        <w:t xml:space="preserve">, </w:t>
      </w:r>
      <w:r>
        <w:rPr>
          <w:rFonts w:hint="eastAsia"/>
          <w:kern w:val="0"/>
          <w:sz w:val="20"/>
          <w:szCs w:val="20"/>
        </w:rPr>
        <w:t>庞燕</w:t>
      </w:r>
      <w:r>
        <w:rPr>
          <w:kern w:val="0"/>
          <w:sz w:val="20"/>
          <w:szCs w:val="20"/>
        </w:rPr>
        <w:t xml:space="preserve">, </w:t>
      </w:r>
      <w:r>
        <w:rPr>
          <w:rFonts w:hint="eastAsia"/>
          <w:kern w:val="0"/>
          <w:sz w:val="20"/>
          <w:szCs w:val="20"/>
        </w:rPr>
        <w:t>项颂</w:t>
      </w:r>
      <w:r>
        <w:rPr>
          <w:kern w:val="0"/>
          <w:sz w:val="20"/>
          <w:szCs w:val="20"/>
        </w:rPr>
        <w:t xml:space="preserve">, </w:t>
      </w:r>
      <w:r>
        <w:rPr>
          <w:rFonts w:hint="eastAsia"/>
          <w:kern w:val="0"/>
          <w:sz w:val="20"/>
          <w:szCs w:val="20"/>
        </w:rPr>
        <w:t>田永静</w:t>
      </w:r>
      <w:r>
        <w:rPr>
          <w:kern w:val="0"/>
          <w:sz w:val="20"/>
          <w:szCs w:val="20"/>
        </w:rPr>
        <w:t xml:space="preserve">, </w:t>
      </w:r>
      <w:r>
        <w:rPr>
          <w:rFonts w:hint="eastAsia"/>
          <w:kern w:val="0"/>
          <w:sz w:val="20"/>
          <w:szCs w:val="20"/>
        </w:rPr>
        <w:t>黄天寅</w:t>
      </w:r>
      <w:r>
        <w:rPr>
          <w:kern w:val="0"/>
          <w:sz w:val="20"/>
          <w:szCs w:val="20"/>
        </w:rPr>
        <w:t xml:space="preserve">, 2018. </w:t>
      </w:r>
      <w:r>
        <w:rPr>
          <w:rFonts w:hint="eastAsia"/>
          <w:kern w:val="0"/>
          <w:sz w:val="20"/>
          <w:szCs w:val="20"/>
        </w:rPr>
        <w:t>多级生态库塘对低污染水体的净化</w:t>
      </w:r>
      <w:r>
        <w:rPr>
          <w:kern w:val="0"/>
          <w:sz w:val="20"/>
          <w:szCs w:val="20"/>
        </w:rPr>
        <w:t xml:space="preserve">. </w:t>
      </w:r>
      <w:r>
        <w:rPr>
          <w:rFonts w:hint="eastAsia"/>
          <w:kern w:val="0"/>
          <w:sz w:val="20"/>
          <w:szCs w:val="20"/>
        </w:rPr>
        <w:t>环境工程学报</w:t>
      </w:r>
      <w:r>
        <w:rPr>
          <w:kern w:val="0"/>
          <w:sz w:val="20"/>
          <w:szCs w:val="20"/>
        </w:rPr>
        <w:t>, 12(10): 288-294.</w:t>
      </w:r>
    </w:p>
    <w:p w14:paraId="4B2F96E9">
      <w:pPr>
        <w:autoSpaceDE w:val="0"/>
        <w:autoSpaceDN w:val="0"/>
        <w:adjustRightInd w:val="0"/>
        <w:ind w:left="400" w:hanging="400" w:hangingChars="200"/>
        <w:rPr>
          <w:kern w:val="0"/>
          <w:sz w:val="20"/>
          <w:szCs w:val="20"/>
        </w:rPr>
      </w:pPr>
      <w:bookmarkStart w:id="169" w:name="_neb15A7B29B_D01C_42B9_ABE7_A3E317FE204A"/>
      <w:r>
        <w:rPr>
          <w:rFonts w:hint="eastAsia"/>
          <w:kern w:val="0"/>
          <w:sz w:val="20"/>
          <w:szCs w:val="20"/>
        </w:rPr>
        <w:t>徐红星</w:t>
      </w:r>
      <w:r>
        <w:rPr>
          <w:kern w:val="0"/>
          <w:sz w:val="20"/>
          <w:szCs w:val="20"/>
        </w:rPr>
        <w:t xml:space="preserve">, </w:t>
      </w:r>
      <w:r>
        <w:rPr>
          <w:rFonts w:hint="eastAsia"/>
          <w:kern w:val="0"/>
          <w:sz w:val="20"/>
          <w:szCs w:val="20"/>
        </w:rPr>
        <w:t>郑许松</w:t>
      </w:r>
      <w:r>
        <w:rPr>
          <w:kern w:val="0"/>
          <w:sz w:val="20"/>
          <w:szCs w:val="20"/>
        </w:rPr>
        <w:t xml:space="preserve">, </w:t>
      </w:r>
      <w:r>
        <w:rPr>
          <w:rFonts w:hint="eastAsia"/>
          <w:kern w:val="0"/>
          <w:sz w:val="20"/>
          <w:szCs w:val="20"/>
        </w:rPr>
        <w:t>田俊策</w:t>
      </w:r>
      <w:r>
        <w:rPr>
          <w:kern w:val="0"/>
          <w:sz w:val="20"/>
          <w:szCs w:val="20"/>
        </w:rPr>
        <w:t xml:space="preserve">, </w:t>
      </w:r>
      <w:r>
        <w:rPr>
          <w:rFonts w:hint="eastAsia"/>
          <w:kern w:val="0"/>
          <w:sz w:val="20"/>
          <w:szCs w:val="20"/>
        </w:rPr>
        <w:t>赖凤香</w:t>
      </w:r>
      <w:r>
        <w:rPr>
          <w:kern w:val="0"/>
          <w:sz w:val="20"/>
          <w:szCs w:val="20"/>
        </w:rPr>
        <w:t xml:space="preserve">, </w:t>
      </w:r>
      <w:r>
        <w:rPr>
          <w:rFonts w:hint="eastAsia"/>
          <w:kern w:val="0"/>
          <w:sz w:val="20"/>
          <w:szCs w:val="20"/>
        </w:rPr>
        <w:t>何佳春</w:t>
      </w:r>
      <w:r>
        <w:rPr>
          <w:kern w:val="0"/>
          <w:sz w:val="20"/>
          <w:szCs w:val="20"/>
        </w:rPr>
        <w:t xml:space="preserve">, </w:t>
      </w:r>
      <w:r>
        <w:rPr>
          <w:rFonts w:hint="eastAsia"/>
          <w:kern w:val="0"/>
          <w:sz w:val="20"/>
          <w:szCs w:val="20"/>
        </w:rPr>
        <w:t>吕仲贤</w:t>
      </w:r>
      <w:r>
        <w:rPr>
          <w:kern w:val="0"/>
          <w:sz w:val="20"/>
          <w:szCs w:val="20"/>
        </w:rPr>
        <w:t xml:space="preserve">, 2017. </w:t>
      </w:r>
      <w:r>
        <w:rPr>
          <w:rFonts w:hint="eastAsia"/>
          <w:kern w:val="0"/>
          <w:sz w:val="20"/>
          <w:szCs w:val="20"/>
        </w:rPr>
        <w:t>我国水稻害虫绿色防控技术的研究进展与应用现状</w:t>
      </w:r>
      <w:r>
        <w:rPr>
          <w:kern w:val="0"/>
          <w:sz w:val="20"/>
          <w:szCs w:val="20"/>
        </w:rPr>
        <w:t xml:space="preserve">. </w:t>
      </w:r>
      <w:r>
        <w:rPr>
          <w:rFonts w:hint="eastAsia"/>
          <w:kern w:val="0"/>
          <w:sz w:val="20"/>
          <w:szCs w:val="20"/>
        </w:rPr>
        <w:t>植物保护学报</w:t>
      </w:r>
      <w:r>
        <w:rPr>
          <w:kern w:val="0"/>
          <w:sz w:val="20"/>
          <w:szCs w:val="20"/>
        </w:rPr>
        <w:t>, 44(6): 925-939.</w:t>
      </w:r>
      <w:bookmarkEnd w:id="169"/>
    </w:p>
    <w:p w14:paraId="2519F2D4">
      <w:pPr>
        <w:autoSpaceDE w:val="0"/>
        <w:autoSpaceDN w:val="0"/>
        <w:adjustRightInd w:val="0"/>
        <w:ind w:left="400" w:hanging="400" w:hangingChars="200"/>
        <w:rPr>
          <w:kern w:val="0"/>
          <w:sz w:val="20"/>
          <w:szCs w:val="20"/>
        </w:rPr>
      </w:pPr>
      <w:bookmarkStart w:id="170" w:name="_neb02BC904E_9C5B_41CC_88A6_76807CCA6479"/>
      <w:r>
        <w:rPr>
          <w:rFonts w:hint="eastAsia"/>
          <w:kern w:val="0"/>
          <w:sz w:val="20"/>
          <w:szCs w:val="20"/>
        </w:rPr>
        <w:t>杨益新</w:t>
      </w:r>
      <w:r>
        <w:rPr>
          <w:kern w:val="0"/>
          <w:sz w:val="20"/>
          <w:szCs w:val="20"/>
        </w:rPr>
        <w:t xml:space="preserve">, 2011. </w:t>
      </w:r>
      <w:r>
        <w:rPr>
          <w:rFonts w:hint="eastAsia"/>
          <w:kern w:val="0"/>
          <w:sz w:val="20"/>
          <w:szCs w:val="20"/>
        </w:rPr>
        <w:t>专用配方肥对稻田氮磷径流损失及水稻产量的影响</w:t>
      </w:r>
      <w:r>
        <w:rPr>
          <w:kern w:val="0"/>
          <w:sz w:val="20"/>
          <w:szCs w:val="20"/>
        </w:rPr>
        <w:t xml:space="preserve">. </w:t>
      </w:r>
      <w:r>
        <w:rPr>
          <w:rFonts w:hint="eastAsia"/>
          <w:kern w:val="0"/>
          <w:sz w:val="20"/>
          <w:szCs w:val="20"/>
        </w:rPr>
        <w:t>湖南农业科学</w:t>
      </w:r>
      <w:r>
        <w:rPr>
          <w:kern w:val="0"/>
          <w:sz w:val="20"/>
          <w:szCs w:val="20"/>
        </w:rPr>
        <w:t>, 7: 42-44.</w:t>
      </w:r>
      <w:bookmarkEnd w:id="170"/>
    </w:p>
    <w:p w14:paraId="35AE8634">
      <w:pPr>
        <w:autoSpaceDE w:val="0"/>
        <w:autoSpaceDN w:val="0"/>
        <w:adjustRightInd w:val="0"/>
        <w:ind w:left="400" w:hanging="400" w:hangingChars="200"/>
        <w:rPr>
          <w:kern w:val="0"/>
          <w:sz w:val="20"/>
          <w:szCs w:val="20"/>
        </w:rPr>
      </w:pPr>
      <w:r>
        <w:rPr>
          <w:rFonts w:hint="eastAsia"/>
          <w:kern w:val="0"/>
          <w:sz w:val="20"/>
          <w:szCs w:val="20"/>
        </w:rPr>
        <w:t>张宝忠</w:t>
      </w:r>
      <w:r>
        <w:rPr>
          <w:kern w:val="0"/>
          <w:sz w:val="20"/>
          <w:szCs w:val="20"/>
        </w:rPr>
        <w:t xml:space="preserve">, </w:t>
      </w:r>
      <w:r>
        <w:rPr>
          <w:rFonts w:hint="eastAsia"/>
          <w:kern w:val="0"/>
          <w:sz w:val="20"/>
          <w:szCs w:val="20"/>
        </w:rPr>
        <w:t>彭致功</w:t>
      </w:r>
      <w:r>
        <w:rPr>
          <w:kern w:val="0"/>
          <w:sz w:val="20"/>
          <w:szCs w:val="20"/>
        </w:rPr>
        <w:t xml:space="preserve">, </w:t>
      </w:r>
      <w:r>
        <w:rPr>
          <w:rFonts w:hint="eastAsia"/>
          <w:kern w:val="0"/>
          <w:sz w:val="20"/>
          <w:szCs w:val="20"/>
        </w:rPr>
        <w:t>雷波</w:t>
      </w:r>
      <w:r>
        <w:rPr>
          <w:kern w:val="0"/>
          <w:sz w:val="20"/>
          <w:szCs w:val="20"/>
        </w:rPr>
        <w:t xml:space="preserve">, </w:t>
      </w:r>
      <w:r>
        <w:rPr>
          <w:rFonts w:hint="eastAsia"/>
          <w:kern w:val="0"/>
          <w:sz w:val="20"/>
          <w:szCs w:val="20"/>
        </w:rPr>
        <w:t>杜丽娟</w:t>
      </w:r>
      <w:r>
        <w:rPr>
          <w:kern w:val="0"/>
          <w:sz w:val="20"/>
          <w:szCs w:val="20"/>
        </w:rPr>
        <w:t xml:space="preserve">, </w:t>
      </w:r>
      <w:r>
        <w:rPr>
          <w:rFonts w:hint="eastAsia"/>
          <w:kern w:val="0"/>
          <w:sz w:val="20"/>
          <w:szCs w:val="20"/>
        </w:rPr>
        <w:t>王蕾</w:t>
      </w:r>
      <w:r>
        <w:rPr>
          <w:kern w:val="0"/>
          <w:sz w:val="20"/>
          <w:szCs w:val="20"/>
        </w:rPr>
        <w:t xml:space="preserve">, </w:t>
      </w:r>
      <w:r>
        <w:rPr>
          <w:rFonts w:hint="eastAsia"/>
          <w:kern w:val="0"/>
          <w:sz w:val="20"/>
          <w:szCs w:val="20"/>
        </w:rPr>
        <w:t>刘钰</w:t>
      </w:r>
      <w:r>
        <w:rPr>
          <w:kern w:val="0"/>
          <w:sz w:val="20"/>
          <w:szCs w:val="20"/>
        </w:rPr>
        <w:t xml:space="preserve">, 2018. </w:t>
      </w:r>
      <w:r>
        <w:rPr>
          <w:rFonts w:hint="eastAsia"/>
          <w:kern w:val="0"/>
          <w:sz w:val="20"/>
          <w:szCs w:val="20"/>
        </w:rPr>
        <w:t>我国典型作物用水特征及现代农业灌溉技术模式</w:t>
      </w:r>
      <w:r>
        <w:rPr>
          <w:kern w:val="0"/>
          <w:sz w:val="20"/>
          <w:szCs w:val="20"/>
        </w:rPr>
        <w:t xml:space="preserve">. </w:t>
      </w:r>
      <w:r>
        <w:rPr>
          <w:rFonts w:hint="eastAsia"/>
          <w:kern w:val="0"/>
          <w:sz w:val="20"/>
          <w:szCs w:val="20"/>
        </w:rPr>
        <w:t>中国工程科学</w:t>
      </w:r>
      <w:r>
        <w:rPr>
          <w:kern w:val="0"/>
          <w:sz w:val="20"/>
          <w:szCs w:val="20"/>
        </w:rPr>
        <w:t>, 20(5): 85-91.</w:t>
      </w:r>
    </w:p>
    <w:p w14:paraId="035F5B20">
      <w:pPr>
        <w:autoSpaceDE w:val="0"/>
        <w:autoSpaceDN w:val="0"/>
        <w:adjustRightInd w:val="0"/>
        <w:ind w:left="400" w:hanging="400" w:hangingChars="200"/>
        <w:rPr>
          <w:kern w:val="0"/>
          <w:sz w:val="20"/>
          <w:szCs w:val="20"/>
        </w:rPr>
      </w:pPr>
      <w:bookmarkStart w:id="171" w:name="_neb5A9DCD6C_0E35_4656_80FD_1919EB136A01"/>
      <w:r>
        <w:rPr>
          <w:rFonts w:hint="eastAsia"/>
          <w:kern w:val="0"/>
          <w:sz w:val="20"/>
          <w:szCs w:val="20"/>
        </w:rPr>
        <w:t>张清泉, 王华生, 覃保荣, 谢义灵, 黄超燕, 王峰, 王凯学,</w:t>
      </w:r>
      <w:r>
        <w:rPr>
          <w:kern w:val="0"/>
          <w:sz w:val="20"/>
          <w:szCs w:val="20"/>
        </w:rPr>
        <w:t xml:space="preserve"> </w:t>
      </w:r>
      <w:r>
        <w:rPr>
          <w:rFonts w:hint="eastAsia"/>
          <w:kern w:val="0"/>
          <w:sz w:val="20"/>
          <w:szCs w:val="20"/>
        </w:rPr>
        <w:t>2014. 生态稻田节肢动物群落结构及其多样性研究. 中国植保导刊, 34(4): 19-24.</w:t>
      </w:r>
    </w:p>
    <w:bookmarkEnd w:id="171"/>
    <w:p w14:paraId="38AF2581">
      <w:pPr>
        <w:autoSpaceDE w:val="0"/>
        <w:autoSpaceDN w:val="0"/>
        <w:adjustRightInd w:val="0"/>
        <w:ind w:left="400" w:hanging="400" w:hangingChars="200"/>
        <w:rPr>
          <w:kern w:val="0"/>
          <w:sz w:val="20"/>
          <w:szCs w:val="20"/>
        </w:rPr>
      </w:pPr>
      <w:r>
        <w:rPr>
          <w:rFonts w:hint="eastAsia"/>
          <w:kern w:val="0"/>
          <w:sz w:val="20"/>
          <w:szCs w:val="20"/>
        </w:rPr>
        <w:t>张树楠</w:t>
      </w:r>
      <w:r>
        <w:rPr>
          <w:kern w:val="0"/>
          <w:sz w:val="20"/>
          <w:szCs w:val="20"/>
        </w:rPr>
        <w:t xml:space="preserve">, </w:t>
      </w:r>
      <w:r>
        <w:rPr>
          <w:rFonts w:hint="eastAsia"/>
          <w:kern w:val="0"/>
          <w:sz w:val="20"/>
          <w:szCs w:val="20"/>
        </w:rPr>
        <w:t>肖润林</w:t>
      </w:r>
      <w:r>
        <w:rPr>
          <w:kern w:val="0"/>
          <w:sz w:val="20"/>
          <w:szCs w:val="20"/>
        </w:rPr>
        <w:t xml:space="preserve">, </w:t>
      </w:r>
      <w:r>
        <w:rPr>
          <w:rFonts w:hint="eastAsia"/>
          <w:kern w:val="0"/>
          <w:sz w:val="20"/>
          <w:szCs w:val="20"/>
        </w:rPr>
        <w:t>刘锋</w:t>
      </w:r>
      <w:r>
        <w:rPr>
          <w:kern w:val="0"/>
          <w:sz w:val="20"/>
          <w:szCs w:val="20"/>
        </w:rPr>
        <w:t xml:space="preserve">, </w:t>
      </w:r>
      <w:r>
        <w:rPr>
          <w:rFonts w:hint="eastAsia"/>
          <w:kern w:val="0"/>
          <w:sz w:val="20"/>
          <w:szCs w:val="20"/>
        </w:rPr>
        <w:t>吴金水</w:t>
      </w:r>
      <w:r>
        <w:rPr>
          <w:kern w:val="0"/>
          <w:sz w:val="20"/>
          <w:szCs w:val="20"/>
        </w:rPr>
        <w:t xml:space="preserve">, 2015. </w:t>
      </w:r>
      <w:r>
        <w:rPr>
          <w:rFonts w:hint="eastAsia"/>
          <w:kern w:val="0"/>
          <w:sz w:val="20"/>
          <w:szCs w:val="20"/>
        </w:rPr>
        <w:t>生态沟渠对氮、磷污染物的拦截效应</w:t>
      </w:r>
      <w:r>
        <w:rPr>
          <w:kern w:val="0"/>
          <w:sz w:val="20"/>
          <w:szCs w:val="20"/>
        </w:rPr>
        <w:t xml:space="preserve">. </w:t>
      </w:r>
      <w:r>
        <w:rPr>
          <w:rFonts w:hint="eastAsia"/>
          <w:kern w:val="0"/>
          <w:sz w:val="20"/>
          <w:szCs w:val="20"/>
        </w:rPr>
        <w:t>环境科学</w:t>
      </w:r>
      <w:r>
        <w:rPr>
          <w:kern w:val="0"/>
          <w:sz w:val="20"/>
          <w:szCs w:val="20"/>
        </w:rPr>
        <w:t>, 36(12): 4516-4522.</w:t>
      </w:r>
    </w:p>
    <w:p w14:paraId="7B13E473">
      <w:pPr>
        <w:autoSpaceDE w:val="0"/>
        <w:autoSpaceDN w:val="0"/>
        <w:adjustRightInd w:val="0"/>
        <w:ind w:left="400" w:hanging="400" w:hangingChars="200"/>
        <w:rPr>
          <w:kern w:val="0"/>
          <w:sz w:val="20"/>
          <w:szCs w:val="20"/>
        </w:rPr>
      </w:pPr>
      <w:r>
        <w:rPr>
          <w:rFonts w:hint="eastAsia"/>
          <w:kern w:val="0"/>
          <w:sz w:val="20"/>
          <w:szCs w:val="20"/>
        </w:rPr>
        <w:t>张子璐</w:t>
      </w:r>
      <w:r>
        <w:rPr>
          <w:kern w:val="0"/>
          <w:sz w:val="20"/>
          <w:szCs w:val="20"/>
        </w:rPr>
        <w:t xml:space="preserve">, </w:t>
      </w:r>
      <w:r>
        <w:rPr>
          <w:rFonts w:hint="eastAsia"/>
          <w:kern w:val="0"/>
          <w:sz w:val="20"/>
          <w:szCs w:val="20"/>
        </w:rPr>
        <w:t>刘峰</w:t>
      </w:r>
      <w:r>
        <w:rPr>
          <w:kern w:val="0"/>
          <w:sz w:val="20"/>
          <w:szCs w:val="20"/>
        </w:rPr>
        <w:t xml:space="preserve">, </w:t>
      </w:r>
      <w:r>
        <w:rPr>
          <w:rFonts w:hint="eastAsia"/>
          <w:kern w:val="0"/>
          <w:sz w:val="20"/>
          <w:szCs w:val="20"/>
        </w:rPr>
        <w:t>侯庭钰</w:t>
      </w:r>
      <w:r>
        <w:rPr>
          <w:kern w:val="0"/>
          <w:sz w:val="20"/>
          <w:szCs w:val="20"/>
        </w:rPr>
        <w:t xml:space="preserve">, 2019. </w:t>
      </w:r>
      <w:r>
        <w:rPr>
          <w:rFonts w:hint="eastAsia"/>
          <w:kern w:val="0"/>
          <w:sz w:val="20"/>
          <w:szCs w:val="20"/>
        </w:rPr>
        <w:t>我国稻田氮磷流失现状及影响因素研究进展</w:t>
      </w:r>
      <w:r>
        <w:rPr>
          <w:kern w:val="0"/>
          <w:sz w:val="20"/>
          <w:szCs w:val="20"/>
        </w:rPr>
        <w:t xml:space="preserve">. </w:t>
      </w:r>
      <w:r>
        <w:rPr>
          <w:rFonts w:hint="eastAsia"/>
          <w:kern w:val="0"/>
          <w:sz w:val="20"/>
          <w:szCs w:val="20"/>
        </w:rPr>
        <w:t>应用生态学报</w:t>
      </w:r>
      <w:r>
        <w:rPr>
          <w:kern w:val="0"/>
          <w:sz w:val="20"/>
          <w:szCs w:val="20"/>
        </w:rPr>
        <w:t>, 30(10): 3292-3302.</w:t>
      </w:r>
    </w:p>
    <w:p w14:paraId="4530080A">
      <w:pPr>
        <w:autoSpaceDE w:val="0"/>
        <w:autoSpaceDN w:val="0"/>
        <w:adjustRightInd w:val="0"/>
        <w:ind w:left="400" w:hanging="400" w:hangingChars="200"/>
        <w:rPr>
          <w:kern w:val="0"/>
          <w:sz w:val="20"/>
          <w:szCs w:val="20"/>
        </w:rPr>
      </w:pPr>
      <w:r>
        <w:rPr>
          <w:rFonts w:hint="eastAsia"/>
          <w:kern w:val="0"/>
          <w:sz w:val="20"/>
          <w:szCs w:val="20"/>
        </w:rPr>
        <w:t>赵学敏</w:t>
      </w:r>
      <w:r>
        <w:rPr>
          <w:kern w:val="0"/>
          <w:sz w:val="20"/>
          <w:szCs w:val="20"/>
        </w:rPr>
        <w:t xml:space="preserve">, </w:t>
      </w:r>
      <w:r>
        <w:rPr>
          <w:rFonts w:hint="eastAsia"/>
          <w:kern w:val="0"/>
          <w:sz w:val="20"/>
          <w:szCs w:val="20"/>
        </w:rPr>
        <w:t>虢清伟</w:t>
      </w:r>
      <w:r>
        <w:rPr>
          <w:kern w:val="0"/>
          <w:sz w:val="20"/>
          <w:szCs w:val="20"/>
        </w:rPr>
        <w:t xml:space="preserve">, </w:t>
      </w:r>
      <w:r>
        <w:rPr>
          <w:rFonts w:hint="eastAsia"/>
          <w:kern w:val="0"/>
          <w:sz w:val="20"/>
          <w:szCs w:val="20"/>
        </w:rPr>
        <w:t>周广杰</w:t>
      </w:r>
      <w:r>
        <w:rPr>
          <w:kern w:val="0"/>
          <w:sz w:val="20"/>
          <w:szCs w:val="20"/>
        </w:rPr>
        <w:t xml:space="preserve">, </w:t>
      </w:r>
      <w:r>
        <w:rPr>
          <w:rFonts w:hint="eastAsia"/>
          <w:kern w:val="0"/>
          <w:sz w:val="20"/>
          <w:szCs w:val="20"/>
        </w:rPr>
        <w:t>许振成</w:t>
      </w:r>
      <w:r>
        <w:rPr>
          <w:kern w:val="0"/>
          <w:sz w:val="20"/>
          <w:szCs w:val="20"/>
        </w:rPr>
        <w:t xml:space="preserve">, 2010. </w:t>
      </w:r>
      <w:r>
        <w:rPr>
          <w:rFonts w:hint="eastAsia"/>
          <w:kern w:val="0"/>
          <w:sz w:val="20"/>
          <w:szCs w:val="20"/>
        </w:rPr>
        <w:t>改良型生物稳定塘对滇池流域受污染河流净化效果</w:t>
      </w:r>
      <w:r>
        <w:rPr>
          <w:kern w:val="0"/>
          <w:sz w:val="20"/>
          <w:szCs w:val="20"/>
        </w:rPr>
        <w:t xml:space="preserve">. </w:t>
      </w:r>
      <w:r>
        <w:rPr>
          <w:rFonts w:hint="eastAsia"/>
          <w:kern w:val="0"/>
          <w:sz w:val="20"/>
          <w:szCs w:val="20"/>
        </w:rPr>
        <w:t>湖泊科学</w:t>
      </w:r>
      <w:r>
        <w:rPr>
          <w:kern w:val="0"/>
          <w:sz w:val="20"/>
          <w:szCs w:val="20"/>
        </w:rPr>
        <w:t>, 22(1): 35-43.</w:t>
      </w:r>
    </w:p>
    <w:p w14:paraId="3C927AB5">
      <w:pPr>
        <w:autoSpaceDE w:val="0"/>
        <w:autoSpaceDN w:val="0"/>
        <w:adjustRightInd w:val="0"/>
        <w:ind w:left="400" w:hanging="400" w:hangingChars="200"/>
        <w:rPr>
          <w:kern w:val="0"/>
          <w:sz w:val="20"/>
          <w:szCs w:val="20"/>
        </w:rPr>
      </w:pPr>
      <w:bookmarkStart w:id="172" w:name="_neb79C3827A_2B3A_40C7_B6EA_EE4E0DD670FE"/>
      <w:r>
        <w:rPr>
          <w:rFonts w:hint="eastAsia"/>
          <w:kern w:val="0"/>
          <w:sz w:val="20"/>
          <w:szCs w:val="20"/>
        </w:rPr>
        <w:t>朱成立</w:t>
      </w:r>
      <w:r>
        <w:rPr>
          <w:kern w:val="0"/>
          <w:sz w:val="20"/>
          <w:szCs w:val="20"/>
        </w:rPr>
        <w:t xml:space="preserve">, </w:t>
      </w:r>
      <w:r>
        <w:rPr>
          <w:rFonts w:hint="eastAsia"/>
          <w:kern w:val="0"/>
          <w:sz w:val="20"/>
          <w:szCs w:val="20"/>
        </w:rPr>
        <w:t>郭相平</w:t>
      </w:r>
      <w:r>
        <w:rPr>
          <w:kern w:val="0"/>
          <w:sz w:val="20"/>
          <w:szCs w:val="20"/>
        </w:rPr>
        <w:t xml:space="preserve">, </w:t>
      </w:r>
      <w:r>
        <w:rPr>
          <w:rFonts w:hint="eastAsia"/>
          <w:kern w:val="0"/>
          <w:sz w:val="20"/>
          <w:szCs w:val="20"/>
        </w:rPr>
        <w:t>刘敏昊</w:t>
      </w:r>
      <w:r>
        <w:rPr>
          <w:kern w:val="0"/>
          <w:sz w:val="20"/>
          <w:szCs w:val="20"/>
        </w:rPr>
        <w:t xml:space="preserve">, </w:t>
      </w:r>
      <w:r>
        <w:rPr>
          <w:rFonts w:hint="eastAsia"/>
          <w:kern w:val="0"/>
          <w:sz w:val="20"/>
          <w:szCs w:val="20"/>
        </w:rPr>
        <w:t>汤树海</w:t>
      </w:r>
      <w:r>
        <w:rPr>
          <w:kern w:val="0"/>
          <w:sz w:val="20"/>
          <w:szCs w:val="20"/>
        </w:rPr>
        <w:t xml:space="preserve">, 2016. </w:t>
      </w:r>
      <w:r>
        <w:rPr>
          <w:rFonts w:hint="eastAsia"/>
          <w:kern w:val="0"/>
          <w:sz w:val="20"/>
          <w:szCs w:val="20"/>
        </w:rPr>
        <w:t>水稻沟田协同控制灌排模式的节水减污效应</w:t>
      </w:r>
      <w:r>
        <w:rPr>
          <w:kern w:val="0"/>
          <w:sz w:val="20"/>
          <w:szCs w:val="20"/>
        </w:rPr>
        <w:t xml:space="preserve">, </w:t>
      </w:r>
      <w:r>
        <w:rPr>
          <w:rFonts w:hint="eastAsia"/>
          <w:kern w:val="0"/>
          <w:sz w:val="20"/>
          <w:szCs w:val="20"/>
        </w:rPr>
        <w:t>农业工程学报</w:t>
      </w:r>
      <w:r>
        <w:rPr>
          <w:kern w:val="0"/>
          <w:sz w:val="20"/>
          <w:szCs w:val="20"/>
        </w:rPr>
        <w:t>, 32(3):  86-91.</w:t>
      </w:r>
      <w:bookmarkEnd w:id="172"/>
    </w:p>
    <w:p w14:paraId="5A7A37A9">
      <w:pPr>
        <w:autoSpaceDE w:val="0"/>
        <w:autoSpaceDN w:val="0"/>
        <w:adjustRightInd w:val="0"/>
        <w:ind w:left="400" w:hanging="400" w:hangingChars="200"/>
        <w:rPr>
          <w:kern w:val="0"/>
          <w:sz w:val="20"/>
          <w:szCs w:val="20"/>
        </w:rPr>
      </w:pPr>
      <w:bookmarkStart w:id="173" w:name="_neb8C898865_6EA0_40D5_BD3F_42D90994313B"/>
      <w:r>
        <w:rPr>
          <w:rFonts w:hint="eastAsia"/>
          <w:kern w:val="0"/>
          <w:sz w:val="20"/>
          <w:szCs w:val="20"/>
        </w:rPr>
        <w:t>朱平阳, 郑许松, 姚晓明, 徐红星, 张发成, 陈桂华, 吕仲贤, 2015. 提高稻飞虱卵期天敌控害能力的稻田生态工程技术. 中国植保导刊, 35(7): 27-32.</w:t>
      </w:r>
    </w:p>
    <w:bookmarkEnd w:id="173"/>
    <w:p w14:paraId="72E7184C">
      <w:pPr>
        <w:autoSpaceDE w:val="0"/>
        <w:autoSpaceDN w:val="0"/>
        <w:adjustRightInd w:val="0"/>
        <w:ind w:left="400" w:hanging="400" w:hangingChars="200"/>
        <w:rPr>
          <w:kern w:val="0"/>
          <w:sz w:val="20"/>
          <w:szCs w:val="20"/>
        </w:rPr>
      </w:pPr>
      <w:r>
        <w:rPr>
          <w:rFonts w:hint="eastAsia"/>
          <w:kern w:val="0"/>
          <w:sz w:val="20"/>
          <w:szCs w:val="20"/>
        </w:rPr>
        <w:t>朱有勇, 陈海如, 范静华, 2003. 利用水稻品种多样性控制稻瘟病研究. 中国农业科学, 36(5): 521-528.</w:t>
      </w:r>
    </w:p>
    <w:p w14:paraId="6781B761">
      <w:pPr>
        <w:autoSpaceDE w:val="0"/>
        <w:autoSpaceDN w:val="0"/>
        <w:adjustRightInd w:val="0"/>
        <w:ind w:left="400" w:hanging="400" w:hangingChars="200"/>
        <w:rPr>
          <w:kern w:val="0"/>
          <w:sz w:val="20"/>
          <w:szCs w:val="20"/>
        </w:rPr>
      </w:pP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0649791"/>
      <w:docPartObj>
        <w:docPartGallery w:val="AutoText"/>
      </w:docPartObj>
    </w:sdtPr>
    <w:sdtContent>
      <w:p w14:paraId="350D9DD0">
        <w:pPr>
          <w:pStyle w:val="8"/>
          <w:jc w:val="center"/>
          <w:rPr>
            <w:rFonts w:hint="eastAsia"/>
          </w:rPr>
        </w:pPr>
        <w:r>
          <w:fldChar w:fldCharType="begin"/>
        </w:r>
        <w:r>
          <w:instrText xml:space="preserve">PAGE   \* MERGEFORMAT</w:instrText>
        </w:r>
        <w:r>
          <w:fldChar w:fldCharType="separate"/>
        </w:r>
        <w:r>
          <w:rPr>
            <w:lang w:val="zh-CN"/>
          </w:rPr>
          <w:t>17</w:t>
        </w:r>
        <w:r>
          <w:fldChar w:fldCharType="end"/>
        </w:r>
      </w:p>
    </w:sdtContent>
  </w:sdt>
  <w:p w14:paraId="633917CC">
    <w:pPr>
      <w:pStyle w:val="8"/>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E.Ref{01D30E3F-06F9-41CF-9071-FF54148E1432}" w:val=" ADDIN NE.Ref.{01D30E3F-06F9-41CF-9071-FF54148E1432}&lt;Citation&gt;&lt;Group&gt;&lt;References&gt;&lt;Item&gt;&lt;ID&gt;764&lt;/ID&gt;&lt;UID&gt;{B15927CF-AE4A-4C7A-AA12-5DA630CB7C9D}&lt;/UID&gt;&lt;Title&gt;稻鱼共生系统在农业面源污染防治中的作用&lt;/Title&gt;&lt;Template&gt;Journal Article&lt;/Template&gt;&lt;Star&gt;0&lt;/Star&gt;&lt;Tag&gt;0&lt;/Tag&gt;&lt;Author&gt;高志; 陈菁&lt;/Author&gt;&lt;Year&gt;2010&lt;/Year&gt;&lt;Details&gt;&lt;_created&gt;63169384&lt;/_created&gt;&lt;_issue&gt;9&lt;/_issue&gt;&lt;_journal&gt;安徽农学通报&lt;/_journal&gt;&lt;_modified&gt;63169385&lt;/_modified&gt;&lt;_pages&gt;162-164&lt;/_pages&gt;&lt;_volume&gt;16&lt;/_volume&gt;&lt;_translated_author&gt;Gao, Zhi;Chen, Jing&lt;/_translated_author&gt;&lt;/Details&gt;&lt;Extra&gt;&lt;DBUID&gt;{F96A950B-833F-4880-A151-76DA2D6A2879}&lt;/DBUID&gt;&lt;/Extra&gt;&lt;/Item&gt;&lt;/References&gt;&lt;/Group&gt;&lt;Group&gt;&lt;References&gt;&lt;Item&gt;&lt;ID&gt;765&lt;/ID&gt;&lt;UID&gt;{95E2F4BE-986D-4D7A-8B7B-D54F17C8EE8E}&lt;/UID&gt;&lt;Title&gt;稻鸭共作对稻田主要病、虫、草的生态控制效应&lt;/Title&gt;&lt;Template&gt;Journal Article&lt;/Template&gt;&lt;Star&gt;0&lt;/Star&gt;&lt;Tag&gt;0&lt;/Tag&gt;&lt;Author&gt;甄若宏; 王强盛; 张卫建; 卞新民; 李元喜; 沈晓昆&lt;/Author&gt;&lt;Year&gt;2007&lt;/Year&gt;&lt;Details&gt;&lt;_collection_scope&gt;CSCD;PKU&lt;/_collection_scope&gt;&lt;_created&gt;63169388&lt;/_created&gt;&lt;_issue&gt;2&lt;/_issue&gt;&lt;_journal&gt;南京农业大学学报&lt;/_journal&gt;&lt;_modified&gt;63172080&lt;/_modified&gt;&lt;_pages&gt;64-68&lt;/_pages&gt;&lt;_volume&gt;30&lt;/_volume&gt;&lt;_translated_author&gt;Zhen, Ruohong;Wang, Qiangsheng;Zhang, Weijian;Bian, Xinmin;Li, Yuanxi;Shen, Xiaokun&lt;/_translated_author&gt;&lt;/Details&gt;&lt;Extra&gt;&lt;DBUID&gt;{F96A950B-833F-4880-A151-76DA2D6A2879}&lt;/DBUID&gt;&lt;/Extra&gt;&lt;/Item&gt;&lt;/References&gt;&lt;/Group&gt;&lt;/Citation&gt;_x000a_"/>
    <w:docVar w:name="NE.Ref{05501578-50EF-40C5-8FC1-DE5B29F5B7DB}" w:val=" ADDIN NE.Ref.{05501578-50EF-40C5-8FC1-DE5B29F5B7DB}&lt;Citation&gt;&lt;Group&gt;&lt;References&gt;&lt;Item&gt;&lt;ID&gt;754&lt;/ID&gt;&lt;UID&gt;{BCD6BC7B-C56D-452E-9486-7E6C2F643F26}&lt;/UID&gt;&lt;Title&gt;节水灌溉与控释肥施用对太湖地区稻田土壤氮素渗漏流失的影响&lt;/Title&gt;&lt;Template&gt;Journal Article&lt;/Template&gt;&lt;Star&gt;0&lt;/Star&gt;&lt;Tag&gt;0&lt;/Tag&gt;&lt;Author&gt;叶玉适; 梁新强; 周柯锦; 李亮; 金熠; 朱春燕; 赵越&lt;/Author&gt;&lt;Year&gt;2015&lt;/Year&gt;&lt;Details&gt;&lt;_accessed&gt;63169178&lt;/_accessed&gt;&lt;_collection_scope&gt;CSCD&lt;/_collection_scope&gt;&lt;_created&gt;63169178&lt;/_created&gt;&lt;_issue&gt;1&lt;/_issue&gt;&lt;_journal&gt;环境科学学报&lt;/_journal&gt;&lt;_modified&gt;63169178&lt;/_modified&gt;&lt;_pages&gt;273-282&lt;/_pages&gt;&lt;_volume&gt;35&lt;/_volume&gt;&lt;_translated_author&gt;Ye, Yushi;Liang, Xinqiang;Zhou, Kejin;Li, Liang;Jin, Yi;Zhu, Chunyan;Zhao, Yue&lt;/_translated_author&gt;&lt;/Details&gt;&lt;Extra&gt;&lt;DBUID&gt;{F96A950B-833F-4880-A151-76DA2D6A2879}&lt;/DBUID&gt;&lt;/Extra&gt;&lt;/Item&gt;&lt;/References&gt;&lt;/Group&gt;&lt;/Citation&gt;_x000a_"/>
    <w:docVar w:name="NE.Ref{071DC5C0-06EE-409E-BE14-98E0D1ECDD76}" w:val=" ADDIN NE.Ref.{071DC5C0-06EE-409E-BE14-98E0D1ECDD76}&lt;Citation&gt;&lt;Group&gt;&lt;References&gt;&lt;Item&gt;&lt;ID&gt;802&lt;/ID&gt;&lt;UID&gt;{B5F46AA9-9781-4280-AAC2-31305B276245}&lt;/UID&gt;&lt;Title&gt;三种类型农田排水沟渠氮磷拦截效果比较&lt;/Title&gt;&lt;Template&gt;Journal Article&lt;/Template&gt;&lt;Star&gt;0&lt;/Star&gt;&lt;Tag&gt;0&lt;/Tag&gt;&lt;Author&gt;王岩; 王建国; 李伟; 薄录吉; 杨林章&lt;/Author&gt;&lt;Year&gt;2009&lt;/Year&gt;&lt;Details&gt;&lt;_author_adr&gt;中国科学院南京土壤研究所; 中国科学院南京土壤研究所; 中国科学院南京土壤研究所; 中国科学院南京土壤研究所; 中国科学院南京土壤研究所&lt;/_author_adr&gt;&lt;_collection_scope&gt;CSCD;PKU&lt;/_collection_scope&gt;&lt;_created&gt;63175133&lt;/_created&gt;&lt;_db_provider&gt;北京万方数据股份有限公司&lt;/_db_provider&gt;&lt;_doi&gt;10.3321/j.issn:0253-9829.2009.06.009&lt;/_doi&gt;&lt;_isbn&gt;0253-9829&lt;/_isbn&gt;&lt;_issue&gt;6&lt;/_issue&gt;&lt;_journal&gt;土壤&lt;/_journal&gt;&lt;_keywords&gt;生态沟渠; 进水浓度; 水力停留时间&lt;/_keywords&gt;&lt;_language&gt;chi&lt;/_language&gt;&lt;_modified&gt;63301632&lt;/_modified&gt;&lt;_pages&gt;902-906&lt;/_pages&gt;&lt;_translated_author&gt;Yan, WANG; Jian-guo, WANG; Wei, L I; Lu-ji, B O; Lin-zhang, YANG&lt;/_translated_author&gt;&lt;_translated_title&gt;Comparison on Removal of Nitrogen and Phosphorus form Hibernal Farmland Drainage by Three Kinds of Ditches&lt;/_translated_title&gt;&lt;_url&gt;http://www.wanfangdata.com.cn/details/detail.do?_type=perio&amp;amp;id=tr200906009&lt;/_url&gt;&lt;_volume&gt;41&lt;/_volume&gt;&lt;/Details&gt;&lt;Extra&gt;&lt;DBUID&gt;{F96A950B-833F-4880-A151-76DA2D6A2879}&lt;/DBUID&gt;&lt;/Extra&gt;&lt;/Item&gt;&lt;/References&gt;&lt;/Group&gt;&lt;/Citation&gt;_x000a_"/>
    <w:docVar w:name="NE.Ref{0850F957-3705-46D5-AFA5-0EAC012331A5}" w:val=" ADDIN NE.Ref.{0850F957-3705-46D5-AFA5-0EAC012331A5}&lt;Citation&gt;&lt;Group&gt;&lt;References&gt;&lt;Item&gt;&lt;ID&gt;805&lt;/ID&gt;&lt;UID&gt;{A5705076-B043-48CD-97D3-A7DA05C672E7}&lt;/UID&gt;&lt;Title&gt;生态塘对稻田降雨径流中氮磷的拦截效应研究&lt;/Title&gt;&lt;Template&gt;Journal Article&lt;/Template&gt;&lt;Star&gt;0&lt;/Star&gt;&lt;Tag&gt;0&lt;/Tag&gt;&lt;Author&gt;王晓玲; 李建生; 李松敏; 郑晓通; 张福超&lt;/Author&gt;&lt;Year&gt;2017&lt;/Year&gt;&lt;Details&gt;&lt;_author_adr&gt;天津大学; 天津大学; 天津大学; 天津大学; 天津大学&lt;/_author_adr&gt;&lt;_collection_scope&gt;CSCD;PKU;EI&lt;/_collection_scope&gt;&lt;_created&gt;63176367&lt;/_created&gt;&lt;_db_provider&gt;北京万方数据股份有限公司&lt;/_db_provider&gt;&lt;_doi&gt;10.13243/j.cnki.slxb.20160792&lt;/_doi&gt;&lt;_isbn&gt;0559-9350&lt;/_isbn&gt;&lt;_issue&gt;3&lt;/_issue&gt;&lt;_journal&gt;水利学报&lt;/_journal&gt;&lt;_keywords&gt;稻田; 生态塘; 氮磷; 降雨径流; 垂向分层; 拦截效应&lt;/_keywords&gt;&lt;_language&gt;chi&lt;/_language&gt;&lt;_modified&gt;63301635&lt;/_modified&gt;&lt;_pages&gt;291-298&lt;/_pages&gt;&lt;_translated_author&gt;Xiaoling, WANG; Jiansheng, L I; Songmin, L I; Xitotong, ZHENG; Fuchao, ZHANG&lt;/_translated_author&gt;&lt;_translated_title&gt;Study on the interception effects of ecological pond on Nitrogen and Phosphorus in the rainfall runoff of rice field&lt;/_translated_title&gt;&lt;_url&gt;http://www.wanfangdata.com.cn/details/detail.do?_type=perio&amp;amp;id=slxb201703005&lt;/_url&gt;&lt;_volume&gt;48&lt;/_volume&gt;&lt;/Details&gt;&lt;Extra&gt;&lt;DBUID&gt;{F96A950B-833F-4880-A151-76DA2D6A2879}&lt;/DBUID&gt;&lt;/Extra&gt;&lt;/Item&gt;&lt;/References&gt;&lt;/Group&gt;&lt;/Citation&gt;_x000a_"/>
    <w:docVar w:name="NE.Ref{0BAC7F7A-9B56-4D75-B6BF-5C63ECBE713F}" w:val=" ADDIN NE.Ref.{0BAC7F7A-9B56-4D75-B6BF-5C63ECBE713F}&lt;Citation&gt;&lt;Group&gt;&lt;References&gt;&lt;Item&gt;&lt;ID&gt;793&lt;/ID&gt;&lt;UID&gt;{7C265660-E8C2-42ED-8DBC-8ED3BD62BD2C}&lt;/UID&gt;&lt;Title&gt;田埂宽度对水田无机氮磷侧渗流失的影响&lt;/Title&gt;&lt;Template&gt;Journal Article&lt;/Template&gt;&lt;Star&gt;0&lt;/Star&gt;&lt;Tag&gt;0&lt;/Tag&gt;&lt;Author&gt;周根娣; 梁新强; 田光明; 陈其峰; 俞周杰; 陈静&lt;/Author&gt;&lt;Year&gt;2006&lt;/Year&gt;&lt;Details&gt;&lt;_author_adr&gt;杭州师范大学; 浙江大学; 浙江大学; 杭州师范大学; 杭州师范大学; 杭州师范大学&lt;/_author_adr&gt;&lt;_collection_scope&gt;CSCD&lt;/_collection_scope&gt;&lt;_created&gt;63172490&lt;/_created&gt;&lt;_db_provider&gt;北京万方数据股份有限公司&lt;/_db_provider&gt;&lt;_doi&gt;10.3969/j.issn.1000-3924.2006.02.018&lt;/_doi&gt;&lt;_isbn&gt;1000-3924&lt;/_isbn&gt;&lt;_issue&gt;2&lt;/_issue&gt;&lt;_journal&gt;上海农业学报&lt;/_journal&gt;&lt;_keywords&gt;侧渗; 稻田; 氮; 磷; 农业非点源污染&lt;/_keywords&gt;&lt;_language&gt;chi&lt;/_language&gt;&lt;_modified&gt;63172492&lt;/_modified&gt;&lt;_pages&gt;68-70&lt;/_pages&gt;&lt;_translated_author&gt;Gen-di, ZHOU; Xin-qiang, LIANG; Guang-ming, TIAN; Qi-feng, CHEN; Zhou-jie, Y U; Jing, CHEN&lt;/_translated_author&gt;&lt;_translated_title&gt;Effects of field ridge width on lateral seepage loss of inorganic N &amp;amp; P in rice field&lt;/_translated_title&gt;&lt;_url&gt;http://www.wanfangdata.com.cn/details/detail.do?_type=perio&amp;amp;id=shnyxb200602018&lt;/_url&gt;&lt;_volume&gt;22&lt;/_volume&gt;&lt;/Details&gt;&lt;Extra&gt;&lt;DBUID&gt;{F96A950B-833F-4880-A151-76DA2D6A2879}&lt;/DBUID&gt;&lt;/Extra&gt;&lt;/Item&gt;&lt;/References&gt;&lt;/Group&gt;&lt;/Citation&gt;_x000a_"/>
    <w:docVar w:name="NE.Ref{0CF24821-FCB6-4CA0-BBFE-58E06C25DB6D}" w:val=" ADDIN NE.Ref.{0CF24821-FCB6-4CA0-BBFE-58E06C25DB6D}&lt;Citation&gt;&lt;Group&gt;&lt;References&gt;&lt;Item&gt;&lt;ID&gt;758&lt;/ID&gt;&lt;UID&gt;{2F9A9E05-DCE8-4130-BB40-115076892841}&lt;/UID&gt;&lt;Title&gt;田埂宽度与种豆对稻田速效磷侧渗流失的影响&lt;/Title&gt;&lt;Template&gt;Journal Article&lt;/Template&gt;&lt;Star&gt;0&lt;/Star&gt;&lt;Tag&gt;0&lt;/Tag&gt;&lt;Author&gt;姜子绍; 马强; 宇万太; 张鹏里; 李新永; 张璐; 周桦&lt;/Author&gt;&lt;Year&gt;2016&lt;/Year&gt;&lt;Details&gt;&lt;_collection_scope&gt;PKU&lt;/_collection_scope&gt;&lt;_created&gt;63169222&lt;/_created&gt;&lt;_issue&gt;3&lt;/_issue&gt;&lt;_journal&gt;土壤通报&lt;/_journal&gt;&lt;_modified&gt;63172480&lt;/_modified&gt;&lt;_pages&gt;688-694&lt;/_pages&gt;&lt;_volume&gt;47&lt;/_volume&gt;&lt;_translated_author&gt;Jiang, Zishao;Ma, Qiang;Yu, Wantai;Zhang, Pengli;Li, Xinyong;Zhang, Lu;Zhou, Hua&lt;/_translated_author&gt;&lt;/Details&gt;&lt;Extra&gt;&lt;DBUID&gt;{F96A950B-833F-4880-A151-76DA2D6A2879}&lt;/DBUID&gt;&lt;/Extra&gt;&lt;/Item&gt;&lt;/References&gt;&lt;/Group&gt;&lt;/Citation&gt;_x000a_"/>
    <w:docVar w:name="NE.Ref{0E3C8FA8-0E50-4F2D-A019-B92A4776B6EC}" w:val=" ADDIN NE.Ref.{0E3C8FA8-0E50-4F2D-A019-B92A4776B6EC}&lt;Citation&gt;&lt;Group&gt;&lt;References&gt;&lt;Item&gt;&lt;ID&gt;870&lt;/ID&gt;&lt;UID&gt;{3D0D637F-49D4-4FD4-95DD-4C3CC22ED767}&lt;/UID&gt;&lt;Title&gt;Optimum farm ditch density for irrigated  diversified crops&lt;/Title&gt;&lt;Template&gt;Journal Article&lt;/Template&gt;&lt;Star&gt;0&lt;/Star&gt;&lt;Tag&gt;0&lt;/Tag&gt;&lt;Author&gt;Pascual, C M; Francisco, A N; Simbahan, G C&lt;/Author&gt;&lt;Year&gt;1989&lt;/Year&gt;&lt;Details&gt;&lt;_journal&gt;Iwmi Books Reports&lt;/_journal&gt;&lt;_created&gt;63309164&lt;/_created&gt;&lt;_modified&gt;63309164&lt;/_modified&gt;&lt;/Details&gt;&lt;Extra&gt;&lt;DBUID&gt;{F96A950B-833F-4880-A151-76DA2D6A2879}&lt;/DBUID&gt;&lt;/Extra&gt;&lt;/Item&gt;&lt;/References&gt;&lt;/Group&gt;&lt;/Citation&gt;_x000a_"/>
    <w:docVar w:name="NE.Ref{111506E1-E22E-4A72-8229-4B201C218312}" w:val=" ADDIN NE.Ref.{111506E1-E22E-4A72-8229-4B201C218312}&lt;Citation&gt;&lt;Group&gt;&lt;References&gt;&lt;Item&gt;&lt;ID&gt;770&lt;/ID&gt;&lt;UID&gt;{06E190EF-86C3-4EC1-A111-095B7B93CE69}&lt;/UID&gt;&lt;Title&gt;不同类型缓控释肥对水稻产量形成和稻田氮素流失的影响&lt;/Title&gt;&lt;Template&gt;Journal Article&lt;/Template&gt;&lt;Star&gt;0&lt;/Star&gt;&lt;Tag&gt;0&lt;/Tag&gt;&lt;Author&gt;刘红江; 郭智; 郑建初; 盛婧; 张岳芳; 陈留根&lt;/Author&gt;&lt;Year&gt;2018&lt;/Year&gt;&lt;Details&gt;&lt;_author_adr&gt;江苏省农业科学院; 江苏省农业科学院; 江苏省农业科学院; 江苏省农业科学院; 江苏省农业科学院; 江苏省农业科学院&lt;/_author_adr&gt;&lt;_collection_scope&gt;CSCD;PKU&lt;/_collection_scope&gt;&lt;_created&gt;63172275&lt;/_created&gt;&lt;_db_provider&gt;北京万方数据股份有限公司&lt;/_db_provider&gt;&lt;_doi&gt;10.3969/j.issn.1000-4440.2018.04.010&lt;/_doi&gt;&lt;_isbn&gt;1000-4440&lt;/_isbn&gt;&lt;_issue&gt;4&lt;/_issue&gt;&lt;_journal&gt;江苏农业学报&lt;/_journal&gt;&lt;_keywords&gt;缓控释肥; 水稻产量; 地表径流; 氮素流失&lt;/_keywords&gt;&lt;_language&gt;chi&lt;/_language&gt;&lt;_modified&gt;63172275&lt;/_modified&gt;&lt;_pages&gt;783-789&lt;/_pages&gt;&lt;_translated_author&gt;Hong-jiang, LIU; Zhi, GUO; Jian-chu, ZHENG; Jing, SHENG; Yue-fang, ZHANG; Liu-gen, CHEN&lt;/_translated_author&gt;&lt;_translated_title&gt;Effects of different types of controlled release fertilizer on rice yield and nitrogen loss of surface runoff&lt;/_translated_title&gt;&lt;_url&gt;http://www.wanfangdata.com.cn/details/detail.do?_type=perio&amp;amp;id=jsnyxb201804010&lt;/_url&gt;&lt;_volume&gt;34&lt;/_volume&gt;&lt;/Details&gt;&lt;Extra&gt;&lt;DBUID&gt;{F96A950B-833F-4880-A151-76DA2D6A2879}&lt;/DBUID&gt;&lt;/Extra&gt;&lt;/Item&gt;&lt;/References&gt;&lt;/Group&gt;&lt;/Citation&gt;_x000a_"/>
    <w:docVar w:name="NE.Ref{111C6A6F-9C5E-4436-B87B-E7CB1AE8DA35}" w:val=" ADDIN NE.Ref.{111C6A6F-9C5E-4436-B87B-E7CB1AE8DA35}&lt;Citation&gt;&lt;Group&gt;&lt;References&gt;&lt;Item&gt;&lt;ID&gt;807&lt;/ID&gt;&lt;UID&gt;{EDD2145E-11C1-40B1-8E20-66E853A09C5F}&lt;/UID&gt;&lt;Title&gt;Reduction in agricultural non-point source pollution in the first year following establishment of an integrated grass/tree filter strip system in southern Quebec (Canada)&lt;/Title&gt;&lt;Template&gt;Journal Article&lt;/Template&gt;&lt;Star&gt;0&lt;/Star&gt;&lt;Tag&gt;0&lt;/Tag&gt;&lt;Author&gt;Duchemin, Marc; Hogue, Richard&lt;/Author&gt;&lt;Year&gt;2009&lt;/Year&gt;&lt;Details&gt;&lt;_alternate_title&gt;Agriculture, Ecosystems &amp;amp; EnvironmentTemperate agroforestry: When trees and crops get together&lt;/_alternate_title&gt;&lt;_date_display&gt;2009&lt;/_date_display&gt;&lt;_date&gt;2009-01-01&lt;/_date&gt;&lt;_doi&gt;https://doi.org/10.1016/j.agee.2008.10.005&lt;/_doi&gt;&lt;_isbn&gt;0167-8809&lt;/_isbn&gt;&lt;_issue&gt;1&lt;/_issue&gt;&lt;_journal&gt;Agriculture, Ecosystems &amp;amp; Environment&lt;/_journal&gt;&lt;_keywords&gt;Vegetative filter strips; Non-point source pollution; Runoff; Drainage&lt;/_keywords&gt;&lt;_pages&gt;85-97&lt;/_pages&gt;&lt;_url&gt;http://www.sciencedirect.com/science/article/pii/S0167880908002661&lt;/_url&gt;&lt;_volume&gt;131&lt;/_volume&gt;&lt;_created&gt;63176625&lt;/_created&gt;&lt;_modified&gt;63176625&lt;/_modified&gt;&lt;_impact_factor&gt;   3.954&lt;/_impact_factor&gt;&lt;/Details&gt;&lt;Extra&gt;&lt;DBUID&gt;{F96A950B-833F-4880-A151-76DA2D6A2879}&lt;/DBUID&gt;&lt;/Extra&gt;&lt;/Item&gt;&lt;/References&gt;&lt;/Group&gt;&lt;/Citation&gt;_x000a_"/>
    <w:docVar w:name="NE.Ref{1186EEF6-3BCB-47BC-9D83-E6E76CE631D6}" w:val=" ADDIN NE.Ref.{1186EEF6-3BCB-47BC-9D83-E6E76CE631D6}&lt;Citation&gt;&lt;Group&gt;&lt;References&gt;&lt;Item&gt;&lt;ID&gt;776&lt;/ID&gt;&lt;UID&gt;{901FE816-719F-47AA-AB0B-FF8C5EE68CFF}&lt;/UID&gt;&lt;Title&gt;我国水稻害虫绿色防控技术的研究进展与应用现状&lt;/Title&gt;&lt;Template&gt;Journal Article&lt;/Template&gt;&lt;Star&gt;0&lt;/Star&gt;&lt;Tag&gt;0&lt;/Tag&gt;&lt;Author&gt;徐红星; 郑许松; 田俊策; 赖凤香; 何佳春; 吕仲贤&lt;/Author&gt;&lt;Year&gt;2017&lt;/Year&gt;&lt;Details&gt;&lt;_author_adr&gt;浙江省农业科学院; 浙江省农业科学院; 浙江省农业科学院; 中国农业科学院中国水稻研究所; 中国农业科学院中国水稻研究所; 浙江省农业科学院&lt;/_author_adr&gt;&lt;_db_provider&gt;北京万方数据股份有限公司&lt;/_db_provider&gt;&lt;_doi&gt;10.13802/j.cnki.zwbhxb.2017.2016101&lt;/_doi&gt;&lt;_isbn&gt;0577-7518&lt;/_isbn&gt;&lt;_issue&gt;6&lt;/_issue&gt;&lt;_journal&gt;植物保护学报&lt;/_journal&gt;&lt;_keywords&gt;水稻; 化学杀虫剂; 减量使用; 替代技术; 生态控制&lt;/_keywords&gt;&lt;_language&gt;chi&lt;/_language&gt;&lt;_pages&gt;925-939&lt;/_pages&gt;&lt;_translated_author&gt;Hongxing, Xu; Xusong, Zheng; Junce, Tian; Fengxiang, Lai; Jiachun, He; Zhongxian, Lü&lt;/_translated_author&gt;&lt;_translated_title&gt;Advances in the development and application of control technologies for insect pest management in paddy fields in China&lt;/_translated_title&gt;&lt;_url&gt;http://www.wanfangdata.com.cn/details/detail.do?_type=perio&amp;amp;id=zwbhxb201706006&lt;/_url&gt;&lt;_volume&gt;44&lt;/_volume&gt;&lt;_created&gt;63172320&lt;/_created&gt;&lt;_modified&gt;63172320&lt;/_modified&gt;&lt;_collection_scope&gt;CSCD;PKU&lt;/_collection_scope&gt;&lt;/Details&gt;&lt;Extra&gt;&lt;DBUID&gt;{F96A950B-833F-4880-A151-76DA2D6A2879}&lt;/DBUID&gt;&lt;/Extra&gt;&lt;/Item&gt;&lt;/References&gt;&lt;/Group&gt;&lt;/Citation&gt;_x000a_"/>
    <w:docVar w:name="NE.Ref{1335263E-9E0E-4FE8-9F45-53B57CE23C4F}" w:val=" ADDIN NE.Ref.{1335263E-9E0E-4FE8-9F45-53B57CE23C4F}&lt;Citation&gt;&lt;Group&gt;&lt;References&gt;&lt;Item&gt;&lt;ID&gt;772&lt;/ID&gt;&lt;UID&gt;{02BC904E-9C5B-41CC-88A6-76807CCA6479}&lt;/UID&gt;&lt;Title&gt;专用配方肥对稻田氮磷径流损失及水稻产量的影响&lt;/Title&gt;&lt;Template&gt;Journal Article&lt;/Template&gt;&lt;Star&gt;0&lt;/Star&gt;&lt;Tag&gt;0&lt;/Tag&gt;&lt;Author&gt;杨益新&lt;/Author&gt;&lt;Year&gt;2011&lt;/Year&gt;&lt;Details&gt;&lt;_author_adr&gt;湘阴县农业科学研究所&lt;/_author_adr&gt;&lt;_created&gt;63172280&lt;/_created&gt;&lt;_db_provider&gt;北京万方数据股份有限公司&lt;/_db_provider&gt;&lt;_doi&gt;10.3969/j.issn.1006-060X.2011.07.013&lt;/_doi&gt;&lt;_isbn&gt;1006-060X&lt;/_isbn&gt;&lt;_issue&gt;7&lt;/_issue&gt;&lt;_journal&gt;湖南农业科学&lt;/_journal&gt;&lt;_keywords&gt;配方肥; 氮; 磷; 径流损失; 产量&lt;/_keywords&gt;&lt;_language&gt;chi&lt;/_language&gt;&lt;_modified&gt;63172280&lt;/_modified&gt;&lt;_pages&gt;42-44&lt;/_pages&gt;&lt;_translated_author&gt;Yi-xin, YANG&lt;/_translated_author&gt;&lt;_translated_title&gt;Effects of Specific Fertilizer on Runoff Loss of Nitrogen and Phosphorus and Yield of Rice&lt;/_translated_title&gt;&lt;_url&gt;http://www.wanfangdata.com.cn/details/detail.do?_type=perio&amp;amp;id=hunannykx201107013&lt;/_url&gt;&lt;/Details&gt;&lt;Extra&gt;&lt;DBUID&gt;{F96A950B-833F-4880-A151-76DA2D6A2879}&lt;/DBUID&gt;&lt;/Extra&gt;&lt;/Item&gt;&lt;/References&gt;&lt;/Group&gt;&lt;/Citation&gt;_x000a_"/>
    <w:docVar w:name="NE.Ref{1B27C05C-BEF0-4F86-A0B6-0F25FA05E982}" w:val=" ADDIN NE.Ref.{1B27C05C-BEF0-4F86-A0B6-0F25FA05E982}&lt;Citation&gt;&lt;Group&gt;&lt;References&gt;&lt;Item&gt;&lt;ID&gt;800&lt;/ID&gt;&lt;UID&gt;{2E3AEC44-F069-4E29-B68D-37ED30D51B39}&lt;/UID&gt;&lt;Title&gt;Structure and function of buffer strips from a water quality perspective in agricultural landscapes&lt;/Title&gt;&lt;Template&gt;Journal Article&lt;/Template&gt;&lt;Star&gt;0&lt;/Star&gt;&lt;Tag&gt;0&lt;/Tag&gt;&lt;Author&gt;Vought, B M Lena; Pinay, Gilles; Fuglsang, Ann; Ruffinoni, Charles&lt;/Author&gt;&lt;Year&gt;1995&lt;/Year&gt;&lt;Details&gt;&lt;_alternate_title&gt;Landscape and Urban Planning&lt;/_alternate_title&gt;&lt;_collection_scope&gt;SCIE;SSCI;EI&lt;/_collection_scope&gt;&lt;_created&gt;63174117&lt;/_created&gt;&lt;_date&gt;1995-01-01&lt;/_date&gt;&lt;_date_display&gt;1995&lt;/_date_display&gt;&lt;_doi&gt;https://doi.org/10.1016/0169-2046(94)01057-F&lt;/_doi&gt;&lt;_impact_factor&gt;   5.144&lt;/_impact_factor&gt;&lt;_isbn&gt;0169-2046&lt;/_isbn&gt;&lt;_issue&gt;1&lt;/_issue&gt;&lt;_journal&gt;Landscape and Urban Planning&lt;/_journal&gt;&lt;_keywords&gt;Buffer strips; Denitrification; Riparian forest; Wetlands&lt;/_keywords&gt;&lt;_modified&gt;63301631&lt;/_modified&gt;&lt;_pages&gt;323-331&lt;/_pages&gt;&lt;_url&gt;http://www.sciencedirect.com/science/article/pii/016920469401057F&lt;/_url&gt;&lt;_volume&gt;31&lt;/_volume&gt;&lt;/Details&gt;&lt;Extra&gt;&lt;DBUID&gt;{F96A950B-833F-4880-A151-76DA2D6A2879}&lt;/DBUID&gt;&lt;/Extra&gt;&lt;/Item&gt;&lt;/References&gt;&lt;/Group&gt;&lt;/Citation&gt;_x000a_"/>
    <w:docVar w:name="NE.Ref{1C4C2012-0F87-49ED-A4D7-1A9CC8CCE4C5}" w:val=" ADDIN NE.Ref.{1C4C2012-0F87-49ED-A4D7-1A9CC8CCE4C5}&lt;Citation&gt;&lt;Group&gt;&lt;References&gt;&lt;Item&gt;&lt;ID&gt;787&lt;/ID&gt;&lt;UID&gt;{0D8CE597-DF0F-40F7-AC46-B1720A371204}&lt;/UID&gt;&lt;Title&gt;水稻与雍菜间作对水稻生长、产量和病虫害控制的影响&lt;/Title&gt;&lt;Template&gt;Journal Article&lt;/Template&gt;&lt;Star&gt;0&lt;/Star&gt;&lt;Tag&gt;0&lt;/Tag&gt;&lt;Author&gt;宁川川; 陈权洋; 胡洪婕; 骆世明; 蔡昆争&lt;/Author&gt;&lt;Year&gt;2017&lt;/Year&gt;&lt;Details&gt;&lt;_author_adr&gt;华南农业大学资源环境学院,广州510642;农业部华南热带农业环境重点实验室,广州510642; 华南农业大学; 华南农业大学; 华南农业大学资源环境学院,广州510642;农业部华南热带农业环境重点实验室,广州510642; 华南农业大学资源环境学院,广州510642;农业部华南热带农业环境重点实验室,广州510642&lt;/_author_adr&gt;&lt;_collection_scope&gt;CSCD;PKU&lt;/_collection_scope&gt;&lt;_created&gt;63172348&lt;/_created&gt;&lt;_db_provider&gt;北京万方数据股份有限公司&lt;/_db_provider&gt;&lt;_doi&gt;10.13292/j.1000-4890.201710.009&lt;/_doi&gt;&lt;_isbn&gt;1000-4890&lt;/_isbn&gt;&lt;_issue&gt;10&lt;/_issue&gt;&lt;_journal&gt;生态学杂志&lt;/_journal&gt;&lt;_keywords&gt;水稻; 雍菜; 间作; 产量; 病虫害&lt;/_keywords&gt;&lt;_language&gt;chi&lt;/_language&gt;&lt;_modified&gt;63172348&lt;/_modified&gt;&lt;_pages&gt;2866-2873&lt;/_pages&gt;&lt;_translated_author&gt;Chuan-chuan, NING; Quan-yang, CHEN; Hong-jie, H U; Shi-ming, LUO; Kun-zheng, CAI&lt;/_translated_author&gt;&lt;_translated_title&gt;Effects of rice and water spinach intercropping on the growth， yield, and pest control of rice&lt;/_translated_title&gt;&lt;_url&gt;http://www.wanfangdata.com.cn/details/detail.do?_type=perio&amp;amp;id=stxzz201710023&lt;/_url&gt;&lt;_volume&gt;36&lt;/_volume&gt;&lt;/Details&gt;&lt;Extra&gt;&lt;DBUID&gt;{F96A950B-833F-4880-A151-76DA2D6A2879}&lt;/DBUID&gt;&lt;/Extra&gt;&lt;/Item&gt;&lt;/References&gt;&lt;/Group&gt;&lt;/Citation&gt;_x000a_"/>
    <w:docVar w:name="NE.Ref{20FC9ECF-E7D2-480F-9BBD-2F3194441B42}" w:val=" ADDIN NE.Ref.{20FC9ECF-E7D2-480F-9BBD-2F3194441B42}&lt;Citation&gt;&lt;Group&gt;&lt;References&gt;&lt;Item&gt;&lt;ID&gt;809&lt;/ID&gt;&lt;UID&gt;{6F9EBEDF-FDA1-43A8-8518-5C8965127AD9}&lt;/UID&gt;&lt;Title&gt;Nutrient and Sediment Removal by Switchgrass and Cool-Season Grass Filter Strips in Central Iowa, USA&lt;/Title&gt;&lt;Template&gt;Journal Article&lt;/Template&gt;&lt;Star&gt;0&lt;/Star&gt;&lt;Tag&gt;0&lt;/Tag&gt;&lt;Author&gt;Lee, K H; Isenhart, T M; Schultz, R C; Mickelson, S K&lt;/Author&gt;&lt;Year&gt;1999&lt;/Year&gt;&lt;Details&gt;&lt;_issue&gt;2&lt;/_issue&gt;&lt;_journal&gt;Agroforestry Systems&lt;/_journal&gt;&lt;_pages&gt;121-132&lt;/_pages&gt;&lt;_volume&gt;44&lt;/_volume&gt;&lt;_created&gt;63176671&lt;/_created&gt;&lt;_modified&gt;63176671&lt;/_modified&gt;&lt;_impact_factor&gt;   1.792&lt;/_impact_factor&gt;&lt;_collection_scope&gt;SCIE&lt;/_collection_scope&gt;&lt;/Details&gt;&lt;Extra&gt;&lt;DBUID&gt;{F96A950B-833F-4880-A151-76DA2D6A2879}&lt;/DBUID&gt;&lt;/Extra&gt;&lt;/Item&gt;&lt;/References&gt;&lt;/Group&gt;&lt;/Citation&gt;_x000a_"/>
    <w:docVar w:name="NE.Ref{221CA716-C67F-491C-A06B-BCC5D536A6F2}" w:val=" ADDIN NE.Ref.{221CA716-C67F-491C-A06B-BCC5D536A6F2}&lt;Citation&gt;&lt;Group&gt;&lt;References&gt;&lt;Item&gt;&lt;ID&gt;804&lt;/ID&gt;&lt;UID&gt;{4EA08C00-9681-4195-99AA-3F8218A32814}&lt;/UID&gt;&lt;Title&gt;改良型生物稳定塘对滇池流域受污染河流净化效果&lt;/Title&gt;&lt;Template&gt;Journal Article&lt;/Template&gt;&lt;Star&gt;0&lt;/Star&gt;&lt;Tag&gt;0&lt;/Tag&gt;&lt;Author&gt;赵学敏; 虢清伟; 周广杰; 许振成&lt;/Author&gt;&lt;Year&gt;2010&lt;/Year&gt;&lt;Details&gt;&lt;_collection_scope&gt;CSCD;PKU;EI&lt;/_collection_scope&gt;&lt;_created&gt;63176363&lt;/_created&gt;&lt;_issue&gt;1&lt;/_issue&gt;&lt;_journal&gt;湖泊科学&lt;/_journal&gt;&lt;_modified&gt;63301635&lt;/_modified&gt;&lt;_pages&gt;35-43&lt;/_pages&gt;&lt;_volume&gt;22&lt;/_volume&gt;&lt;_translated_author&gt;Zhao, Xuemin;Guo, Qingwei;Zhou, Guangjie;Xu, Zhencheng&lt;/_translated_author&gt;&lt;/Details&gt;&lt;Extra&gt;&lt;DBUID&gt;{F96A950B-833F-4880-A151-76DA2D6A2879}&lt;/DBUID&gt;&lt;/Extra&gt;&lt;/Item&gt;&lt;/References&gt;&lt;/Group&gt;&lt;/Citation&gt;_x000a_"/>
    <w:docVar w:name="NE.Ref{23191CD7-67B4-430B-9033-2D0FD0E1B4BE}" w:val=" ADDIN NE.Ref.{23191CD7-67B4-430B-9033-2D0FD0E1B4BE}&lt;Citation&gt;&lt;Group&gt;&lt;References&gt;&lt;Item&gt;&lt;ID&gt;766&lt;/ID&gt;&lt;UID&gt;{61BDABAA-F163-48EA-BC80-473A90A3C503}&lt;/UID&gt;&lt;Title&gt;我国典型作物用水特征及现代农业灌溉技术模式&lt;/Title&gt;&lt;Template&gt;Journal Article&lt;/Template&gt;&lt;Star&gt;0&lt;/Star&gt;&lt;Tag&gt;0&lt;/Tag&gt;&lt;Author&gt;张宝忠; 彭致功; 雷波; 杜丽娟; 王蕾; 刘钰&lt;/Author&gt;&lt;Year&gt;2018&lt;/Year&gt;&lt;Details&gt;&lt;_collection_scope&gt;PKU&lt;/_collection_scope&gt;&lt;_created&gt;63172078&lt;/_created&gt;&lt;_issue&gt;5&lt;/_issue&gt;&lt;_journal&gt;中国工程科学&lt;/_journal&gt;&lt;_modified&gt;63172079&lt;/_modified&gt;&lt;_pages&gt;85-91&lt;/_pages&gt;&lt;_volume&gt;20&lt;/_volume&gt;&lt;_translated_author&gt;Zhang, Baozhong;Peng, Zhigong;Lei, Bo;Du, Lijuan;Wang, Lei;Liu, Yu&lt;/_translated_author&gt;&lt;/Details&gt;&lt;Extra&gt;&lt;DBUID&gt;{F96A950B-833F-4880-A151-76DA2D6A2879}&lt;/DBUID&gt;&lt;/Extra&gt;&lt;/Item&gt;&lt;/References&gt;&lt;/Group&gt;&lt;/Citation&gt;_x000a_"/>
    <w:docVar w:name="NE.Ref{255C1E7F-7692-48D1-925F-1FD43A0B3F14}" w:val=" ADDIN NE.Ref.{255C1E7F-7692-48D1-925F-1FD43A0B3F14}&lt;Citation&gt;&lt;Group&gt;&lt;References&gt;&lt;Item&gt;&lt;ID&gt;824&lt;/ID&gt;&lt;UID&gt;{13C096EF-468B-4324-B2DD-65E799C1820E}&lt;/UID&gt;&lt;Title&gt;Effects of nitrogen fertilizer and water management practices on nitrogen leaching from a typical open field used for vegetable planting in northern China&lt;/Title&gt;&lt;Template&gt;Journal Article&lt;/Template&gt;&lt;Star&gt;0&lt;/Star&gt;&lt;Tag&gt;0&lt;/Tag&gt;&lt;Author&gt;Wang, Dongyan; Guo, Liping; Zheng, Lei; Zhang, Yigong; Yang, Rongquan; Li, Ming; Ma, Fen; Zhang, Xinyue; Li, Yingchun&lt;/Author&gt;&lt;Year&gt;2019&lt;/Year&gt;&lt;Details&gt;&lt;_alternate_title&gt;Agricultural Water Management&lt;/_alternate_title&gt;&lt;_collection_scope&gt;SCI;SCIE;EI&lt;/_collection_scope&gt;&lt;_created&gt;63198560&lt;/_created&gt;&lt;_date&gt;2019-01-01&lt;/_date&gt;&lt;_date_display&gt;2019&lt;/_date_display&gt;&lt;_doi&gt;https://doi.org/10.1016/j.agwat.2018.12.015&lt;/_doi&gt;&lt;_impact_factor&gt;   3.542&lt;/_impact_factor&gt;&lt;_isbn&gt;0378-3774&lt;/_isbn&gt;&lt;_journal&gt;Agricultural Water Management&lt;/_journal&gt;&lt;_keywords&gt;Open field vegetable land; Nitrogen application rate; Controlling measures; Nitrogen leaching; Lysimeter&lt;/_keywords&gt;&lt;_modified&gt;63301612&lt;/_modified&gt;&lt;_pages&gt;913-921&lt;/_pages&gt;&lt;_url&gt;http://www.sciencedirect.com/science/article/pii/S0378377418306929&lt;/_url&gt;&lt;_volume&gt;213&lt;/_volume&gt;&lt;/Details&gt;&lt;Extra&gt;&lt;DBUID&gt;{F96A950B-833F-4880-A151-76DA2D6A2879}&lt;/DBUID&gt;&lt;/Extra&gt;&lt;/Item&gt;&lt;/References&gt;&lt;/Group&gt;&lt;/Citation&gt;_x000a_"/>
    <w:docVar w:name="NE.Ref{2579EF8F-8DA8-4C54-AF0C-B851AC952BCD}" w:val=" ADDIN NE.Ref.{2579EF8F-8DA8-4C54-AF0C-B851AC952BCD}&lt;Citation&gt;&lt;Group&gt;&lt;References&gt;&lt;Item&gt;&lt;ID&gt;798&lt;/ID&gt;&lt;UID&gt;{8C898865-6EA0-40D5-BD3F-42D90994313B}&lt;/UID&gt;&lt;Title&gt;景观规划中的生态廊道宽度&lt;/Title&gt;&lt;Template&gt;Journal Article&lt;/Template&gt;&lt;Star&gt;0&lt;/Star&gt;&lt;Tag&gt;0&lt;/Tag&gt;&lt;Author&gt;朱强; 俞孔坚; 李迪华&lt;/Author&gt;&lt;Year&gt;2005&lt;/Year&gt;&lt;Details&gt;&lt;_collection_scope&gt;CSCD;PKU&lt;/_collection_scope&gt;&lt;_created&gt;63174107&lt;/_created&gt;&lt;_issue&gt;9&lt;/_issue&gt;&lt;_journal&gt;生态学报&lt;/_journal&gt;&lt;_modified&gt;63176949&lt;/_modified&gt;&lt;_pages&gt;2406-2412&lt;/_pages&gt;&lt;_volume&gt;25&lt;/_volume&gt;&lt;_translated_author&gt;Zhu, Qiang;Yu, Kongjian;Li, Dihua&lt;/_translated_author&gt;&lt;/Details&gt;&lt;Extra&gt;&lt;DBUID&gt;{F96A950B-833F-4880-A151-76DA2D6A2879}&lt;/DBUID&gt;&lt;/Extra&gt;&lt;/Item&gt;&lt;/References&gt;&lt;/Group&gt;&lt;/Citation&gt;_x000a_"/>
    <w:docVar w:name="NE.Ref{25DA732C-3A20-4FA7-BEEF-3BEF5DCE9C93}" w:val=" ADDIN NE.Ref.{25DA732C-3A20-4FA7-BEEF-3BEF5DCE9C93}&lt;Citation&gt;&lt;Group&gt;&lt;References&gt;&lt;Item&gt;&lt;ID&gt;803&lt;/ID&gt;&lt;UID&gt;{5A9DCD6C-0E35-4656-80FD-1919EB136A01}&lt;/UID&gt;&lt;Title&gt;生态沟渠对氮、磷污染物的拦截效应&lt;/Title&gt;&lt;Template&gt;Journal Article&lt;/Template&gt;&lt;Star&gt;0&lt;/Star&gt;&lt;Tag&gt;0&lt;/Tag&gt;&lt;Author&gt;张树楠; 肖润林; 刘锋; 吴金水&lt;/Author&gt;&lt;Year&gt;2015&lt;/Year&gt;&lt;Details&gt;&lt;_author_adr&gt;中国科学院新疆理化技术研究所; 中国科学院新疆理化技术研究所; 中国科学院新疆理化技术研究所; 中国科学院新疆理化技术研究所&lt;/_author_adr&gt;&lt;_collection_scope&gt;CSCD;PKU;EI&lt;/_collection_scope&gt;&lt;_created&gt;63175311&lt;/_created&gt;&lt;_db_provider&gt;北京万方数据股份有限公司&lt;/_db_provider&gt;&lt;_doi&gt;10.13227/j.hjkx.2015.12.025&lt;/_doi&gt;&lt;_isbn&gt;0250-3301&lt;/_isbn&gt;&lt;_issue&gt;12&lt;/_issue&gt;&lt;_journal&gt;环境科学&lt;/_journal&gt;&lt;_keywords&gt;生态沟渠; 氮; 磷; 泥沙; 水生植物&lt;/_keywords&gt;&lt;_language&gt;chi&lt;/_language&gt;&lt;_modified&gt;63175311&lt;/_modified&gt;&lt;_pages&gt;4516-4522&lt;/_pages&gt;&lt;_translated_author&gt;Shu-nan, ZHANG; Run-lin, XIAO; Feng, LIU; Jin-shui, W U&lt;/_translated_author&gt;&lt;_translated_title&gt;Interception Effect of Vegetated Drainage Ditch on Nitrogen and Phosphorus from Drainage Ditches&lt;/_translated_title&gt;&lt;_url&gt;http://www.wanfangdata.com.cn/details/detail.do?_type=perio&amp;amp;id=hjkx201512025&lt;/_url&gt;&lt;_volume&gt;36&lt;/_volume&gt;&lt;/Details&gt;&lt;Extra&gt;&lt;DBUID&gt;{F96A950B-833F-4880-A151-76DA2D6A2879}&lt;/DBUID&gt;&lt;/Extra&gt;&lt;/Item&gt;&lt;/References&gt;&lt;/Group&gt;&lt;/Citation&gt;_x000a_"/>
    <w:docVar w:name="NE.Ref{286978A3-7652-465F-842B-180772E356CA}" w:val=" ADDIN NE.Ref.{286978A3-7652-465F-842B-180772E356CA}&lt;Citation&gt;&lt;Group&gt;&lt;References&gt;&lt;Item&gt;&lt;ID&gt;761&lt;/ID&gt;&lt;UID&gt;{BA9FC895-10B5-4F93-A21F-30A1CC6FE589}&lt;/UID&gt;&lt;Title&gt;太湖典型菜地土壤氮磷向水体径流输出与生态草带拦截控制&lt;/Title&gt;&lt;Template&gt;Journal Article&lt;/Template&gt;&lt;Star&gt;0&lt;/Star&gt;&lt;Tag&gt;0&lt;/Tag&gt;&lt;Author&gt;李国栋; 胡正义; 杨林章; 王彩绒; 林天; 金峰&lt;/Author&gt;&lt;Year&gt;2006&lt;/Year&gt;&lt;Details&gt;&lt;_collection_scope&gt;CSCD;PKU&lt;/_collection_scope&gt;&lt;_created&gt;63169234&lt;/_created&gt;&lt;_issue&gt;8&lt;/_issue&gt;&lt;_journal&gt;生态学杂志&lt;/_journal&gt;&lt;_modified&gt;63169360&lt;/_modified&gt;&lt;_pages&gt;905-910&lt;/_pages&gt;&lt;_volume&gt;25&lt;/_volume&gt;&lt;_translated_author&gt;Li, Guodong;Hu, Zhengyi;Yang, Linzhang;Wang, Cairong;Lin, Tian;Jin, Feng&lt;/_translated_author&gt;&lt;/Details&gt;&lt;Extra&gt;&lt;DBUID&gt;{F96A950B-833F-4880-A151-76DA2D6A2879}&lt;/DBUID&gt;&lt;/Extra&gt;&lt;/Item&gt;&lt;/References&gt;&lt;/Group&gt;&lt;/Citation&gt;_x000a_"/>
    <w:docVar w:name="NE.Ref{2B0CCA16-A3AF-4DAE-A3A6-B3284E3970A3}" w:val=" ADDIN NE.Ref.{2B0CCA16-A3AF-4DAE-A3A6-B3284E3970A3}&lt;Citation&gt;&lt;Group&gt;&lt;References&gt;&lt;Item&gt;&lt;ID&gt;764&lt;/ID&gt;&lt;UID&gt;{B15927CF-AE4A-4C7A-AA12-5DA630CB7C9D}&lt;/UID&gt;&lt;Title&gt;稻鱼共生系统在农业面源污染防治中的作用&lt;/Title&gt;&lt;Template&gt;Journal Article&lt;/Template&gt;&lt;Star&gt;0&lt;/Star&gt;&lt;Tag&gt;0&lt;/Tag&gt;&lt;Author&gt;高志; 陈菁&lt;/Author&gt;&lt;Year&gt;2010&lt;/Year&gt;&lt;Details&gt;&lt;_created&gt;63169384&lt;/_created&gt;&lt;_issue&gt;9&lt;/_issue&gt;&lt;_journal&gt;安徽农学通报&lt;/_journal&gt;&lt;_modified&gt;63169385&lt;/_modified&gt;&lt;_pages&gt;162-164&lt;/_pages&gt;&lt;_volume&gt;16&lt;/_volume&gt;&lt;_translated_author&gt;Gao, Zhi;Chen, Jing&lt;/_translated_author&gt;&lt;/Details&gt;&lt;Extra&gt;&lt;DBUID&gt;{F96A950B-833F-4880-A151-76DA2D6A2879}&lt;/DBUID&gt;&lt;/Extra&gt;&lt;/Item&gt;&lt;/References&gt;&lt;/Group&gt;&lt;Group&gt;&lt;References&gt;&lt;Item&gt;&lt;ID&gt;765&lt;/ID&gt;&lt;UID&gt;{95E2F4BE-986D-4D7A-8B7B-D54F17C8EE8E}&lt;/UID&gt;&lt;Title&gt;稻鸭共作对稻田主要病、虫、草的生态控制效应&lt;/Title&gt;&lt;Template&gt;Journal Article&lt;/Template&gt;&lt;Star&gt;0&lt;/Star&gt;&lt;Tag&gt;0&lt;/Tag&gt;&lt;Author&gt;甄若宏; 王强盛; 张卫建; 卞新民; 李元喜; 沈晓昆&lt;/Author&gt;&lt;Year&gt;2007&lt;/Year&gt;&lt;Details&gt;&lt;_collection_scope&gt;CSCD;PKU&lt;/_collection_scope&gt;&lt;_created&gt;63169388&lt;/_created&gt;&lt;_issue&gt;2&lt;/_issue&gt;&lt;_journal&gt;南京农业大学学报&lt;/_journal&gt;&lt;_modified&gt;63172080&lt;/_modified&gt;&lt;_pages&gt;64-68&lt;/_pages&gt;&lt;_volume&gt;30&lt;/_volume&gt;&lt;_translated_author&gt;Zhen, Ruohong;Wang, Qiangsheng;Zhang, Weijian;Bian, Xinmin;Li, Yuanxi;Shen, Xiaokun&lt;/_translated_author&gt;&lt;/Details&gt;&lt;Extra&gt;&lt;DBUID&gt;{F96A950B-833F-4880-A151-76DA2D6A2879}&lt;/DBUID&gt;&lt;/Extra&gt;&lt;/Item&gt;&lt;/References&gt;&lt;/Group&gt;&lt;/Citation&gt;_x000a_"/>
    <w:docVar w:name="NE.Ref{2EFA56D6-C4B3-4FDD-8B6D-D2D98B0BCC89}" w:val=" ADDIN NE.Ref.{2EFA56D6-C4B3-4FDD-8B6D-D2D98B0BCC89}&lt;Citation&gt;&lt;Group&gt;&lt;References&gt;&lt;Item&gt;&lt;ID&gt;868&lt;/ID&gt;&lt;UID&gt;{7EEC5F99-1E4B-462F-BEB4-DBB551C2ED05}&lt;/UID&gt;&lt;Title&gt;Landscape perspectives on agricultural intensification and biodiversity – ecosystem service management&lt;/Title&gt;&lt;Template&gt;Journal Article&lt;/Template&gt;&lt;Star&gt;0&lt;/Star&gt;&lt;Tag&gt;0&lt;/Tag&gt;&lt;Author&gt;Tscharntke, Teja; Klein, Alexandra M; Kruess, Andreas; Steffan-Dewenter, Ingolf; Thies, Carsten&lt;/Author&gt;&lt;Year&gt;2005&lt;/Year&gt;&lt;Details&gt;&lt;_collection_scope&gt;SCI;SCIE&lt;/_collection_scope&gt;&lt;_created&gt;63301641&lt;/_created&gt;&lt;_impact_factor&gt;   8.699&lt;/_impact_factor&gt;&lt;_issue&gt;8&lt;/_issue&gt;&lt;_journal&gt;Ecology Letters&lt;/_journal&gt;&lt;_modified&gt;63301641&lt;/_modified&gt;&lt;_pages&gt;857-874&lt;/_pages&gt;&lt;_volume&gt;8&lt;/_volume&gt;&lt;/Details&gt;&lt;Extra&gt;&lt;DBUID&gt;{F96A950B-833F-4880-A151-76DA2D6A2879}&lt;/DBUID&gt;&lt;/Extra&gt;&lt;/Item&gt;&lt;/References&gt;&lt;/Group&gt;&lt;/Citation&gt;_x000a_"/>
    <w:docVar w:name="NE.Ref{30AFC551-8D9F-42A0-9171-383FD53BCF3D}" w:val=" ADDIN NE.Ref.{30AFC551-8D9F-42A0-9171-383FD53BCF3D}&lt;Citation&gt;&lt;Group&gt;&lt;References&gt;&lt;Item&gt;&lt;ID&gt;795&lt;/ID&gt;&lt;UID&gt;{74462B10-49C4-42E5-A205-DC9E1BF433EC}&lt;/UID&gt;&lt;Title&gt;Multi-country evidence that crop diversification promotes ecological intensification of agriculture&lt;/Title&gt;&lt;Template&gt;Journal Article&lt;/Template&gt;&lt;Star&gt;0&lt;/Star&gt;&lt;Tag&gt;0&lt;/Tag&gt;&lt;Author&gt;Gurr, Geoff M; Lu, Zhongxian; Zheng, Xusong; Xu, Hongxing; Zhu, Pingyang; Chen, Guihua; Yao, Xiaoming; Cheng, Jiaan; Zhu, Zengrong; Catindig, Josie Lynn; Villareal, Sylvia; Van Chien, Ho; Cuong, Le Quoc; Channoo, Chairat; Chengwattana, Nalinee; Lan, La Pham; Hai, Le Huu; Chaiwong, Jintana; Nicol, Helen I; Perovic, David J; Wratten, Steve D; Heong, Kong Luen&lt;/Author&gt;&lt;Year&gt;2016&lt;/Year&gt;&lt;Details&gt;&lt;_alternate_title&gt;Nature Plants&lt;/_alternate_title&gt;&lt;_collection_scope&gt;SCIE&lt;/_collection_scope&gt;&lt;_created&gt;63173706&lt;/_created&gt;&lt;_date&gt;2016-01-01&lt;/_date&gt;&lt;_date_display&gt;2016&lt;/_date_display&gt;&lt;_doi&gt;10.1038/nplants.2016.14&lt;/_doi&gt;&lt;_impact_factor&gt;  13.297&lt;/_impact_factor&gt;&lt;_isbn&gt;2055-0278&lt;/_isbn&gt;&lt;_issue&gt;3&lt;/_issue&gt;&lt;_journal&gt;Nature Plants&lt;/_journal&gt;&lt;_modified&gt;63174984&lt;/_modified&gt;&lt;_number&gt;Gurr2016&lt;/_number&gt;&lt;_pages&gt;16014&lt;/_pages&gt;&lt;_url&gt;https://doi.org/10.1038/nplants.2016.14&lt;/_url&gt;&lt;_volume&gt;2&lt;/_volume&gt;&lt;/Details&gt;&lt;Extra&gt;&lt;DBUID&gt;{F96A950B-833F-4880-A151-76DA2D6A2879}&lt;/DBUID&gt;&lt;/Extra&gt;&lt;/Item&gt;&lt;/References&gt;&lt;/Group&gt;&lt;/Citation&gt;_x000a_"/>
    <w:docVar w:name="NE.Ref{36E3E251-4062-46A7-917C-528775241338}" w:val=" ADDIN NE.Ref.{36E3E251-4062-46A7-917C-528775241338}&lt;Citation&gt;&lt;Group&gt;&lt;References&gt;&lt;Item&gt;&lt;ID&gt;758&lt;/ID&gt;&lt;UID&gt;{2F9A9E05-DCE8-4130-BB40-115076892841}&lt;/UID&gt;&lt;Title&gt;田埂宽度与种豆对稻田速效磷侧渗流失的影响&lt;/Title&gt;&lt;Template&gt;Journal Article&lt;/Template&gt;&lt;Star&gt;0&lt;/Star&gt;&lt;Tag&gt;0&lt;/Tag&gt;&lt;Author&gt;姜子绍; 马强; 宇万太; 张鹏里; 李新永; 张璐; 周桦&lt;/Author&gt;&lt;Year&gt;2016&lt;/Year&gt;&lt;Details&gt;&lt;_collection_scope&gt;PKU&lt;/_collection_scope&gt;&lt;_created&gt;63169222&lt;/_created&gt;&lt;_issue&gt;3&lt;/_issue&gt;&lt;_journal&gt;土壤通报&lt;/_journal&gt;&lt;_modified&gt;63172480&lt;/_modified&gt;&lt;_pages&gt;688-694&lt;/_pages&gt;&lt;_volume&gt;47&lt;/_volume&gt;&lt;_translated_author&gt;Jiang, Zishao;Ma, Qiang;Yu, Wantai;Zhang, Pengli;Li, Xinyong;Zhang, Lu;Zhou, Hua&lt;/_translated_author&gt;&lt;/Details&gt;&lt;Extra&gt;&lt;DBUID&gt;{F96A950B-833F-4880-A151-76DA2D6A2879}&lt;/DBUID&gt;&lt;/Extra&gt;&lt;/Item&gt;&lt;/References&gt;&lt;/Group&gt;&lt;/Citation&gt;_x000a_"/>
    <w:docVar w:name="NE.Ref{36F626D2-E19C-482C-9C24-B631E9F7517E}" w:val=" ADDIN NE.Ref.{36F626D2-E19C-482C-9C24-B631E9F7517E}&lt;Citation&gt;&lt;Group&gt;&lt;References&gt;&lt;Item&gt;&lt;ID&gt;778&lt;/ID&gt;&lt;UID&gt;{52E7B7ED-6E93-4B35-81E6-9FF28B7E9223}&lt;/UID&gt;&lt;Title&gt;水稻与水芹间作栽培对水稻病虫草害和产量的影响&lt;/Title&gt;&lt;Template&gt;Journal Article&lt;/Template&gt;&lt;Star&gt;0&lt;/Star&gt;&lt;Tag&gt;0&lt;/Tag&gt;&lt;Author&gt;向慧敏; 章家恩; 罗明珠; 赵本良; 全国明&lt;/Author&gt;&lt;Year&gt;2013&lt;/Year&gt;&lt;Details&gt;&lt;_collection_scope&gt;CSCD;PKU&lt;/_collection_scope&gt;&lt;_created&gt;63172342&lt;/_created&gt;&lt;_issue&gt;1&lt;/_issue&gt;&lt;_journal&gt;生态与农村环境学报&lt;/_journal&gt;&lt;_modified&gt;63301629&lt;/_modified&gt;&lt;_pages&gt;58-63&lt;/_pages&gt;&lt;_volume&gt;29&lt;/_volume&gt;&lt;_translated_author&gt;Xiang, Huimin;Zhang, Jia&amp;apos;en;Luo, Mingzhu;Zhao, Benliang;Quan, Guoming&lt;/_translated_author&gt;&lt;/Details&gt;&lt;Extra&gt;&lt;DBUID&gt;{F96A950B-833F-4880-A151-76DA2D6A2879}&lt;/DBUID&gt;&lt;/Extra&gt;&lt;/Item&gt;&lt;/References&gt;&lt;/Group&gt;&lt;/Citation&gt;_x000a_"/>
    <w:docVar w:name="NE.Ref{376B480E-7340-42F0-A3FE-C5E0E40DA64F}" w:val=" ADDIN NE.Ref.{376B480E-7340-42F0-A3FE-C5E0E40DA64F}&lt;Citation&gt;&lt;Group&gt;&lt;References&gt;&lt;Item&gt;&lt;ID&gt;778&lt;/ID&gt;&lt;UID&gt;{52E7B7ED-6E93-4B35-81E6-9FF28B7E9223}&lt;/UID&gt;&lt;Title&gt;水稻与水芹间作栽培对水稻病虫草害和产量的影响&lt;/Title&gt;&lt;Template&gt;Journal Article&lt;/Template&gt;&lt;Star&gt;0&lt;/Star&gt;&lt;Tag&gt;0&lt;/Tag&gt;&lt;Author&gt;向慧敏; 章家恩; 罗明珠; 赵本良; 全国明&lt;/Author&gt;&lt;Year&gt;2013&lt;/Year&gt;&lt;Details&gt;&lt;_collection_scope&gt;CSCD;PKU&lt;/_collection_scope&gt;&lt;_created&gt;63172342&lt;/_created&gt;&lt;_issue&gt;1&lt;/_issue&gt;&lt;_journal&gt;生态与农村环境学报&lt;/_journal&gt;&lt;_modified&gt;63172342&lt;/_modified&gt;&lt;_pages&gt;58-63&lt;/_pages&gt;&lt;_volume&gt;29&lt;/_volume&gt;&lt;_translated_author&gt;Xiang, Huimin;Zhang, Jia&amp;apos;en;Luo, Mingzhu;Zhao, Benliang;Quan, Guoming&lt;/_translated_author&gt;&lt;/Details&gt;&lt;Extra&gt;&lt;DBUID&gt;{F96A950B-833F-4880-A151-76DA2D6A2879}&lt;/DBUID&gt;&lt;/Extra&gt;&lt;/Item&gt;&lt;/References&gt;&lt;/Group&gt;&lt;/Citation&gt;_x000a_"/>
    <w:docVar w:name="NE.Ref{39547506-1CF7-4D9C-888B-65FCAD622495}" w:val=" ADDIN NE.Ref.{39547506-1CF7-4D9C-888B-65FCAD622495}&lt;Citation&gt;&lt;Group&gt;&lt;References&gt;&lt;Item&gt;&lt;ID&gt;769&lt;/ID&gt;&lt;UID&gt;{4C6D1C06-0305-43C0-8D13-7BF4FAEF9577}&lt;/UID&gt;&lt;Title&gt;不同施肥对双季稻田径流氮磷流失特征的影响&lt;/Title&gt;&lt;Template&gt;Journal Article&lt;/Template&gt;&lt;Star&gt;0&lt;/Star&gt;&lt;Tag&gt;0&lt;/Tag&gt;&lt;Author&gt;姜利红; 谭力彰; 昌田; 强刘; 张玉平; 兰杨; 谢桂先&lt;/Author&gt;&lt;Year&gt;2017&lt;/Year&gt;&lt;Details&gt;&lt;_accessed&gt;63172271&lt;/_accessed&gt;&lt;_collection_scope&gt;CSCD;PKU&lt;/_collection_scope&gt;&lt;_created&gt;63172271&lt;/_created&gt;&lt;_issue&gt;6&lt;/_issue&gt;&lt;_journal&gt;水土保持学报&lt;/_journal&gt;&lt;_modified&gt;63172271&lt;/_modified&gt;&lt;_pages&gt;33-38&lt;/_pages&gt;&lt;_volume&gt;31&lt;/_volume&gt;&lt;_translated_author&gt;Jiang, Lihong;Tan, Lizhang;Chang, Tian;Qiang, Liu;Zhang, Yuping;Lan, Yang;Xie, Guixian&lt;/_translated_author&gt;&lt;/Details&gt;&lt;Extra&gt;&lt;DBUID&gt;{F96A950B-833F-4880-A151-76DA2D6A2879}&lt;/DBUID&gt;&lt;/Extra&gt;&lt;/Item&gt;&lt;/References&gt;&lt;/Group&gt;&lt;/Citation&gt;_x000a_"/>
    <w:docVar w:name="NE.Ref{3AC9D2C8-E7DE-4BC9-941B-0D5D04250DE8}" w:val=" ADDIN NE.Ref.{3AC9D2C8-E7DE-4BC9-941B-0D5D04250DE8}&lt;Citation&gt;&lt;Group&gt;&lt;References&gt;&lt;Item&gt;&lt;ID&gt;753&lt;/ID&gt;&lt;UID&gt;{1AFFCCD2-8589-4A87-8707-5A868C8261F1}&lt;/UID&gt;&lt;Title&gt;稻田径流易发期不同类型肥料的氮素流失风险&lt;/Title&gt;&lt;Template&gt;Journal Article&lt;/Template&gt;&lt;Star&gt;0&lt;/Star&gt;&lt;Tag&gt;0&lt;/Tag&gt;&lt;Author&gt;侯朋福; 薛利祥; 俞映倞; 江瑜; 汪吉东; 薛利红; 杨林章&lt;/Author&gt;&lt;Year&gt;2017&lt;/Year&gt;&lt;Details&gt;&lt;_accessed&gt;63169176&lt;/_accessed&gt;&lt;_collection_scope&gt;CSCD;PKU&lt;/_collection_scope&gt;&lt;_created&gt;63169176&lt;/_created&gt;&lt;_issue&gt;7&lt;/_issue&gt;&lt;_journal&gt;农业环境科学学报&lt;/_journal&gt;&lt;_modified&gt;63169176&lt;/_modified&gt;&lt;_pages&gt;1353-1361&lt;/_pages&gt;&lt;_volume&gt;36&lt;/_volume&gt;&lt;_translated_author&gt;Hou, Pengfu;Xue, Lixiang;Yu, Yingjing;Jiang, Yu;Wang, Jidong;Xue, Lihong;Yang, Linzhang&lt;/_translated_author&gt;&lt;/Details&gt;&lt;Extra&gt;&lt;DBUID&gt;{F96A950B-833F-4880-A151-76DA2D6A2879}&lt;/DBUID&gt;&lt;/Extra&gt;&lt;/Item&gt;&lt;/References&gt;&lt;/Group&gt;&lt;/Citation&gt;_x000a_"/>
    <w:docVar w:name="NE.Ref{40CD2C1C-1484-4EF8-B8C6-F251D9C0D833}" w:val=" ADDIN NE.Ref.{40CD2C1C-1484-4EF8-B8C6-F251D9C0D833}&lt;Citation&gt;&lt;Group&gt;&lt;References&gt;&lt;Item&gt;&lt;ID&gt;869&lt;/ID&gt;&lt;UID&gt;{D48C60DC-20C0-4BB1-8FC9-8CD08B8A9A44}&lt;/UID&gt;&lt;Title&gt;Landscape-scale effects of land use intensity on birds and butterflies&lt;/Title&gt;&lt;Template&gt;Journal Article&lt;/Template&gt;&lt;Star&gt;0&lt;/Star&gt;&lt;Tag&gt;0&lt;/Tag&gt;&lt;Author&gt;Silvia, Zingg; Jan, Grenz; Jean-Yves, Humbert&lt;/Author&gt;&lt;Year&gt;2018&lt;/Year&gt;&lt;Details&gt;&lt;_collection_scope&gt;SCI;SCIE&lt;/_collection_scope&gt;&lt;_created&gt;63301642&lt;/_created&gt;&lt;_impact_factor&gt;   3.954&lt;/_impact_factor&gt;&lt;_journal&gt;Agriculture Ecosystems &amp;amp; Environment&lt;/_journal&gt;&lt;_modified&gt;63301642&lt;/_modified&gt;&lt;_pages&gt;119-128&lt;/_pages&gt;&lt;_volume&gt;267&lt;/_volume&gt;&lt;/Details&gt;&lt;Extra&gt;&lt;DBUID&gt;{F96A950B-833F-4880-A151-76DA2D6A2879}&lt;/DBUID&gt;&lt;/Extra&gt;&lt;/Item&gt;&lt;/References&gt;&lt;/Group&gt;&lt;/Citation&gt;_x000a_"/>
    <w:docVar w:name="NE.Ref{41A11960-659A-44FB-99DE-B32FC0F3C0B7}" w:val=" ADDIN NE.Ref.{41A11960-659A-44FB-99DE-B32FC0F3C0B7}&lt;Citation&gt;&lt;Group&gt;&lt;References&gt;&lt;Item&gt;&lt;ID&gt;773&lt;/ID&gt;&lt;UID&gt;{03351837-C802-4D7B-807F-CA31C33447A0}&lt;/UID&gt;&lt;Title&gt;Deep placement of nitrogen fertilizers reduces ammonia volatilization and increases nitrogen utilization efficiency in no-tillage paddy fields in central China&lt;/Title&gt;&lt;Template&gt;Journal Article&lt;/Template&gt;&lt;Star&gt;0&lt;/Star&gt;&lt;Tag&gt;0&lt;/Tag&gt;&lt;Author&gt;Liu, T Q; Fan, D J; Zhang, X X; Chen, J; Li, C F; Cao, C G&lt;/Author&gt;&lt;Year&gt;2015&lt;/Year&gt;&lt;Details&gt;&lt;_alternate_title&gt;Field Crops Research&lt;/_alternate_title&gt;&lt;_collection_scope&gt;SCI;SCIE&lt;/_collection_scope&gt;&lt;_created&gt;63172294&lt;/_created&gt;&lt;_date&gt;2015-01-01&lt;/_date&gt;&lt;_date_display&gt;2015&lt;/_date_display&gt;&lt;_doi&gt;https://doi.org/10.1016/j.fcr.2015.09.011&lt;/_doi&gt;&lt;_impact_factor&gt;   3.868&lt;/_impact_factor&gt;&lt;_isbn&gt;0378-4290&lt;/_isbn&gt;&lt;_journal&gt;Field Crops Research&lt;/_journal&gt;&lt;_keywords&gt;Broadcasting; Deep placement; NH flux; Utilization efficiency; Yield&lt;/_keywords&gt;&lt;_modified&gt;63173479&lt;/_modified&gt;&lt;_pages&gt;80-90&lt;/_pages&gt;&lt;_url&gt;http://www.sciencedirect.com/science/article/pii/S0378429015300551&lt;/_url&gt;&lt;_volume&gt;184&lt;/_volume&gt;&lt;/Details&gt;&lt;Extra&gt;&lt;DBUID&gt;{F96A950B-833F-4880-A151-76DA2D6A2879}&lt;/DBUID&gt;&lt;/Extra&gt;&lt;/Item&gt;&lt;/References&gt;&lt;/Group&gt;&lt;/Citation&gt;_x000a_"/>
    <w:docVar w:name="NE.Ref{43BEE00E-4E9A-4A5A-B0DD-7BE9089BE0AC}" w:val=" ADDIN NE.Ref.{43BEE00E-4E9A-4A5A-B0DD-7BE9089BE0AC}&lt;Citation&gt;&lt;Group&gt;&lt;References&gt;&lt;Item&gt;&lt;ID&gt;768&lt;/ID&gt;&lt;UID&gt;{0DFE5757-7E44-4A75-80FD-850BD983B633}&lt;/UID&gt;&lt;Title&gt;我国稻田氮磷流失现状及影响因素研究进展&lt;/Title&gt;&lt;Template&gt;Journal Article&lt;/Template&gt;&lt;Star&gt;0&lt;/Star&gt;&lt;Tag&gt;0&lt;/Tag&gt;&lt;Author&gt;张子璐; 刘峰; 侯庭钰&lt;/Author&gt;&lt;Year&gt;2019&lt;/Year&gt;&lt;Details&gt;&lt;_collection_scope&gt;CSCD;PKU&lt;/_collection_scope&gt;&lt;_created&gt;63172258&lt;/_created&gt;&lt;_issue&gt;10&lt;/_issue&gt;&lt;_journal&gt;应用生态学报&lt;/_journal&gt;&lt;_modified&gt;63172271&lt;/_modified&gt;&lt;_pages&gt;3292-3302&lt;/_pages&gt;&lt;_volume&gt;30&lt;/_volume&gt;&lt;_translated_author&gt;Zhang, Zilu;Liu, Feng;Hou, Tingyu&lt;/_translated_author&gt;&lt;/Details&gt;&lt;Extra&gt;&lt;DBUID&gt;{F96A950B-833F-4880-A151-76DA2D6A2879}&lt;/DBUID&gt;&lt;/Extra&gt;&lt;/Item&gt;&lt;/References&gt;&lt;/Group&gt;&lt;/Citation&gt;_x000a_"/>
    <w:docVar w:name="NE.Ref{457514A5-EEC1-473C-BC90-5B066A6CB37A}" w:val=" ADDIN NE.Ref.{457514A5-EEC1-473C-BC90-5B066A6CB37A}&lt;Citation&gt;&lt;Group&gt;&lt;References&gt;&lt;Item&gt;&lt;ID&gt;763&lt;/ID&gt;&lt;UID&gt;{6C78B21E-0315-4380-84B7-8F1C3FFCD953}&lt;/UID&gt;&lt;Title&gt;稻鸭、稻鱼共作生态系统中稻田田面水的N素动态变化及淋溶损失&lt;/Title&gt;&lt;Template&gt;Journal Article&lt;/Template&gt;&lt;Star&gt;0&lt;/Star&gt;&lt;Tag&gt;0&lt;/Tag&gt;&lt;Author&gt;李成芳; 曹凑贵; 汪金平; 潘盛刚; 叶成; 叶威; 刘铠; 曾金凤&lt;/Author&gt;&lt;Year&gt;2008&lt;/Year&gt;&lt;Details&gt;&lt;_collection_scope&gt;CSCD&lt;/_collection_scope&gt;&lt;_created&gt;63169368&lt;/_created&gt;&lt;_issue&gt;10&lt;/_issue&gt;&lt;_journal&gt;环境科学学报&lt;/_journal&gt;&lt;_modified&gt;63172490&lt;/_modified&gt;&lt;_pages&gt;2125-2132&lt;/_pages&gt;&lt;_volume&gt;28&lt;/_volume&gt;&lt;_translated_author&gt;Li, Chengfang;Cao, Cougui;Wang, Jinping;Pan, Shenggang;Ye, Cheng;Ye, Wei;Liu, Kai;Ceng, Jinfeng&lt;/_translated_author&gt;&lt;/Details&gt;&lt;Extra&gt;&lt;DBUID&gt;{F96A950B-833F-4880-A151-76DA2D6A2879}&lt;/DBUID&gt;&lt;/Extra&gt;&lt;/Item&gt;&lt;/References&gt;&lt;/Group&gt;&lt;Group&gt;&lt;References&gt;&lt;Item&gt;&lt;ID&gt;764&lt;/ID&gt;&lt;UID&gt;{B15927CF-AE4A-4C7A-AA12-5DA630CB7C9D}&lt;/UID&gt;&lt;Title&gt;稻鱼共生系统在农业面源污染防治中的作用&lt;/Title&gt;&lt;Template&gt;Journal Article&lt;/Template&gt;&lt;Star&gt;0&lt;/Star&gt;&lt;Tag&gt;0&lt;/Tag&gt;&lt;Author&gt;高志; 陈菁&lt;/Author&gt;&lt;Year&gt;2010&lt;/Year&gt;&lt;Details&gt;&lt;_created&gt;63169384&lt;/_created&gt;&lt;_issue&gt;9&lt;/_issue&gt;&lt;_journal&gt;安徽农学通报&lt;/_journal&gt;&lt;_modified&gt;63169385&lt;/_modified&gt;&lt;_pages&gt;162-164&lt;/_pages&gt;&lt;_volume&gt;16&lt;/_volume&gt;&lt;_translated_author&gt;Gao, Zhi;Chen, Jing&lt;/_translated_author&gt;&lt;/Details&gt;&lt;Extra&gt;&lt;DBUID&gt;{F96A950B-833F-4880-A151-76DA2D6A2879}&lt;/DBUID&gt;&lt;/Extra&gt;&lt;/Item&gt;&lt;/References&gt;&lt;/Group&gt;&lt;Group&gt;&lt;References&gt;&lt;Item&gt;&lt;ID&gt;765&lt;/ID&gt;&lt;UID&gt;{95E2F4BE-986D-4D7A-8B7B-D54F17C8EE8E}&lt;/UID&gt;&lt;Title&gt;稻鸭共作对稻田主要病、虫、草的生态控制效应&lt;/Title&gt;&lt;Template&gt;Journal Article&lt;/Template&gt;&lt;Star&gt;0&lt;/Star&gt;&lt;Tag&gt;0&lt;/Tag&gt;&lt;Author&gt;甄若宏; 王强盛; 张卫建; 卞新民; 李元喜; 沈晓昆&lt;/Author&gt;&lt;Year&gt;2007&lt;/Year&gt;&lt;Details&gt;&lt;_collection_scope&gt;CSCD;PKU&lt;/_collection_scope&gt;&lt;_created&gt;63169388&lt;/_created&gt;&lt;_issue&gt;2&lt;/_issue&gt;&lt;_journal&gt;南京农业大学学报&lt;/_journal&gt;&lt;_modified&gt;63172080&lt;/_modified&gt;&lt;_pages&gt;64-68&lt;/_pages&gt;&lt;_volume&gt;30&lt;/_volume&gt;&lt;_translated_author&gt;Zhen, Ruohong;Wang, Qiangsheng;Zhang, Weijian;Bian, Xinmin;Li, Yuanxi;Shen, Xiaokun&lt;/_translated_author&gt;&lt;/Details&gt;&lt;Extra&gt;&lt;DBUID&gt;{F96A950B-833F-4880-A151-76DA2D6A2879}&lt;/DBUID&gt;&lt;/Extra&gt;&lt;/Item&gt;&lt;/References&gt;&lt;/Group&gt;&lt;/Citation&gt;_x000a_"/>
    <w:docVar w:name="NE.Ref{46D50D49-0C76-4B02-BD59-CE5967BBEE7B}" w:val=" ADDIN NE.Ref.{46D50D49-0C76-4B02-BD59-CE5967BBEE7B}&lt;Citation&gt;&lt;Group&gt;&lt;References&gt;&lt;Item&gt;&lt;ID&gt;867&lt;/ID&gt;&lt;UID&gt;{ED0B8141-EA13-440B-994C-1572D4D13957}&lt;/UID&gt;&lt;Title&gt;优化组合药剂防治水稻重大病虫害技术研究&lt;/Title&gt;&lt;Template&gt;Journal Article&lt;/Template&gt;&lt;Star&gt;0&lt;/Star&gt;&lt;Tag&gt;0&lt;/Tag&gt;&lt;Author&gt;汪爱娟; 戴德江; 马海芹; 李阿根; 叶建人; 陈军昂&lt;/Author&gt;&lt;Year&gt;2016&lt;/Year&gt;&lt;Details&gt;&lt;_author_adr&gt;浙江省杭州市余杭区农业生态与植物保护管理总站;浙江省农药检定管理所;浙江农资集团金泰贸易有限公司;浙江省温岭市植保站;浙江省植物保护检疫局;&lt;/_author_adr&gt;&lt;_created&gt;63301625&lt;/_created&gt;&lt;_db_provider&gt;CNKI&lt;/_db_provider&gt;&lt;_isbn&gt;1000-6850&lt;/_isbn&gt;&lt;_issue&gt;05&lt;/_issue&gt;&lt;_journal&gt;中国农学通报&lt;/_journal&gt;&lt;_keywords&gt;水稻病虫;;化学防治;;农药减量;;使用技术&lt;/_keywords&gt;&lt;_modified&gt;63301625&lt;/_modified&gt;&lt;_pages&gt;37-43&lt;/_pages&gt;&lt;_volume&gt;32&lt;/_volume&gt;&lt;_translated_author&gt;Wang, Aijuan;Dai, Dejiang;Ma, Haiqin;Li, Agen;Ye, Jianren;Chen, Jun&amp;apos;ang&lt;/_translated_author&gt;&lt;/Details&gt;&lt;Extra&gt;&lt;DBUID&gt;{F96A950B-833F-4880-A151-76DA2D6A2879}&lt;/DBUID&gt;&lt;/Extra&gt;&lt;/Item&gt;&lt;/References&gt;&lt;/Group&gt;&lt;/Citation&gt;_x000a_"/>
    <w:docVar w:name="NE.Ref{48428706-6FBF-459F-B0CF-1BCBF08BFD9B}" w:val=" ADDIN NE.Ref.{48428706-6FBF-459F-B0CF-1BCBF08BFD9B}&lt;Citation&gt;&lt;Group&gt;&lt;References&gt;&lt;Item&gt;&lt;ID&gt;793&lt;/ID&gt;&lt;UID&gt;{7C265660-E8C2-42ED-8DBC-8ED3BD62BD2C}&lt;/UID&gt;&lt;Title&gt;田埂宽度对水田无机氮磷侧渗流失的影响&lt;/Title&gt;&lt;Template&gt;Journal Article&lt;/Template&gt;&lt;Star&gt;0&lt;/Star&gt;&lt;Tag&gt;0&lt;/Tag&gt;&lt;Author&gt;周根娣; 梁新强; 田光明; 陈其峰; 俞周杰; 陈静&lt;/Author&gt;&lt;Year&gt;2006&lt;/Year&gt;&lt;Details&gt;&lt;_author_adr&gt;杭州师范大学; 浙江大学; 浙江大学; 杭州师范大学; 杭州师范大学; 杭州师范大学&lt;/_author_adr&gt;&lt;_collection_scope&gt;CSCD&lt;/_collection_scope&gt;&lt;_created&gt;63172490&lt;/_created&gt;&lt;_db_provider&gt;北京万方数据股份有限公司&lt;/_db_provider&gt;&lt;_doi&gt;10.3969/j.issn.1000-3924.2006.02.018&lt;/_doi&gt;&lt;_isbn&gt;1000-3924&lt;/_isbn&gt;&lt;_issue&gt;2&lt;/_issue&gt;&lt;_journal&gt;上海农业学报&lt;/_journal&gt;&lt;_keywords&gt;侧渗; 稻田; 氮; 磷; 农业非点源污染&lt;/_keywords&gt;&lt;_language&gt;chi&lt;/_language&gt;&lt;_modified&gt;63172492&lt;/_modified&gt;&lt;_pages&gt;68-70&lt;/_pages&gt;&lt;_translated_author&gt;Gen-di, ZHOU; Xin-qiang, LIANG; Guang-ming, TIAN; Qi-feng, CHEN; Zhou-jie, Y U; Jing, CHEN&lt;/_translated_author&gt;&lt;_translated_title&gt;Effects of field ridge width on lateral seepage loss of inorganic N &amp;amp; P in rice field&lt;/_translated_title&gt;&lt;_url&gt;http://www.wanfangdata.com.cn/details/detail.do?_type=perio&amp;amp;id=shnyxb200602018&lt;/_url&gt;&lt;_volume&gt;22&lt;/_volume&gt;&lt;/Details&gt;&lt;Extra&gt;&lt;DBUID&gt;{F96A950B-833F-4880-A151-76DA2D6A2879}&lt;/DBUID&gt;&lt;/Extra&gt;&lt;/Item&gt;&lt;/References&gt;&lt;/Group&gt;&lt;/Citation&gt;_x000a_"/>
    <w:docVar w:name="NE.Ref{4A6EB90F-F397-4237-B27C-4DCF27108D34}" w:val=" ADDIN NE.Ref.{4A6EB90F-F397-4237-B27C-4DCF27108D34}&lt;Citation&gt;&lt;Group&gt;&lt;References&gt;&lt;Item&gt;&lt;ID&gt;802&lt;/ID&gt;&lt;UID&gt;{B5F46AA9-9781-4280-AAC2-31305B276245}&lt;/UID&gt;&lt;Title&gt;三种类型农田排水沟渠氮磷拦截效果比较&lt;/Title&gt;&lt;Template&gt;Journal Article&lt;/Template&gt;&lt;Star&gt;0&lt;/Star&gt;&lt;Tag&gt;0&lt;/Tag&gt;&lt;Author&gt;王岩; 王建国; 李伟; 薄录吉; 杨林章&lt;/Author&gt;&lt;Year&gt;2009&lt;/Year&gt;&lt;Details&gt;&lt;_author_adr&gt;中国科学院南京土壤研究所; 中国科学院南京土壤研究所; 中国科学院南京土壤研究所; 中国科学院南京土壤研究所; 中国科学院南京土壤研究所&lt;/_author_adr&gt;&lt;_collection_scope&gt;CSCD;PKU&lt;/_collection_scope&gt;&lt;_created&gt;63175133&lt;/_created&gt;&lt;_db_provider&gt;北京万方数据股份有限公司&lt;/_db_provider&gt;&lt;_doi&gt;10.3321/j.issn:0253-9829.2009.06.009&lt;/_doi&gt;&lt;_isbn&gt;0253-9829&lt;/_isbn&gt;&lt;_issue&gt;6&lt;/_issue&gt;&lt;_journal&gt;土壤&lt;/_journal&gt;&lt;_keywords&gt;生态沟渠; 进水浓度; 水力停留时间&lt;/_keywords&gt;&lt;_language&gt;chi&lt;/_language&gt;&lt;_modified&gt;63301632&lt;/_modified&gt;&lt;_pages&gt;902-906&lt;/_pages&gt;&lt;_translated_author&gt;Yan, WANG; Jian-guo, WANG; Wei, L I; Lu-ji, B O; Lin-zhang, YANG&lt;/_translated_author&gt;&lt;_translated_title&gt;Comparison on Removal of Nitrogen and Phosphorus form Hibernal Farmland Drainage by Three Kinds of Ditches&lt;/_translated_title&gt;&lt;_url&gt;http://www.wanfangdata.com.cn/details/detail.do?_type=perio&amp;amp;id=tr200906009&lt;/_url&gt;&lt;_volume&gt;41&lt;/_volume&gt;&lt;/Details&gt;&lt;Extra&gt;&lt;DBUID&gt;{F96A950B-833F-4880-A151-76DA2D6A2879}&lt;/DBUID&gt;&lt;/Extra&gt;&lt;/Item&gt;&lt;/References&gt;&lt;/Group&gt;&lt;/Citation&gt;_x000a_"/>
    <w:docVar w:name="NE.Ref{4A7BAB69-831F-49C7-92A0-2679FA9D0BF1}" w:val=" ADDIN NE.Ref.{4A7BAB69-831F-49C7-92A0-2679FA9D0BF1}&lt;Citation&gt;&lt;Group&gt;&lt;References&gt;&lt;Item&gt;&lt;ID&gt;755&lt;/ID&gt;&lt;UID&gt;{8F0A3571-9BAA-40BA-B65D-42AEB34EEEC4}&lt;/UID&gt;&lt;Title&gt;水稻与慈姑间作栽培对水稻病虫害和产量的影响&lt;/Title&gt;&lt;Template&gt;Journal Article&lt;/Template&gt;&lt;Star&gt;0&lt;/Star&gt;&lt;Tag&gt;0&lt;/Tag&gt;&lt;Author&gt;梁开明; 章家恩; 杨滔; 罗明珠; 傅玲&lt;/Author&gt;&lt;Year&gt;2014&lt;/Year&gt;&lt;Details&gt;&lt;_accessed&gt;63173484&lt;/_accessed&gt;&lt;_collection_scope&gt;CSCD;PKU&lt;/_collection_scope&gt;&lt;_created&gt;63169190&lt;/_created&gt;&lt;_issue&gt;7&lt;/_issue&gt;&lt;_journal&gt;中国生态农业学报&lt;/_journal&gt;&lt;_modified&gt;63173480&lt;/_modified&gt;&lt;_pages&gt;757-765&lt;/_pages&gt;&lt;_volume&gt;22&lt;/_volume&gt;&lt;_translated_author&gt;Liang, Kaiming;Zhang, Jia&amp;apos;en;Yang, Tao;Luo, Mingzhu;Fu, Ling&lt;/_translated_author&gt;&lt;/Details&gt;&lt;Extra&gt;&lt;DBUID&gt;{F96A950B-833F-4880-A151-76DA2D6A2879}&lt;/DBUID&gt;&lt;/Extra&gt;&lt;/Item&gt;&lt;/References&gt;&lt;/Group&gt;&lt;/Citation&gt;_x000a_"/>
    <w:docVar w:name="NE.Ref{4DECA311-06A4-4564-BC77-6A1403D23317}" w:val=" ADDIN NE.Ref.{4DECA311-06A4-4564-BC77-6A1403D23317}&lt;Citation&gt;&lt;Group&gt;&lt;References&gt;&lt;Item&gt;&lt;ID&gt;797&lt;/ID&gt;&lt;UID&gt;{3F8ABB6E-8D32-40F8-A3E5-002EB2337F99}&lt;/UID&gt;&lt;Title&gt;农林复合生态系统游猎型蜘蛛种群动态及影响因素的研究&lt;/Title&gt;&lt;Template&gt;Journal Article&lt;/Template&gt;&lt;Star&gt;0&lt;/Star&gt;&lt;Tag&gt;0&lt;/Tag&gt;&lt;Author&gt;张永国; 吴专; 陈合志; 魏东晨; 李凯&lt;/Author&gt;&lt;Year&gt;2007&lt;/Year&gt;&lt;Details&gt;&lt;_author_adr&gt;北京林业大学; 北京林业大学; 河北廊坊林业局; 河北廊坊林业局; 北京林业大学&lt;/_author_adr&gt;&lt;_created&gt;63174093&lt;/_created&gt;&lt;_db_provider&gt;北京万方数据股份有限公司&lt;/_db_provider&gt;&lt;_doi&gt;10.3969/j.issn.1007-4961.2007.03.017&lt;/_doi&gt;&lt;_isbn&gt;1007-4961&lt;/_isbn&gt;&lt;_issue&gt;3&lt;/_issue&gt;&lt;_journal&gt;河北林果研究&lt;/_journal&gt;&lt;_keywords&gt;蜘蛛; 林带; 田埂; 迁移; 密度&lt;/_keywords&gt;&lt;_language&gt;chi&lt;/_language&gt;&lt;_modified&gt;63174129&lt;/_modified&gt;&lt;_pages&gt;299-302&lt;/_pages&gt;&lt;_translated_author&gt;Yong-guo, ZHANG; Zhuan, W U; He-zhi, CHEN; Dong-chen, WEI; Kai, L I&lt;/_translated_author&gt;&lt;_translated_title&gt;Population dynamics and affecting factors of main wandering spiders in agroforestry system&lt;/_translated_title&gt;&lt;_url&gt;http://www.wanfangdata.com.cn/details/detail.do?_type=perio&amp;amp;id=hblgyj200703017&lt;/_url&gt;&lt;_volume&gt;22&lt;/_volume&gt;&lt;/Details&gt;&lt;Extra&gt;&lt;DBUID&gt;{F96A950B-833F-4880-A151-76DA2D6A2879}&lt;/DBUID&gt;&lt;/Extra&gt;&lt;/Item&gt;&lt;/References&gt;&lt;/Group&gt;&lt;/Citation&gt;_x000a_"/>
    <w:docVar w:name="NE.Ref{50342A64-2762-42A7-B45F-12047E58CD2E}" w:val=" ADDIN NE.Ref.{50342A64-2762-42A7-B45F-12047E58CD2E}&lt;Citation&gt;&lt;Group&gt;&lt;References&gt;&lt;Item&gt;&lt;ID&gt;770&lt;/ID&gt;&lt;UID&gt;{06E190EF-86C3-4EC1-A111-095B7B93CE69}&lt;/UID&gt;&lt;Title&gt;不同类型缓控释肥对水稻产量形成和稻田氮素流失的影响&lt;/Title&gt;&lt;Template&gt;Journal Article&lt;/Template&gt;&lt;Star&gt;0&lt;/Star&gt;&lt;Tag&gt;0&lt;/Tag&gt;&lt;Author&gt;刘红江; 郭智; 郑建初; 盛婧; 张岳芳; 陈留根&lt;/Author&gt;&lt;Year&gt;2018&lt;/Year&gt;&lt;Details&gt;&lt;_author_adr&gt;江苏省农业科学院; 江苏省农业科学院; 江苏省农业科学院; 江苏省农业科学院; 江苏省农业科学院; 江苏省农业科学院&lt;/_author_adr&gt;&lt;_collection_scope&gt;CSCD;PKU&lt;/_collection_scope&gt;&lt;_created&gt;63172275&lt;/_created&gt;&lt;_db_provider&gt;北京万方数据股份有限公司&lt;/_db_provider&gt;&lt;_doi&gt;10.3969/j.issn.1000-4440.2018.04.010&lt;/_doi&gt;&lt;_isbn&gt;1000-4440&lt;/_isbn&gt;&lt;_issue&gt;4&lt;/_issue&gt;&lt;_journal&gt;江苏农业学报&lt;/_journal&gt;&lt;_keywords&gt;缓控释肥; 水稻产量; 地表径流; 氮素流失&lt;/_keywords&gt;&lt;_language&gt;chi&lt;/_language&gt;&lt;_modified&gt;63301611&lt;/_modified&gt;&lt;_pages&gt;783-789&lt;/_pages&gt;&lt;_translated_author&gt;Hong-jiang, LIU; Zhi, GUO; Jian-chu, ZHENG; Jing, SHENG; Yue-fang, ZHANG; Liu-gen, CHEN&lt;/_translated_author&gt;&lt;_translated_title&gt;Effects of different types of controlled release fertilizer on rice yield and nitrogen loss of surface runoff&lt;/_translated_title&gt;&lt;_url&gt;http://www.wanfangdata.com.cn/details/detail.do?_type=perio&amp;amp;id=jsnyxb201804010&lt;/_url&gt;&lt;_volume&gt;34&lt;/_volume&gt;&lt;/Details&gt;&lt;Extra&gt;&lt;DBUID&gt;{F96A950B-833F-4880-A151-76DA2D6A2879}&lt;/DBUID&gt;&lt;/Extra&gt;&lt;/Item&gt;&lt;/References&gt;&lt;/Group&gt;&lt;/Citation&gt;_x000a_"/>
    <w:docVar w:name="NE.Ref{51B6E149-F488-4D16-B098-B0025D1EA35E}" w:val=" ADDIN NE.Ref.{51B6E149-F488-4D16-B098-B0025D1EA35E}&lt;Citation&gt;&lt;Group&gt;&lt;References&gt;&lt;Item&gt;&lt;ID&gt;866&lt;/ID&gt;&lt;UID&gt;{929EC013-283A-45EF-AE4E-9242F95D40BD}&lt;/UID&gt;&lt;Title&gt;水稻病虫害防治化学农药减量控害技术&lt;/Title&gt;&lt;Template&gt;Journal Article&lt;/Template&gt;&lt;Star&gt;0&lt;/Star&gt;&lt;Tag&gt;0&lt;/Tag&gt;&lt;Author&gt;陈银凤; 张云; 陈夕军; 康晓霞; 耿跃; 周奋启; 董红刚&lt;/Author&gt;&lt;Year&gt;2017&lt;/Year&gt;&lt;Details&gt;&lt;_created&gt;63301619&lt;/_created&gt;&lt;_issue&gt;012&lt;/_issue&gt;&lt;_journal&gt;浙江农业科学&lt;/_journal&gt;&lt;_modified&gt;63301619&lt;/_modified&gt;&lt;_pages&gt;2231-2234&lt;/_pages&gt;&lt;_volume&gt;058&lt;/_volume&gt;&lt;_translated_author&gt;Chen, Yinfeng;Zhang, Yun;Chen, Xijun;Kang, Xiaoxia;Geng, Yue;Zhou, Fenqi;Dong, Honggang&lt;/_translated_author&gt;&lt;/Details&gt;&lt;Extra&gt;&lt;DBUID&gt;{F96A950B-833F-4880-A151-76DA2D6A2879}&lt;/DBUID&gt;&lt;/Extra&gt;&lt;/Item&gt;&lt;/References&gt;&lt;/Group&gt;&lt;/Citation&gt;_x000a_"/>
    <w:docVar w:name="NE.Ref{51EACA58-A834-4A30-9204-FA37FEE0FD7E}" w:val=" ADDIN NE.Ref.{51EACA58-A834-4A30-9204-FA37FEE0FD7E}&lt;Citation&gt;&lt;Group&gt;&lt;References&gt;&lt;Item&gt;&lt;ID&gt;794&lt;/ID&gt;&lt;UID&gt;{C1995271-219E-4EBB-BB8C-93E092C03FEA}&lt;/UID&gt;&lt;Title&gt;田埂留草控制稻飞虱效果及对捕食性天敌多样性影响&lt;/Title&gt;&lt;Template&gt;Journal Article&lt;/Template&gt;&lt;Star&gt;0&lt;/Star&gt;&lt;Tag&gt;0&lt;/Tag&gt;&lt;Author&gt;万年峰; 季香云; 蒋杰贤; 黄开华&lt;/Author&gt;&lt;Year&gt;2012&lt;/Year&gt;&lt;Details&gt;&lt;_collection_scope&gt;CSCD;PKU&lt;/_collection_scope&gt;&lt;_created&gt;63173703&lt;/_created&gt;&lt;_issue&gt;6&lt;/_issue&gt;&lt;_journal&gt;应用昆虫学报&lt;/_journal&gt;&lt;_modified&gt;63301630&lt;/_modified&gt;&lt;_pages&gt;1604-1609&lt;/_pages&gt;&lt;_volume&gt;49&lt;/_volume&gt;&lt;_translated_author&gt;Wan, Nianfeng;Ji, Xiangyun;Jiang, Jiexian;Huang, Kaihua&lt;/_translated_author&gt;&lt;/Details&gt;&lt;Extra&gt;&lt;DBUID&gt;{F96A950B-833F-4880-A151-76DA2D6A2879}&lt;/DBUID&gt;&lt;/Extra&gt;&lt;/Item&gt;&lt;/References&gt;&lt;/Group&gt;&lt;/Citation&gt;_x000a_"/>
    <w:docVar w:name="NE.Ref{5283191E-AC4B-4E11-8EA6-85D5A85F05F2}" w:val=" ADDIN NE.Ref.{5283191E-AC4B-4E11-8EA6-85D5A85F05F2}&lt;Citation&gt;&lt;Group&gt;&lt;References&gt;&lt;Item&gt;&lt;ID&gt;808&lt;/ID&gt;&lt;UID&gt;{0590318D-943E-4FBF-997D-6AF22D211A2F}&lt;/UID&gt;&lt;Title&gt;Effect and design of buffer zones in the Nordic climate: The influence of width, amount of surface runoff, seasonal variation and vegetation type on retention efficiency for nutrient and particle runoff&lt;/Title&gt;&lt;Template&gt;Journal Article&lt;/Template&gt;&lt;Star&gt;0&lt;/Star&gt;&lt;Tag&gt;0&lt;/Tag&gt;&lt;Author&gt;Syversen, Nina&lt;/Author&gt;&lt;Year&gt;2005&lt;/Year&gt;&lt;Details&gt;&lt;_alternate_title&gt;Ecological EngineeringRiparian buffer zones in agricultural watersheds&lt;/_alternate_title&gt;&lt;_date_display&gt;2005&lt;/_date_display&gt;&lt;_date&gt;2005-01-01&lt;/_date&gt;&lt;_doi&gt;https://doi.org/10.1016/j.ecoleng.2005.01.016&lt;/_doi&gt;&lt;_isbn&gt;0925-8574&lt;/_isbn&gt;&lt;_issue&gt;5&lt;/_issue&gt;&lt;_journal&gt;Ecological Engineering&lt;/_journal&gt;&lt;_keywords&gt;Design criteria; Nutrient and particle removal; Retention efficiency; Surface runoff; Vegetative buffer zone&lt;/_keywords&gt;&lt;_pages&gt;483-490&lt;/_pages&gt;&lt;_url&gt;http://www.sciencedirect.com/science/article/pii/S0925857405000212&lt;/_url&gt;&lt;_volume&gt;24&lt;/_volume&gt;&lt;_created&gt;63176669&lt;/_created&gt;&lt;_modified&gt;63176669&lt;/_modified&gt;&lt;_impact_factor&gt;   3.406&lt;/_impact_factor&gt;&lt;_collection_scope&gt;SCI;SCIE;EI&lt;/_collection_scope&gt;&lt;/Details&gt;&lt;Extra&gt;&lt;DBUID&gt;{F96A950B-833F-4880-A151-76DA2D6A2879}&lt;/DBUID&gt;&lt;/Extra&gt;&lt;/Item&gt;&lt;/References&gt;&lt;/Group&gt;&lt;/Citation&gt;_x000a_"/>
    <w:docVar w:name="NE.Ref{534A2F4A-5BB3-4BD3-96C6-8746EC0F44C2}" w:val=" ADDIN NE.Ref.{534A2F4A-5BB3-4BD3-96C6-8746EC0F44C2}&lt;Citation&gt;&lt;Group&gt;&lt;References&gt;&lt;Item&gt;&lt;ID&gt;759&lt;/ID&gt;&lt;UID&gt;{F079A4C9-D09B-4DB7-B9DB-9421DD110342}&lt;/UID&gt;&lt;Title&gt;生态沟渠对水稻不同生长期降雨径流氮磷的拦截效应研究&lt;/Title&gt;&lt;Template&gt;Journal Article&lt;/Template&gt;&lt;Star&gt;0&lt;/Star&gt;&lt;Tag&gt;0&lt;/Tag&gt;&lt;Author&gt;王晓玲; 乔斌; 李松敏; 李建生; 任炳昱&lt;/Author&gt;&lt;Year&gt;2015&lt;/Year&gt;&lt;Details&gt;&lt;_collection_scope&gt;CSCD;PKU;EI&lt;/_collection_scope&gt;&lt;_created&gt;63169225&lt;/_created&gt;&lt;_issue&gt;12&lt;/_issue&gt;&lt;_journal&gt;水利学报&lt;/_journal&gt;&lt;_modified&gt;63174127&lt;/_modified&gt;&lt;_pages&gt;1406-1413&lt;/_pages&gt;&lt;_volume&gt;46&lt;/_volume&gt;&lt;_translated_author&gt;Wang, Xiaoling;Qiao, Bin;Li, Songmin;Li, Jiansheng;Ren, Bingyu&lt;/_translated_author&gt;&lt;/Details&gt;&lt;Extra&gt;&lt;DBUID&gt;{F96A950B-833F-4880-A151-76DA2D6A2879}&lt;/DBUID&gt;&lt;/Extra&gt;&lt;/Item&gt;&lt;/References&gt;&lt;/Group&gt;&lt;/Citation&gt;_x000a_"/>
    <w:docVar w:name="NE.Ref{58FCC8BF-90EF-4E34-BB61-F346D95C19D9}" w:val=" ADDIN NE.Ref.{58FCC8BF-90EF-4E34-BB61-F346D95C19D9}&lt;Citation&gt;&lt;Group&gt;&lt;References&gt;&lt;Item&gt;&lt;ID&gt;795&lt;/ID&gt;&lt;UID&gt;{74462B10-49C4-42E5-A205-DC9E1BF433EC}&lt;/UID&gt;&lt;Title&gt;Multi-country evidence that crop diversification promotes ecological intensification of agriculture&lt;/Title&gt;&lt;Template&gt;Journal Article&lt;/Template&gt;&lt;Star&gt;0&lt;/Star&gt;&lt;Tag&gt;0&lt;/Tag&gt;&lt;Author&gt;Gurr, Geoff M; Lu, Zhongxian; Zheng, Xusong; Xu, Hongxing; Zhu, Pingyang; Chen, Guihua; Yao, Xiaoming; Cheng, Jiaan; Zhu, Zengrong; Catindig, Josie Lynn; Villareal, Sylvia; Van Chien, Ho; Cuong, Le Quoc; Channoo, Chairat; Chengwattana, Nalinee; Lan, La Pham; Hai, Le Huu; Chaiwong, Jintana; Nicol, Helen I; Perovic, David J; Wratten, Steve D; Heong, Kong Luen&lt;/Author&gt;&lt;Year&gt;2016&lt;/Year&gt;&lt;Details&gt;&lt;_alternate_title&gt;Nature Plants&lt;/_alternate_title&gt;&lt;_collection_scope&gt;SCIE&lt;/_collection_scope&gt;&lt;_created&gt;63173706&lt;/_created&gt;&lt;_date&gt;2016-01-01&lt;/_date&gt;&lt;_date_display&gt;2016&lt;/_date_display&gt;&lt;_doi&gt;10.1038/nplants.2016.14&lt;/_doi&gt;&lt;_impact_factor&gt;  13.297&lt;/_impact_factor&gt;&lt;_isbn&gt;2055-0278&lt;/_isbn&gt;&lt;_issue&gt;3&lt;/_issue&gt;&lt;_journal&gt;Nature Plants&lt;/_journal&gt;&lt;_modified&gt;63174984&lt;/_modified&gt;&lt;_number&gt;Gurr2016&lt;/_number&gt;&lt;_pages&gt;16014&lt;/_pages&gt;&lt;_url&gt;https://doi.org/10.1038/nplants.2016.14&lt;/_url&gt;&lt;_volume&gt;2&lt;/_volume&gt;&lt;/Details&gt;&lt;Extra&gt;&lt;DBUID&gt;{F96A950B-833F-4880-A151-76DA2D6A2879}&lt;/DBUID&gt;&lt;/Extra&gt;&lt;/Item&gt;&lt;/References&gt;&lt;/Group&gt;&lt;/Citation&gt;_x000a_"/>
    <w:docVar w:name="NE.Ref{5D3BDDF4-FABB-4F65-9D0F-C10158EF7E99}" w:val=" ADDIN NE.Ref.{5D3BDDF4-FABB-4F65-9D0F-C10158EF7E99}&lt;Citation&gt;&lt;Group&gt;&lt;References&gt;&lt;Item&gt;&lt;ID&gt;801&lt;/ID&gt;&lt;UID&gt;{AF04C5B5-2596-413B-BED2-1E728F3CDAE4}&lt;/UID&gt;&lt;Title&gt;生态沟渠塘氮磷拦截方法研究&lt;/Title&gt;&lt;Template&gt;Journal Article&lt;/Template&gt;&lt;Star&gt;0&lt;/Star&gt;&lt;Tag&gt;0&lt;/Tag&gt;&lt;Author&gt;姚剑亭; 丁洪明; 徐洁&lt;/Author&gt;&lt;Year&gt;2012&lt;/Year&gt;&lt;Details&gt;&lt;_author_adr&gt;苏州农业职业技术学院; 苏州市相城区望亭镇宅基村委会; 苏州农业职业技术学院&lt;/_author_adr&gt;&lt;_created&gt;63174984&lt;/_created&gt;&lt;_db_provider&gt;北京万方数据股份有限公司&lt;/_db_provider&gt;&lt;_doi&gt;10.3969/j.issn.0517-6611.2012.24.090&lt;/_doi&gt;&lt;_isbn&gt;0517-6611&lt;/_isbn&gt;&lt;_issue&gt;24&lt;/_issue&gt;&lt;_journal&gt;安徽农业科学&lt;/_journal&gt;&lt;_keywords&gt;生态沟渠塘; 排放负荷; 实控面积; 方法研究&lt;/_keywords&gt;&lt;_language&gt;chi&lt;/_language&gt;&lt;_modified&gt;63176949&lt;/_modified&gt;&lt;_pages&gt;12179-12181&lt;/_pages&gt;&lt;_translated_title&gt;Study on Intercept Method for Nitrogen and Phosphorus in Ecological Ditches Pond&lt;/_translated_title&gt;&lt;_url&gt;http://www.wanfangdata.com.cn/details/detail.do?_type=perio&amp;amp;id=ahnykx201224090&lt;/_url&gt;&lt;_volume&gt;40&lt;/_volume&gt;&lt;_translated_author&gt;Yao, Jianting;Ding, Hongming;Xu, Jie&lt;/_translated_author&gt;&lt;/Details&gt;&lt;Extra&gt;&lt;DBUID&gt;{F96A950B-833F-4880-A151-76DA2D6A2879}&lt;/DBUID&gt;&lt;/Extra&gt;&lt;/Item&gt;&lt;/References&gt;&lt;/Group&gt;&lt;/Citation&gt;_x000a_"/>
    <w:docVar w:name="NE.Ref{5DE387AA-ADD4-4C1F-AA7F-EBDF02EDB868}" w:val=" ADDIN NE.Ref.{5DE387AA-ADD4-4C1F-AA7F-EBDF02EDB868}&lt;Citation&gt;&lt;Group&gt;&lt;References&gt;&lt;Item&gt;&lt;ID&gt;869&lt;/ID&gt;&lt;UID&gt;{D48C60DC-20C0-4BB1-8FC9-8CD08B8A9A44}&lt;/UID&gt;&lt;Title&gt;Landscape-scale effects of land use intensity on birds and butterflies&lt;/Title&gt;&lt;Template&gt;Journal Article&lt;/Template&gt;&lt;Star&gt;0&lt;/Star&gt;&lt;Tag&gt;0&lt;/Tag&gt;&lt;Author&gt;Silvia, Zingg; Jan, Grenz; Jean-Yves, Humbert&lt;/Author&gt;&lt;Year&gt;2018&lt;/Year&gt;&lt;Details&gt;&lt;_collection_scope&gt;SCI;SCIE&lt;/_collection_scope&gt;&lt;_created&gt;63301642&lt;/_created&gt;&lt;_impact_factor&gt;   3.954&lt;/_impact_factor&gt;&lt;_journal&gt;Agriculture Ecosystems &amp;amp; Environment&lt;/_journal&gt;&lt;_modified&gt;63308811&lt;/_modified&gt;&lt;_pages&gt;119-128&lt;/_pages&gt;&lt;_volume&gt;267&lt;/_volume&gt;&lt;/Details&gt;&lt;Extra&gt;&lt;DBUID&gt;{F96A950B-833F-4880-A151-76DA2D6A2879}&lt;/DBUID&gt;&lt;/Extra&gt;&lt;/Item&gt;&lt;/References&gt;&lt;/Group&gt;&lt;/Citation&gt;_x000a_"/>
    <w:docVar w:name="NE.Ref{6324B9D3-699F-4F25-B190-0A6485684E94}" w:val=" ADDIN NE.Ref.{6324B9D3-699F-4F25-B190-0A6485684E94}&lt;Citation&gt;&lt;Group&gt;&lt;References&gt;&lt;Item&gt;&lt;ID&gt;808&lt;/ID&gt;&lt;UID&gt;{0590318D-943E-4FBF-997D-6AF22D211A2F}&lt;/UID&gt;&lt;Title&gt;Effect and design of buffer zones in the Nordic climate: The influence of width, amount of surface runoff, seasonal variation and vegetation type on retention efficiency for nutrient and particle runoff&lt;/Title&gt;&lt;Template&gt;Journal Article&lt;/Template&gt;&lt;Star&gt;0&lt;/Star&gt;&lt;Tag&gt;0&lt;/Tag&gt;&lt;Author&gt;Syversen, Nina&lt;/Author&gt;&lt;Year&gt;2005&lt;/Year&gt;&lt;Details&gt;&lt;_alternate_title&gt;Ecological EngineeringRiparian buffer zones in agricultural watersheds&lt;/_alternate_title&gt;&lt;_collection_scope&gt;SCI;SCIE;EI&lt;/_collection_scope&gt;&lt;_created&gt;63176669&lt;/_created&gt;&lt;_date&gt;2005-01-01&lt;/_date&gt;&lt;_date_display&gt;2005&lt;/_date_display&gt;&lt;_doi&gt;https://doi.org/10.1016/j.ecoleng.2005.01.016&lt;/_doi&gt;&lt;_impact_factor&gt;   3.406&lt;/_impact_factor&gt;&lt;_isbn&gt;0925-8574&lt;/_isbn&gt;&lt;_issue&gt;5&lt;/_issue&gt;&lt;_journal&gt;Ecological Engineering&lt;/_journal&gt;&lt;_keywords&gt;Design criteria; Nutrient and particle removal; Retention efficiency; Surface runoff; Vegetative buffer zone&lt;/_keywords&gt;&lt;_modified&gt;63176684&lt;/_modified&gt;&lt;_pages&gt;483-490&lt;/_pages&gt;&lt;_url&gt;http://www.sciencedirect.com/science/article/pii/S0925857405000212&lt;/_url&gt;&lt;_volume&gt;24&lt;/_volume&gt;&lt;/Details&gt;&lt;Extra&gt;&lt;DBUID&gt;{F96A950B-833F-4880-A151-76DA2D6A2879}&lt;/DBUID&gt;&lt;/Extra&gt;&lt;/Item&gt;&lt;/References&gt;&lt;/Group&gt;&lt;/Citation&gt;_x000a_"/>
    <w:docVar w:name="NE.Ref{657E95E5-6671-4881-8DB1-93D8D1A1D938}" w:val=" ADDIN NE.Ref.{657E95E5-6671-4881-8DB1-93D8D1A1D938}&lt;Citation&gt;&lt;Group&gt;&lt;References&gt;&lt;Item&gt;&lt;ID&gt;766&lt;/ID&gt;&lt;UID&gt;{61BDABAA-F163-48EA-BC80-473A90A3C503}&lt;/UID&gt;&lt;Title&gt;我国典型作物用水特征及现代农业灌溉技术模式&lt;/Title&gt;&lt;Template&gt;Journal Article&lt;/Template&gt;&lt;Star&gt;0&lt;/Star&gt;&lt;Tag&gt;0&lt;/Tag&gt;&lt;Author&gt;张宝忠; 彭致功; 雷波; 杜丽娟; 王蕾; 刘钰&lt;/Author&gt;&lt;Year&gt;2018&lt;/Year&gt;&lt;Details&gt;&lt;_collection_scope&gt;PKU&lt;/_collection_scope&gt;&lt;_created&gt;63172078&lt;/_created&gt;&lt;_issue&gt;5&lt;/_issue&gt;&lt;_journal&gt;中国工程科学&lt;/_journal&gt;&lt;_modified&gt;63172079&lt;/_modified&gt;&lt;_pages&gt;85-91&lt;/_pages&gt;&lt;_volume&gt;20&lt;/_volume&gt;&lt;_translated_author&gt;Zhang, Baozhong;Peng, Zhigong;Lei, Bo;Du, Lijuan;Wang, Lei;Liu, Yu&lt;/_translated_author&gt;&lt;/Details&gt;&lt;Extra&gt;&lt;DBUID&gt;{F96A950B-833F-4880-A151-76DA2D6A2879}&lt;/DBUID&gt;&lt;/Extra&gt;&lt;/Item&gt;&lt;/References&gt;&lt;/Group&gt;&lt;/Citation&gt;_x000a_"/>
    <w:docVar w:name="NE.Ref{67A1A45B-F987-45A2-9990-1C8513267842}" w:val=" ADDIN NE.Ref.{67A1A45B-F987-45A2-9990-1C8513267842}&lt;Citation&gt;&lt;Group&gt;&lt;References&gt;&lt;Item&gt;&lt;ID&gt;800&lt;/ID&gt;&lt;UID&gt;{2E3AEC44-F069-4E29-B68D-37ED30D51B39}&lt;/UID&gt;&lt;Title&gt;Structure and function of buffer strips from a water quality perspective in agricultural landscapes&lt;/Title&gt;&lt;Template&gt;Journal Article&lt;/Template&gt;&lt;Star&gt;0&lt;/Star&gt;&lt;Tag&gt;0&lt;/Tag&gt;&lt;Author&gt;Vought, B M Lena; Pinay, Gilles; Fuglsang, Ann; Ruffinoni, Charles&lt;/Author&gt;&lt;Year&gt;1995&lt;/Year&gt;&lt;Details&gt;&lt;_alternate_title&gt;Landscape and Urban Planning&lt;/_alternate_title&gt;&lt;_collection_scope&gt;SCIE;SSCI;EI&lt;/_collection_scope&gt;&lt;_created&gt;63174117&lt;/_created&gt;&lt;_date&gt;1995-01-01&lt;/_date&gt;&lt;_date_display&gt;1995&lt;/_date_display&gt;&lt;_doi&gt;https://doi.org/10.1016/0169-2046(94)01057-F&lt;/_doi&gt;&lt;_impact_factor&gt;   5.144&lt;/_impact_factor&gt;&lt;_isbn&gt;0169-2046&lt;/_isbn&gt;&lt;_issue&gt;1&lt;/_issue&gt;&lt;_journal&gt;Landscape and Urban Planning&lt;/_journal&gt;&lt;_keywords&gt;Buffer strips; Denitrification; Riparian forest; Wetlands&lt;/_keywords&gt;&lt;_modified&gt;63174127&lt;/_modified&gt;&lt;_pages&gt;323-331&lt;/_pages&gt;&lt;_url&gt;http://www.sciencedirect.com/science/article/pii/016920469401057F&lt;/_url&gt;&lt;_volume&gt;31&lt;/_volume&gt;&lt;/Details&gt;&lt;Extra&gt;&lt;DBUID&gt;{F96A950B-833F-4880-A151-76DA2D6A2879}&lt;/DBUID&gt;&lt;/Extra&gt;&lt;/Item&gt;&lt;/References&gt;&lt;/Group&gt;&lt;/Citation&gt;_x000a_"/>
    <w:docVar w:name="NE.Ref{6856732A-DAE2-4CB2-AB60-BD6A964A962F}" w:val=" ADDIN NE.Ref.{6856732A-DAE2-4CB2-AB60-BD6A964A962F}&lt;Citation&gt;&lt;Group&gt;&lt;References&gt;&lt;Item&gt;&lt;ID&gt;802&lt;/ID&gt;&lt;UID&gt;{B5F46AA9-9781-4280-AAC2-31305B276245}&lt;/UID&gt;&lt;Title&gt;三种类型农田排水沟渠氮磷拦截效果比较&lt;/Title&gt;&lt;Template&gt;Journal Article&lt;/Template&gt;&lt;Star&gt;0&lt;/Star&gt;&lt;Tag&gt;0&lt;/Tag&gt;&lt;Author&gt;王岩; 王建国; 李伟; 薄录吉; 杨林章&lt;/Author&gt;&lt;Year&gt;2009&lt;/Year&gt;&lt;Details&gt;&lt;_author_adr&gt;中国科学院南京土壤研究所; 中国科学院南京土壤研究所; 中国科学院南京土壤研究所; 中国科学院南京土壤研究所; 中国科学院南京土壤研究所&lt;/_author_adr&gt;&lt;_collection_scope&gt;CSCD;PKU&lt;/_collection_scope&gt;&lt;_created&gt;63175133&lt;/_created&gt;&lt;_db_provider&gt;北京万方数据股份有限公司&lt;/_db_provider&gt;&lt;_doi&gt;10.3321/j.issn:0253-9829.2009.06.009&lt;/_doi&gt;&lt;_isbn&gt;0253-9829&lt;/_isbn&gt;&lt;_issue&gt;6&lt;/_issue&gt;&lt;_journal&gt;土壤&lt;/_journal&gt;&lt;_keywords&gt;生态沟渠; 进水浓度; 水力停留时间&lt;/_keywords&gt;&lt;_language&gt;chi&lt;/_language&gt;&lt;_modified&gt;63175133&lt;/_modified&gt;&lt;_pages&gt;902-906&lt;/_pages&gt;&lt;_translated_author&gt;Yan, WANG; Jian-guo, WANG; Wei, L I; Lu-ji, B O; Lin-zhang, YANG&lt;/_translated_author&gt;&lt;_translated_title&gt;Comparison on Removal of Nitrogen and Phosphorus form Hibernal Farmland Drainage by Three Kinds of Ditches&lt;/_translated_title&gt;&lt;_url&gt;http://www.wanfangdata.com.cn/details/detail.do?_type=perio&amp;amp;id=tr200906009&lt;/_url&gt;&lt;_volume&gt;41&lt;/_volume&gt;&lt;/Details&gt;&lt;Extra&gt;&lt;DBUID&gt;{F96A950B-833F-4880-A151-76DA2D6A2879}&lt;/DBUID&gt;&lt;/Extra&gt;&lt;/Item&gt;&lt;/References&gt;&lt;/Group&gt;&lt;/Citation&gt;_x000a_"/>
    <w:docVar w:name="NE.Ref{698D6C04-B8DD-4197-AA98-8EA050CE0C08}" w:val=" ADDIN NE.Ref.{698D6C04-B8DD-4197-AA98-8EA050CE0C08}&lt;Citation&gt;&lt;Group&gt;&lt;References&gt;&lt;Item&gt;&lt;ID&gt;798&lt;/ID&gt;&lt;UID&gt;{8C898865-6EA0-40D5-BD3F-42D90994313B}&lt;/UID&gt;&lt;Title&gt;景观规划中的生态廊道宽度&lt;/Title&gt;&lt;Template&gt;Journal Article&lt;/Template&gt;&lt;Star&gt;0&lt;/Star&gt;&lt;Tag&gt;0&lt;/Tag&gt;&lt;Author&gt;朱强; 俞孔坚; 李迪华&lt;/Author&gt;&lt;Year&gt;2005&lt;/Year&gt;&lt;Details&gt;&lt;_collection_scope&gt;CSCD;PKU&lt;/_collection_scope&gt;&lt;_created&gt;63174107&lt;/_created&gt;&lt;_issue&gt;9&lt;/_issue&gt;&lt;_journal&gt;生态学报&lt;/_journal&gt;&lt;_modified&gt;63174107&lt;/_modified&gt;&lt;_volume&gt;25&lt;/_volume&gt;&lt;_translated_author&gt;Zhu, Qiang;Yu, Kongjian;Li, Dihua&lt;/_translated_author&gt;&lt;/Details&gt;&lt;Extra&gt;&lt;DBUID&gt;{F96A950B-833F-4880-A151-76DA2D6A2879}&lt;/DBUID&gt;&lt;/Extra&gt;&lt;/Item&gt;&lt;/References&gt;&lt;/Group&gt;&lt;/Citation&gt;_x000a_"/>
    <w:docVar w:name="NE.Ref{69C8B8FD-2E54-4C5D-B764-F9F9FC49D12E}" w:val=" ADDIN NE.Ref.{69C8B8FD-2E54-4C5D-B764-F9F9FC49D12E}&lt;Citation&gt;&lt;Group&gt;&lt;References&gt;&lt;Item&gt;&lt;ID&gt;768&lt;/ID&gt;&lt;UID&gt;{0DFE5757-7E44-4A75-80FD-850BD983B633}&lt;/UID&gt;&lt;Title&gt;我国稻田氮磷流失现状及影响因素研究进展&lt;/Title&gt;&lt;Template&gt;Journal Article&lt;/Template&gt;&lt;Star&gt;0&lt;/Star&gt;&lt;Tag&gt;0&lt;/Tag&gt;&lt;Author&gt;张子璐; 刘峰; 侯庭钰&lt;/Author&gt;&lt;Year&gt;2019&lt;/Year&gt;&lt;Details&gt;&lt;_collection_scope&gt;CSCD;PKU&lt;/_collection_scope&gt;&lt;_created&gt;63172258&lt;/_created&gt;&lt;_issue&gt;10&lt;/_issue&gt;&lt;_journal&gt;应用生态学报&lt;/_journal&gt;&lt;_modified&gt;63172271&lt;/_modified&gt;&lt;_pages&gt;3292-3302&lt;/_pages&gt;&lt;_volume&gt;30&lt;/_volume&gt;&lt;_translated_author&gt;Zhang, Zilu;Liu, Feng;Hou, Tingyu&lt;/_translated_author&gt;&lt;/Details&gt;&lt;Extra&gt;&lt;DBUID&gt;{F96A950B-833F-4880-A151-76DA2D6A2879}&lt;/DBUID&gt;&lt;/Extra&gt;&lt;/Item&gt;&lt;/References&gt;&lt;/Group&gt;&lt;/Citation&gt;_x000a_"/>
    <w:docVar w:name="NE.Ref{706844B4-256C-4D37-904A-E3ADC381CEA7}" w:val=" ADDIN NE.Ref.{706844B4-256C-4D37-904A-E3ADC381CEA7}&lt;Citation&gt;&lt;Group&gt;&lt;References&gt;&lt;Item&gt;&lt;ID&gt;802&lt;/ID&gt;&lt;UID&gt;{B5F46AA9-9781-4280-AAC2-31305B276245}&lt;/UID&gt;&lt;Title&gt;三种类型农田排水沟渠氮磷拦截效果比较&lt;/Title&gt;&lt;Template&gt;Journal Article&lt;/Template&gt;&lt;Star&gt;0&lt;/Star&gt;&lt;Tag&gt;0&lt;/Tag&gt;&lt;Author&gt;王岩; 王建国; 李伟; 薄录吉; 杨林章&lt;/Author&gt;&lt;Year&gt;2009&lt;/Year&gt;&lt;Details&gt;&lt;_author_adr&gt;中国科学院南京土壤研究所; 中国科学院南京土壤研究所; 中国科学院南京土壤研究所; 中国科学院南京土壤研究所; 中国科学院南京土壤研究所&lt;/_author_adr&gt;&lt;_collection_scope&gt;CSCD;PKU&lt;/_collection_scope&gt;&lt;_created&gt;63175133&lt;/_created&gt;&lt;_db_provider&gt;北京万方数据股份有限公司&lt;/_db_provider&gt;&lt;_doi&gt;10.3321/j.issn:0253-9829.2009.06.009&lt;/_doi&gt;&lt;_isbn&gt;0253-9829&lt;/_isbn&gt;&lt;_issue&gt;6&lt;/_issue&gt;&lt;_journal&gt;土壤&lt;/_journal&gt;&lt;_keywords&gt;生态沟渠; 进水浓度; 水力停留时间&lt;/_keywords&gt;&lt;_language&gt;chi&lt;/_language&gt;&lt;_modified&gt;63175133&lt;/_modified&gt;&lt;_pages&gt;902-906&lt;/_pages&gt;&lt;_translated_author&gt;Yan, WANG; Jian-guo, WANG; Wei, L I; Lu-ji, B O; Lin-zhang, YANG&lt;/_translated_author&gt;&lt;_translated_title&gt;Comparison on Removal of Nitrogen and Phosphorus form Hibernal Farmland Drainage by Three Kinds of Ditches&lt;/_translated_title&gt;&lt;_url&gt;http://www.wanfangdata.com.cn/details/detail.do?_type=perio&amp;amp;id=tr200906009&lt;/_url&gt;&lt;_volume&gt;41&lt;/_volume&gt;&lt;/Details&gt;&lt;Extra&gt;&lt;DBUID&gt;{F96A950B-833F-4880-A151-76DA2D6A2879}&lt;/DBUID&gt;&lt;/Extra&gt;&lt;/Item&gt;&lt;/References&gt;&lt;/Group&gt;&lt;/Citation&gt;_x000a_"/>
    <w:docVar w:name="NE.Ref{730FD5D9-581D-4A35-844E-E36C9B1E8A46}" w:val=" ADDIN NE.Ref.{730FD5D9-581D-4A35-844E-E36C9B1E8A46}&lt;Citation&gt;&lt;Group&gt;&lt;References&gt;&lt;Item&gt;&lt;ID&gt;808&lt;/ID&gt;&lt;UID&gt;{0590318D-943E-4FBF-997D-6AF22D211A2F}&lt;/UID&gt;&lt;Title&gt;Effect and design of buffer zones in the Nordic climate: The influence of width, amount of surface runoff, seasonal variation and vegetation type on retention efficiency for nutrient and particle runoff&lt;/Title&gt;&lt;Template&gt;Journal Article&lt;/Template&gt;&lt;Star&gt;0&lt;/Star&gt;&lt;Tag&gt;0&lt;/Tag&gt;&lt;Author&gt;Syversen, Nina&lt;/Author&gt;&lt;Year&gt;2005&lt;/Year&gt;&lt;Details&gt;&lt;_alternate_title&gt;Ecological EngineeringRiparian buffer zones in agricultural watersheds&lt;/_alternate_title&gt;&lt;_date_display&gt;2005&lt;/_date_display&gt;&lt;_date&gt;2005-01-01&lt;/_date&gt;&lt;_doi&gt;https://doi.org/10.1016/j.ecoleng.2005.01.016&lt;/_doi&gt;&lt;_isbn&gt;0925-8574&lt;/_isbn&gt;&lt;_issue&gt;5&lt;/_issue&gt;&lt;_journal&gt;Ecological Engineering&lt;/_journal&gt;&lt;_keywords&gt;Design criteria; Nutrient and particle removal; Retention efficiency; Surface runoff; Vegetative buffer zone&lt;/_keywords&gt;&lt;_pages&gt;483-490&lt;/_pages&gt;&lt;_url&gt;http://www.sciencedirect.com/science/article/pii/S0925857405000212&lt;/_url&gt;&lt;_volume&gt;24&lt;/_volume&gt;&lt;_created&gt;63176669&lt;/_created&gt;&lt;_modified&gt;63176669&lt;/_modified&gt;&lt;_impact_factor&gt;   3.406&lt;/_impact_factor&gt;&lt;_collection_scope&gt;SCI;SCIE;EI&lt;/_collection_scope&gt;&lt;/Details&gt;&lt;Extra&gt;&lt;DBUID&gt;{F96A950B-833F-4880-A151-76DA2D6A2879}&lt;/DBUID&gt;&lt;/Extra&gt;&lt;/Item&gt;&lt;/References&gt;&lt;/Group&gt;&lt;/Citation&gt;_x000a_"/>
    <w:docVar w:name="NE.Ref{75396C27-C301-44A7-BD55-CFCAC4447765}" w:val=" ADDIN NE.Ref.{75396C27-C301-44A7-BD55-CFCAC4447765}&lt;Citation&gt;&lt;Group&gt;&lt;References&gt;&lt;Item&gt;&lt;ID&gt;797&lt;/ID&gt;&lt;UID&gt;{3F8ABB6E-8D32-40F8-A3E5-002EB2337F99}&lt;/UID&gt;&lt;Title&gt;农林复合生态系统游猎型蜘蛛种群动态及影响因素的研究&lt;/Title&gt;&lt;Template&gt;Journal Article&lt;/Template&gt;&lt;Star&gt;0&lt;/Star&gt;&lt;Tag&gt;0&lt;/Tag&gt;&lt;Author&gt;张永国; 吴专; 陈合志; 魏东晨; 李凯&lt;/Author&gt;&lt;Year&gt;2007&lt;/Year&gt;&lt;Details&gt;&lt;_author_adr&gt;北京林业大学; 北京林业大学; 河北廊坊林业局; 河北廊坊林业局; 北京林业大学&lt;/_author_adr&gt;&lt;_db_provider&gt;北京万方数据股份有限公司&lt;/_db_provider&gt;&lt;_doi&gt;10.3969/j.issn.1007-4961.2007.03.017&lt;/_doi&gt;&lt;_isbn&gt;1007-4961&lt;/_isbn&gt;&lt;_issue&gt;3&lt;/_issue&gt;&lt;_journal&gt;河北林果研究&lt;/_journal&gt;&lt;_keywords&gt;蜘蛛; 林带; 田埂; 迁移; 密度&lt;/_keywords&gt;&lt;_language&gt;chi&lt;/_language&gt;&lt;_pages&gt;299-302&lt;/_pages&gt;&lt;_translated_author&gt;Yong-guo, ZHANG; Zhuan, W U; He-zhi, CHEN; Dong-chen, WEI; Kai, L I&lt;/_translated_author&gt;&lt;_translated_title&gt;Population dynamics and affecting factors of main wandering spiders in agroforestry system&lt;/_translated_title&gt;&lt;_url&gt;http://www.wanfangdata.com.cn/details/detail.do?_type=perio&amp;amp;id=hblgyj200703017&lt;/_url&gt;&lt;_volume&gt;22&lt;/_volume&gt;&lt;_created&gt;63174093&lt;/_created&gt;&lt;_modified&gt;63174093&lt;/_modified&gt;&lt;/Details&gt;&lt;Extra&gt;&lt;DBUID&gt;{F96A950B-833F-4880-A151-76DA2D6A2879}&lt;/DBUID&gt;&lt;/Extra&gt;&lt;/Item&gt;&lt;/References&gt;&lt;/Group&gt;&lt;/Citation&gt;_x000a_"/>
    <w:docVar w:name="NE.Ref{7933A580-D37C-4475-AA7B-19F59A5F61D8}" w:val=" ADDIN NE.Ref.{7933A580-D37C-4475-AA7B-19F59A5F61D8}&lt;Citation&gt;&lt;Group&gt;&lt;References&gt;&lt;Item&gt;&lt;ID&gt;762&lt;/ID&gt;&lt;UID&gt;{9261E685-B60A-4825-B9A1-922E7B517BAC}&lt;/UID&gt;&lt;Title&gt;生态廊道&lt;/Title&gt;&lt;Template&gt;Journal Article&lt;/Template&gt;&lt;Star&gt;0&lt;/Star&gt;&lt;Tag&gt;0&lt;/Tag&gt;&lt;Author&gt;郑好; 高吉喜; 谢高地; 邹长新; 金宇&lt;/Author&gt;&lt;Year&gt;2019&lt;/Year&gt;&lt;Details&gt;&lt;_accessed&gt;63169360&lt;/_accessed&gt;&lt;_collection_scope&gt;CSCD;PKU&lt;/_collection_scope&gt;&lt;_created&gt;63169360&lt;/_created&gt;&lt;_issue&gt;2&lt;/_issue&gt;&lt;_journal&gt;生态与农村环境学报&lt;/_journal&gt;&lt;_modified&gt;63169360&lt;/_modified&gt;&lt;_pages&gt;137-144&lt;/_pages&gt;&lt;_volume&gt;35&lt;/_volume&gt;&lt;_translated_author&gt;Zheng, Hao;Gao, Jixi;Xie, Gaodi;Zou, Zhangxin;Jin, Yu&lt;/_translated_author&gt;&lt;/Details&gt;&lt;Extra&gt;&lt;DBUID&gt;{F96A950B-833F-4880-A151-76DA2D6A2879}&lt;/DBUID&gt;&lt;/Extra&gt;&lt;/Item&gt;&lt;/References&gt;&lt;/Group&gt;&lt;/Citation&gt;_x000a_"/>
    <w:docVar w:name="NE.Ref{7A2D5985-2C58-42C0-9426-1A7745E0D504}" w:val=" ADDIN NE.Ref.{7A2D5985-2C58-42C0-9426-1A7745E0D504}&lt;Citation&gt;&lt;Group&gt;&lt;References&gt;&lt;Item&gt;&lt;ID&gt;793&lt;/ID&gt;&lt;UID&gt;{7C265660-E8C2-42ED-8DBC-8ED3BD62BD2C}&lt;/UID&gt;&lt;Title&gt;田埂宽度对水田无机氮磷侧渗流失的影响&lt;/Title&gt;&lt;Template&gt;Journal Article&lt;/Template&gt;&lt;Star&gt;0&lt;/Star&gt;&lt;Tag&gt;0&lt;/Tag&gt;&lt;Author&gt;周根娣; 梁新强; 田光明; 陈其峰; 俞周杰; 陈静&lt;/Author&gt;&lt;Year&gt;2006&lt;/Year&gt;&lt;Details&gt;&lt;_author_adr&gt;杭州师范大学; 浙江大学; 浙江大学; 杭州师范大学; 杭州师范大学; 杭州师范大学&lt;/_author_adr&gt;&lt;_collection_scope&gt;CSCD&lt;/_collection_scope&gt;&lt;_created&gt;63172490&lt;/_created&gt;&lt;_db_provider&gt;北京万方数据股份有限公司&lt;/_db_provider&gt;&lt;_doi&gt;10.3969/j.issn.1000-3924.2006.02.018&lt;/_doi&gt;&lt;_isbn&gt;1000-3924&lt;/_isbn&gt;&lt;_issue&gt;2&lt;/_issue&gt;&lt;_journal&gt;上海农业学报&lt;/_journal&gt;&lt;_keywords&gt;侧渗; 稻田; 氮; 磷; 农业非点源污染&lt;/_keywords&gt;&lt;_language&gt;chi&lt;/_language&gt;&lt;_modified&gt;63172492&lt;/_modified&gt;&lt;_pages&gt;68-70&lt;/_pages&gt;&lt;_translated_author&gt;Gen-di, ZHOU; Xin-qiang, LIANG; Guang-ming, TIAN; Qi-feng, CHEN; Zhou-jie, Y U; Jing, CHEN&lt;/_translated_author&gt;&lt;_translated_title&gt;Effects of field ridge width on lateral seepage loss of inorganic N &amp;amp; P in rice field&lt;/_translated_title&gt;&lt;_url&gt;http://www.wanfangdata.com.cn/details/detail.do?_type=perio&amp;amp;id=shnyxb200602018&lt;/_url&gt;&lt;_volume&gt;22&lt;/_volume&gt;&lt;/Details&gt;&lt;Extra&gt;&lt;DBUID&gt;{F96A950B-833F-4880-A151-76DA2D6A2879}&lt;/DBUID&gt;&lt;/Extra&gt;&lt;/Item&gt;&lt;/References&gt;&lt;/Group&gt;&lt;/Citation&gt;_x000a_"/>
    <w:docVar w:name="NE.Ref{7C0FF244-42B2-4F31-80D9-969B5ED2E8F1}" w:val=" ADDIN NE.Ref.{7C0FF244-42B2-4F31-80D9-969B5ED2E8F1}&lt;Citation&gt;&lt;Group&gt;&lt;References&gt;&lt;Item&gt;&lt;ID&gt;808&lt;/ID&gt;&lt;UID&gt;{0590318D-943E-4FBF-997D-6AF22D211A2F}&lt;/UID&gt;&lt;Title&gt;Effect and design of buffer zones in the Nordic climate: The influence of width, amount of surface runoff, seasonal variation and vegetation type on retention efficiency for nutrient and particle runoff&lt;/Title&gt;&lt;Template&gt;Journal Article&lt;/Template&gt;&lt;Star&gt;0&lt;/Star&gt;&lt;Tag&gt;0&lt;/Tag&gt;&lt;Author&gt;Syversen, Nina&lt;/Author&gt;&lt;Year&gt;2005&lt;/Year&gt;&lt;Details&gt;&lt;_alternate_title&gt;Ecological EngineeringRiparian buffer zones in agricultural watersheds&lt;/_alternate_title&gt;&lt;_collection_scope&gt;SCI;SCIE;EI&lt;/_collection_scope&gt;&lt;_created&gt;63176669&lt;/_created&gt;&lt;_date&gt;2005-01-01&lt;/_date&gt;&lt;_date_display&gt;2005&lt;/_date_display&gt;&lt;_doi&gt;https://doi.org/10.1016/j.ecoleng.2005.01.016&lt;/_doi&gt;&lt;_impact_factor&gt;   3.406&lt;/_impact_factor&gt;&lt;_isbn&gt;0925-8574&lt;/_isbn&gt;&lt;_issue&gt;5&lt;/_issue&gt;&lt;_journal&gt;Ecological Engineering&lt;/_journal&gt;&lt;_keywords&gt;Design criteria; Nutrient and particle removal; Retention efficiency; Surface runoff; Vegetative buffer zone&lt;/_keywords&gt;&lt;_modified&gt;63176684&lt;/_modified&gt;&lt;_pages&gt;483-490&lt;/_pages&gt;&lt;_url&gt;http://www.sciencedirect.com/science/article/pii/S0925857405000212&lt;/_url&gt;&lt;_volume&gt;24&lt;/_volume&gt;&lt;/Details&gt;&lt;Extra&gt;&lt;DBUID&gt;{F96A950B-833F-4880-A151-76DA2D6A2879}&lt;/DBUID&gt;&lt;/Extra&gt;&lt;/Item&gt;&lt;/References&gt;&lt;/Group&gt;&lt;/Citation&gt;_x000a_"/>
    <w:docVar w:name="NE.Ref{87EF2517-4A45-43DB-BEFE-E3FFF2752DAD}" w:val=" ADDIN NE.Ref.{87EF2517-4A45-43DB-BEFE-E3FFF2752DAD}&lt;Citation&gt;&lt;Group&gt;&lt;References&gt;&lt;Item&gt;&lt;ID&gt;761&lt;/ID&gt;&lt;UID&gt;{BA9FC895-10B5-4F93-A21F-30A1CC6FE589}&lt;/UID&gt;&lt;Title&gt;太湖典型菜地土壤氮磷向水体径流输出与生态草带拦截控制&lt;/Title&gt;&lt;Template&gt;Journal Article&lt;/Template&gt;&lt;Star&gt;0&lt;/Star&gt;&lt;Tag&gt;0&lt;/Tag&gt;&lt;Author&gt;李国栋; 胡正义; 杨林章; 王彩绒; 林天; 金峰&lt;/Author&gt;&lt;Year&gt;2006&lt;/Year&gt;&lt;Details&gt;&lt;_collection_scope&gt;CSCD;PKU&lt;/_collection_scope&gt;&lt;_created&gt;63169234&lt;/_created&gt;&lt;_issue&gt;8&lt;/_issue&gt;&lt;_journal&gt;生态学杂志&lt;/_journal&gt;&lt;_modified&gt;63169360&lt;/_modified&gt;&lt;_pages&gt;905-910&lt;/_pages&gt;&lt;_volume&gt;25&lt;/_volume&gt;&lt;_translated_author&gt;Li, Guodong;Hu, Zhengyi;Yang, Linzhang;Wang, Cairong;Lin, Tian;Jin, Feng&lt;/_translated_author&gt;&lt;/Details&gt;&lt;Extra&gt;&lt;DBUID&gt;{F96A950B-833F-4880-A151-76DA2D6A2879}&lt;/DBUID&gt;&lt;/Extra&gt;&lt;/Item&gt;&lt;/References&gt;&lt;/Group&gt;&lt;/Citation&gt;_x000a_"/>
    <w:docVar w:name="NE.Ref{8F1555EB-5488-4A80-A6A6-889BD7EBE577}" w:val=" ADDIN NE.Ref.{8F1555EB-5488-4A80-A6A6-889BD7EBE577}&lt;Citation&gt;&lt;Group&gt;&lt;References&gt;&lt;Item&gt;&lt;ID&gt;768&lt;/ID&gt;&lt;UID&gt;{0DFE5757-7E44-4A75-80FD-850BD983B633}&lt;/UID&gt;&lt;Title&gt;我国稻田氮磷流失现状及影响因素研究进展&lt;/Title&gt;&lt;Template&gt;Journal Article&lt;/Template&gt;&lt;Star&gt;0&lt;/Star&gt;&lt;Tag&gt;0&lt;/Tag&gt;&lt;Author&gt;张子璐; 刘峰; 侯庭钰&lt;/Author&gt;&lt;Year&gt;2019&lt;/Year&gt;&lt;Details&gt;&lt;_collection_scope&gt;CSCD;PKU&lt;/_collection_scope&gt;&lt;_created&gt;63172258&lt;/_created&gt;&lt;_issue&gt;10&lt;/_issue&gt;&lt;_journal&gt;应用生态学报&lt;/_journal&gt;&lt;_modified&gt;63172271&lt;/_modified&gt;&lt;_pages&gt;3292-3302&lt;/_pages&gt;&lt;_volume&gt;30&lt;/_volume&gt;&lt;_translated_author&gt;Zhang, Zilu;Liu, Feng;Hou, Tingyu&lt;/_translated_author&gt;&lt;/Details&gt;&lt;Extra&gt;&lt;DBUID&gt;{F96A950B-833F-4880-A151-76DA2D6A2879}&lt;/DBUID&gt;&lt;/Extra&gt;&lt;/Item&gt;&lt;/References&gt;&lt;/Group&gt;&lt;/Citation&gt;_x000a_"/>
    <w:docVar w:name="NE.Ref{91AEA580-C3A2-4255-8F24-666BC6C56802}" w:val=" ADDIN NE.Ref.{91AEA580-C3A2-4255-8F24-666BC6C56802}&lt;Citation&gt;&lt;Group&gt;&lt;References&gt;&lt;Item&gt;&lt;ID&gt;803&lt;/ID&gt;&lt;UID&gt;{5A9DCD6C-0E35-4656-80FD-1919EB136A01}&lt;/UID&gt;&lt;Title&gt;生态沟渠对氮、磷污染物的拦截效应&lt;/Title&gt;&lt;Template&gt;Journal Article&lt;/Template&gt;&lt;Star&gt;0&lt;/Star&gt;&lt;Tag&gt;0&lt;/Tag&gt;&lt;Author&gt;张树楠; 肖润林; 刘锋; 吴金水&lt;/Author&gt;&lt;Year&gt;2015&lt;/Year&gt;&lt;Details&gt;&lt;_author_adr&gt;中国科学院新疆理化技术研究所; 中国科学院新疆理化技术研究所; 中国科学院新疆理化技术研究所; 中国科学院新疆理化技术研究所&lt;/_author_adr&gt;&lt;_collection_scope&gt;CSCD;PKU;EI&lt;/_collection_scope&gt;&lt;_created&gt;63175311&lt;/_created&gt;&lt;_db_provider&gt;北京万方数据股份有限公司&lt;/_db_provider&gt;&lt;_doi&gt;10.13227/j.hjkx.2015.12.025&lt;/_doi&gt;&lt;_isbn&gt;0250-3301&lt;/_isbn&gt;&lt;_issue&gt;12&lt;/_issue&gt;&lt;_journal&gt;环境科学&lt;/_journal&gt;&lt;_keywords&gt;生态沟渠; 氮; 磷; 泥沙; 水生植物&lt;/_keywords&gt;&lt;_language&gt;chi&lt;/_language&gt;&lt;_modified&gt;63301632&lt;/_modified&gt;&lt;_pages&gt;4516-4522&lt;/_pages&gt;&lt;_translated_author&gt;Shu-nan, ZHANG; Run-lin, XIAO; Feng, LIU; Jin-shui, W U&lt;/_translated_author&gt;&lt;_translated_title&gt;Interception Effect of Vegetated Drainage Ditch on Nitrogen and Phosphorus from Drainage Ditches&lt;/_translated_title&gt;&lt;_url&gt;http://www.wanfangdata.com.cn/details/detail.do?_type=perio&amp;amp;id=hjkx201512025&lt;/_url&gt;&lt;_volume&gt;36&lt;/_volume&gt;&lt;/Details&gt;&lt;Extra&gt;&lt;DBUID&gt;{F96A950B-833F-4880-A151-76DA2D6A2879}&lt;/DBUID&gt;&lt;/Extra&gt;&lt;/Item&gt;&lt;/References&gt;&lt;/Group&gt;&lt;/Citation&gt;_x000a_"/>
    <w:docVar w:name="NE.Ref{91AEBBF4-96F9-4AA4-B741-ED6C868A12FD}" w:val=" ADDIN NE.Ref.{91AEBBF4-96F9-4AA4-B741-ED6C868A12FD}&lt;Citation&gt;&lt;Group&gt;&lt;References&gt;&lt;Item&gt;&lt;ID&gt;755&lt;/ID&gt;&lt;UID&gt;{8F0A3571-9BAA-40BA-B65D-42AEB34EEEC4}&lt;/UID&gt;&lt;Title&gt;水稻与慈姑间作栽培对水稻病虫害和产量的影响&lt;/Title&gt;&lt;Template&gt;Journal Article&lt;/Template&gt;&lt;Star&gt;0&lt;/Star&gt;&lt;Tag&gt;0&lt;/Tag&gt;&lt;Author&gt;梁开明; 章家恩; 杨滔; 罗明珠; 傅玲&lt;/Author&gt;&lt;Year&gt;2014&lt;/Year&gt;&lt;Details&gt;&lt;_accessed&gt;63173484&lt;/_accessed&gt;&lt;_collection_scope&gt;CSCD;PKU&lt;/_collection_scope&gt;&lt;_created&gt;63169190&lt;/_created&gt;&lt;_issue&gt;7&lt;/_issue&gt;&lt;_journal&gt;中国生态农业学报&lt;/_journal&gt;&lt;_modified&gt;63173480&lt;/_modified&gt;&lt;_pages&gt;757-765&lt;/_pages&gt;&lt;_volume&gt;22&lt;/_volume&gt;&lt;_translated_author&gt;Liang, Kaiming;Zhang, Jia&amp;apos;en;Yang, Tao;Luo, Mingzhu;Fu, Ling&lt;/_translated_author&gt;&lt;/Details&gt;&lt;Extra&gt;&lt;DBUID&gt;{F96A950B-833F-4880-A151-76DA2D6A2879}&lt;/DBUID&gt;&lt;/Extra&gt;&lt;/Item&gt;&lt;/References&gt;&lt;/Group&gt;&lt;/Citation&gt;_x000a_"/>
    <w:docVar w:name="NE.Ref{97AFCFE6-9DB9-43D8-A446-F0120016AC41}" w:val=" ADDIN NE.Ref.{97AFCFE6-9DB9-43D8-A446-F0120016AC41}&lt;Citation&gt;&lt;Group&gt;&lt;References&gt;&lt;Item&gt;&lt;ID&gt;823&lt;/ID&gt;&lt;UID&gt;{574A1B4B-60EF-457C-A596-4BAE8F99C223}&lt;/UID&gt;&lt;Title&gt;Effects and potential of water-saving irrigation for rice production in China&lt;/Title&gt;&lt;Template&gt;Journal Article&lt;/Template&gt;&lt;Star&gt;0&lt;/Star&gt;&lt;Tag&gt;0&lt;/Tag&gt;&lt;Author&gt;Zhuang, Yanhua; Zhang, Liang; Li, Sisi; Liu, Hongbin; Zhai, Limei; Zhou, Feng; Ye, Yushi; Ruan, Shuhe; Wen, Weijia&lt;/Author&gt;&lt;Year&gt;2019&lt;/Year&gt;&lt;Details&gt;&lt;_alternate_title&gt;Agricultural Water Management&lt;/_alternate_title&gt;&lt;_collection_scope&gt;SCI;SCIE;EI&lt;/_collection_scope&gt;&lt;_created&gt;63198420&lt;/_created&gt;&lt;_date&gt;2019-01-01&lt;/_date&gt;&lt;_date_display&gt;2019&lt;/_date_display&gt;&lt;_doi&gt;https://doi.org/10.1016/j.agwat.2019.03.010&lt;/_doi&gt;&lt;_impact_factor&gt;   3.542&lt;/_impact_factor&gt;&lt;_isbn&gt;0378-3774&lt;/_isbn&gt;&lt;_journal&gt;Agricultural Water Management&lt;/_journal&gt;&lt;_keywords&gt;Rice paddy; Water-saving irrigation (WSI); Yield increasing; Non-point source (NPS) pollution; Source-sink transformation; Sustainable agriculture&lt;/_keywords&gt;&lt;_modified&gt;63198556&lt;/_modified&gt;&lt;_pages&gt;374-382&lt;/_pages&gt;&lt;_url&gt;http://www.sciencedirect.com/science/article/pii/S0378377418315737&lt;/_url&gt;&lt;_volume&gt;217&lt;/_volume&gt;&lt;/Details&gt;&lt;Extra&gt;&lt;DBUID&gt;{F96A950B-833F-4880-A151-76DA2D6A2879}&lt;/DBUID&gt;&lt;/Extra&gt;&lt;/Item&gt;&lt;/References&gt;&lt;/Group&gt;&lt;/Citation&gt;_x000a_"/>
    <w:docVar w:name="NE.Ref{998134BF-C754-49A7-8474-57465483383E}" w:val=" ADDIN NE.Ref.{998134BF-C754-49A7-8474-57465483383E}&lt;Citation&gt;&lt;Group&gt;&lt;References&gt;&lt;Item&gt;&lt;ID&gt;777&lt;/ID&gt;&lt;UID&gt;{C9EDF6C7-2DC5-449B-A6CC-37A3A542FCAA}&lt;/UID&gt;&lt;Title&gt;Maintaining rice yield and reducing N pollution by substituting winter legume for wheat in a heavily-fertilized rice-based cropping system of southeast China&lt;/Title&gt;&lt;Template&gt;Journal Article&lt;/Template&gt;&lt;Star&gt;0&lt;/Star&gt;&lt;Tag&gt;0&lt;/Tag&gt;&lt;Author&gt;Zhao, Xu; Wang, Shenqiang; Xing, Guangxi&lt;/Author&gt;&lt;Year&gt;2015&lt;/Year&gt;&lt;Details&gt;&lt;_alternate_title&gt;Agriculture, Ecosystems &amp;amp; Environment&lt;/_alternate_title&gt;&lt;_created&gt;63172336&lt;/_created&gt;&lt;_date&gt;2015-01-01&lt;/_date&gt;&lt;_date_display&gt;2015&lt;/_date_display&gt;&lt;_doi&gt;https://doi.org/10.1016/j.agee.2015.01.002&lt;/_doi&gt;&lt;_impact_factor&gt;   3.954&lt;/_impact_factor&gt;&lt;_isbn&gt;0167-8809&lt;/_isbn&gt;&lt;_journal&gt;Agriculture, Ecosystems &amp;amp; Environment&lt;/_journal&gt;&lt;_keywords&gt;Field-scale monitoring; Chemical N input reduction; N runoff and leaching; NH volatilization; NO emission; Leguminous residue incorporation&lt;/_keywords&gt;&lt;_modified&gt;63301628&lt;/_modified&gt;&lt;_pages&gt;79-89&lt;/_pages&gt;&lt;_url&gt;http://www.sciencedirect.com/science/article/pii/S0167880915000031&lt;/_url&gt;&lt;_volume&gt;202&lt;/_volume&gt;&lt;/Details&gt;&lt;Extra&gt;&lt;DBUID&gt;{F96A950B-833F-4880-A151-76DA2D6A2879}&lt;/DBUID&gt;&lt;/Extra&gt;&lt;/Item&gt;&lt;/References&gt;&lt;/Group&gt;&lt;/Citation&gt;_x000a_"/>
    <w:docVar w:name="NE.Ref{9B3CCAD9-15A7-4FFF-B523-AC61640DAA68}" w:val=" ADDIN NE.Ref.{9B3CCAD9-15A7-4FFF-B523-AC61640DAA68}&lt;Citation&gt;&lt;Group&gt;&lt;References&gt;&lt;Item&gt;&lt;ID&gt;759&lt;/ID&gt;&lt;UID&gt;{F079A4C9-D09B-4DB7-B9DB-9421DD110342}&lt;/UID&gt;&lt;Title&gt;生态沟渠对水稻不同生长期降雨径流氮磷的拦截效应研究&lt;/Title&gt;&lt;Template&gt;Journal Article&lt;/Template&gt;&lt;Star&gt;0&lt;/Star&gt;&lt;Tag&gt;0&lt;/Tag&gt;&lt;Author&gt;王晓玲; 乔斌; 李松敏; 李建生; 任炳昱&lt;/Author&gt;&lt;Year&gt;2015&lt;/Year&gt;&lt;Details&gt;&lt;_collection_scope&gt;CSCD;PKU;EI&lt;/_collection_scope&gt;&lt;_created&gt;63169225&lt;/_created&gt;&lt;_issue&gt;12&lt;/_issue&gt;&lt;_journal&gt;水利学报&lt;/_journal&gt;&lt;_modified&gt;63174127&lt;/_modified&gt;&lt;_pages&gt;1406-1413&lt;/_pages&gt;&lt;_volume&gt;46&lt;/_volume&gt;&lt;_translated_author&gt;Wang, Xiaoling;Qiao, Bin;Li, Songmin;Li, Jiansheng;Ren, Bingyu&lt;/_translated_author&gt;&lt;/Details&gt;&lt;Extra&gt;&lt;DBUID&gt;{F96A950B-833F-4880-A151-76DA2D6A2879}&lt;/DBUID&gt;&lt;/Extra&gt;&lt;/Item&gt;&lt;/References&gt;&lt;/Group&gt;&lt;/Citation&gt;_x000a_"/>
    <w:docVar w:name="NE.Ref{9B7DA3FF-E5D7-48F0-AEB0-CFE25BD29CA6}" w:val=" ADDIN NE.Ref.{9B7DA3FF-E5D7-48F0-AEB0-CFE25BD29CA6}&lt;Citation&gt;&lt;Group&gt;&lt;References&gt;&lt;Item&gt;&lt;ID&gt;767&lt;/ID&gt;&lt;UID&gt;{79C3827A-2B3A-40C7-B6EA-EE4E0DD670FE}&lt;/UID&gt;&lt;Title&gt;水稻沟田协同控制灌排模式的节水减污效应&lt;/Title&gt;&lt;Template&gt;Journal Article&lt;/Template&gt;&lt;Star&gt;0&lt;/Star&gt;&lt;Tag&gt;0&lt;/Tag&gt;&lt;Author&gt;朱成立; 郭相平; 刘敏昊; 汤树海&lt;/Author&gt;&lt;Year&gt;2016&lt;/Year&gt;&lt;Details&gt;&lt;_collection_scope&gt;CSCD;PKU;EI&lt;/_collection_scope&gt;&lt;_created&gt;63172186&lt;/_created&gt;&lt;_issue&gt;3&lt;/_issue&gt;&lt;_journal&gt;农业工程学报&lt;/_journal&gt;&lt;_modified&gt;63172187&lt;/_modified&gt;&lt;_pages&gt;86-91&lt;/_pages&gt;&lt;_volume&gt;32&lt;/_volume&gt;&lt;_translated_author&gt;Zhu, Chengli;Guo, Xiangping;Liu, Minhao;Tang, Shuhai&lt;/_translated_author&gt;&lt;/Details&gt;&lt;Extra&gt;&lt;DBUID&gt;{F96A950B-833F-4880-A151-76DA2D6A2879}&lt;/DBUID&gt;&lt;/Extra&gt;&lt;/Item&gt;&lt;/References&gt;&lt;/Group&gt;&lt;/Citation&gt;_x000a_"/>
    <w:docVar w:name="NE.Ref{9CDB3C90-CA11-4FBC-A366-B5842CE80BA3}" w:val=" ADDIN NE.Ref.{9CDB3C90-CA11-4FBC-A366-B5842CE80BA3}&lt;Citation&gt;&lt;Group&gt;&lt;References&gt;&lt;Item&gt;&lt;ID&gt;759&lt;/ID&gt;&lt;UID&gt;{F079A4C9-D09B-4DB7-B9DB-9421DD110342}&lt;/UID&gt;&lt;Title&gt;生态沟渠对水稻不同生长期降雨径流氮磷的拦截效应研究&lt;/Title&gt;&lt;Template&gt;Journal Article&lt;/Template&gt;&lt;Star&gt;0&lt;/Star&gt;&lt;Tag&gt;0&lt;/Tag&gt;&lt;Author&gt;王晓玲; 乔斌; 李松敏; 李建生; 任炳昱&lt;/Author&gt;&lt;Year&gt;2015&lt;/Year&gt;&lt;Details&gt;&lt;_collection_scope&gt;CSCD;PKU;EI&lt;/_collection_scope&gt;&lt;_created&gt;63169225&lt;/_created&gt;&lt;_issue&gt;12&lt;/_issue&gt;&lt;_journal&gt;水利学报&lt;/_journal&gt;&lt;_modified&gt;63174127&lt;/_modified&gt;&lt;_pages&gt;1406-1413&lt;/_pages&gt;&lt;_volume&gt;46&lt;/_volume&gt;&lt;_translated_author&gt;Wang, Xiaoling;Qiao, Bin;Li, Songmin;Li, Jiansheng;Ren, Bingyu&lt;/_translated_author&gt;&lt;/Details&gt;&lt;Extra&gt;&lt;DBUID&gt;{F96A950B-833F-4880-A151-76DA2D6A2879}&lt;/DBUID&gt;&lt;/Extra&gt;&lt;/Item&gt;&lt;/References&gt;&lt;/Group&gt;&lt;/Citation&gt;_x000a_"/>
    <w:docVar w:name="NE.Ref{9DC00048-41D8-43B7-AB05-168940CC4FE7}" w:val=" ADDIN NE.Ref.{9DC00048-41D8-43B7-AB05-168940CC4FE7}&lt;Citation&gt;&lt;Group&gt;&lt;References&gt;&lt;Item&gt;&lt;ID&gt;801&lt;/ID&gt;&lt;UID&gt;{AF04C5B5-2596-413B-BED2-1E728F3CDAE4}&lt;/UID&gt;&lt;Title&gt;生态沟渠塘氮磷拦截方法研究&lt;/Title&gt;&lt;Template&gt;Journal Article&lt;/Template&gt;&lt;Star&gt;0&lt;/Star&gt;&lt;Tag&gt;0&lt;/Tag&gt;&lt;Author&gt;姚剑亭; 丁洪明; 徐洁&lt;/Author&gt;&lt;Year&gt;2012&lt;/Year&gt;&lt;Details&gt;&lt;_author_adr&gt;苏州农业职业技术学院; 苏州市相城区望亭镇宅基村委会; 苏州农业职业技术学院&lt;/_author_adr&gt;&lt;_created&gt;63174984&lt;/_created&gt;&lt;_db_provider&gt;北京万方数据股份有限公司&lt;/_db_provider&gt;&lt;_doi&gt;10.3969/j.issn.0517-6611.2012.24.090&lt;/_doi&gt;&lt;_isbn&gt;0517-6611&lt;/_isbn&gt;&lt;_issue&gt;24&lt;/_issue&gt;&lt;_journal&gt;安徽农业科学&lt;/_journal&gt;&lt;_keywords&gt;生态沟渠塘; 排放负荷; 实控面积; 方法研究&lt;/_keywords&gt;&lt;_language&gt;chi&lt;/_language&gt;&lt;_modified&gt;63174984&lt;/_modified&gt;&lt;_pages&gt;12179-12181&lt;/_pages&gt;&lt;_translated_title&gt;Study on Intercept Method for Nitrogen and Phosphorus in Ecological Ditches Pond&lt;/_translated_title&gt;&lt;_url&gt;http://www.wanfangdata.com.cn/details/detail.do?_type=perio&amp;amp;id=ahnykx201224090&lt;/_url&gt;&lt;_volume&gt;40&lt;/_volume&gt;&lt;_translated_author&gt;Yao, Jianting;Ding, Hongming;Xu, Jie&lt;/_translated_author&gt;&lt;/Details&gt;&lt;Extra&gt;&lt;DBUID&gt;{F96A950B-833F-4880-A151-76DA2D6A2879}&lt;/DBUID&gt;&lt;/Extra&gt;&lt;/Item&gt;&lt;/References&gt;&lt;/Group&gt;&lt;/Citation&gt;_x000a_"/>
    <w:docVar w:name="NE.Ref{A076F22F-FCFB-42D2-9417-D4DCB0BB9E69}" w:val=" ADDIN NE.Ref.{A076F22F-FCFB-42D2-9417-D4DCB0BB9E69}&lt;Citation&gt;&lt;Group&gt;&lt;References&gt;&lt;Item&gt;&lt;ID&gt;797&lt;/ID&gt;&lt;UID&gt;{3F8ABB6E-8D32-40F8-A3E5-002EB2337F99}&lt;/UID&gt;&lt;Title&gt;农林复合生态系统游猎型蜘蛛种群动态及影响因素的研究&lt;/Title&gt;&lt;Template&gt;Journal Article&lt;/Template&gt;&lt;Star&gt;0&lt;/Star&gt;&lt;Tag&gt;0&lt;/Tag&gt;&lt;Author&gt;张永国; 吴专; 陈合志; 魏东晨; 李凯&lt;/Author&gt;&lt;Year&gt;2007&lt;/Year&gt;&lt;Details&gt;&lt;_author_adr&gt;北京林业大学; 北京林业大学; 河北廊坊林业局; 河北廊坊林业局; 北京林业大学&lt;/_author_adr&gt;&lt;_created&gt;63174093&lt;/_created&gt;&lt;_db_provider&gt;北京万方数据股份有限公司&lt;/_db_provider&gt;&lt;_doi&gt;10.3969/j.issn.1007-4961.2007.03.017&lt;/_doi&gt;&lt;_isbn&gt;1007-4961&lt;/_isbn&gt;&lt;_issue&gt;3&lt;/_issue&gt;&lt;_journal&gt;河北林果研究&lt;/_journal&gt;&lt;_keywords&gt;蜘蛛; 林带; 田埂; 迁移; 密度&lt;/_keywords&gt;&lt;_language&gt;chi&lt;/_language&gt;&lt;_modified&gt;63174129&lt;/_modified&gt;&lt;_pages&gt;299-302&lt;/_pages&gt;&lt;_translated_author&gt;Yong-guo, ZHANG; Zhuan, W U; He-zhi, CHEN; Dong-chen, WEI; Kai, L I&lt;/_translated_author&gt;&lt;_translated_title&gt;Population dynamics and affecting factors of main wandering spiders in agroforestry system&lt;/_translated_title&gt;&lt;_url&gt;http://www.wanfangdata.com.cn/details/detail.do?_type=perio&amp;amp;id=hblgyj200703017&lt;/_url&gt;&lt;_volume&gt;22&lt;/_volume&gt;&lt;/Details&gt;&lt;Extra&gt;&lt;DBUID&gt;{F96A950B-833F-4880-A151-76DA2D6A2879}&lt;/DBUID&gt;&lt;/Extra&gt;&lt;/Item&gt;&lt;/References&gt;&lt;/Group&gt;&lt;/Citation&gt;_x000a_"/>
    <w:docVar w:name="NE.Ref{A0E9C2FB-B4D8-4F1C-9FE0-E04C9C99CD85}" w:val=" ADDIN NE.Ref.{A0E9C2FB-B4D8-4F1C-9FE0-E04C9C99CD85}&lt;Citation&gt;&lt;Group&gt;&lt;References&gt;&lt;Item&gt;&lt;ID&gt;757&lt;/ID&gt;&lt;UID&gt;{15A7B29B-D01C-42B9-ABE7-A3E317FE204A}&lt;/UID&gt;&lt;Title&gt;我国水稻害虫绿色防控技术的研究进展与应用现状&lt;/Title&gt;&lt;Template&gt;Journal Article&lt;/Template&gt;&lt;Star&gt;0&lt;/Star&gt;&lt;Tag&gt;0&lt;/Tag&gt;&lt;Author&gt;徐红星; 郑许松; 田俊策; 赖凤香; 何佳春; 吕仲贤&lt;/Author&gt;&lt;Year&gt;2017&lt;/Year&gt;&lt;Details&gt;&lt;_collection_scope&gt;CSCD;PKU&lt;/_collection_scope&gt;&lt;_created&gt;63169211&lt;/_created&gt;&lt;_issue&gt;6&lt;/_issue&gt;&lt;_journal&gt;植物保护学报&lt;/_journal&gt;&lt;_modified&gt;63172321&lt;/_modified&gt;&lt;_pages&gt;925-939&lt;/_pages&gt;&lt;_volume&gt;44&lt;/_volume&gt;&lt;_translated_author&gt;Xu, Hongxing;Zheng, Xusong;Tian, Junce;Lai, Fengxiang;He, Jiachun;Lu, Zhongxian&lt;/_translated_author&gt;&lt;/Details&gt;&lt;Extra&gt;&lt;DBUID&gt;{F96A950B-833F-4880-A151-76DA2D6A2879}&lt;/DBUID&gt;&lt;/Extra&gt;&lt;/Item&gt;&lt;/References&gt;&lt;/Group&gt;&lt;/Citation&gt;_x000a_"/>
    <w:docVar w:name="NE.Ref{A23505CF-0CEF-4BAB-9353-348F30DA2169}" w:val=" ADDIN NE.Ref.{A23505CF-0CEF-4BAB-9353-348F30DA2169}&lt;Citation&gt;&lt;Group&gt;&lt;References&gt;&lt;Item&gt;&lt;ID&gt;805&lt;/ID&gt;&lt;UID&gt;{A5705076-B043-48CD-97D3-A7DA05C672E7}&lt;/UID&gt;&lt;Title&gt;生态塘对稻田降雨径流中氮磷的拦截效应研究&lt;/Title&gt;&lt;Template&gt;Journal Article&lt;/Template&gt;&lt;Star&gt;0&lt;/Star&gt;&lt;Tag&gt;0&lt;/Tag&gt;&lt;Author&gt;王晓玲; 李建生; 李松敏; 郑晓通; 张福超&lt;/Author&gt;&lt;Year&gt;2017&lt;/Year&gt;&lt;Details&gt;&lt;_author_adr&gt;天津大学; 天津大学; 天津大学; 天津大学; 天津大学&lt;/_author_adr&gt;&lt;_db_provider&gt;北京万方数据股份有限公司&lt;/_db_provider&gt;&lt;_doi&gt;10.13243/j.cnki.slxb.20160792&lt;/_doi&gt;&lt;_isbn&gt;0559-9350&lt;/_isbn&gt;&lt;_issue&gt;3&lt;/_issue&gt;&lt;_journal&gt;水利学报&lt;/_journal&gt;&lt;_keywords&gt;稻田; 生态塘; 氮磷; 降雨径流; 垂向分层; 拦截效应&lt;/_keywords&gt;&lt;_language&gt;chi&lt;/_language&gt;&lt;_pages&gt;291-298&lt;/_pages&gt;&lt;_translated_author&gt;Xiaoling, WANG; Jiansheng, L I; Songmin, L I; Xitotong, ZHENG; Fuchao, ZHANG&lt;/_translated_author&gt;&lt;_translated_title&gt;Study on the interception effects of ecological pond on Nitrogen and Phosphorus in the rainfall runoff of rice field&lt;/_translated_title&gt;&lt;_url&gt;http://www.wanfangdata.com.cn/details/detail.do?_type=perio&amp;amp;id=slxb201703005&lt;/_url&gt;&lt;_volume&gt;48&lt;/_volume&gt;&lt;_created&gt;63176367&lt;/_created&gt;&lt;_modified&gt;63176367&lt;/_modified&gt;&lt;_collection_scope&gt;CSCD;PKU;EI&lt;/_collection_scope&gt;&lt;/Details&gt;&lt;Extra&gt;&lt;DBUID&gt;{F96A950B-833F-4880-A151-76DA2D6A2879}&lt;/DBUID&gt;&lt;/Extra&gt;&lt;/Item&gt;&lt;/References&gt;&lt;/Group&gt;&lt;/Citation&gt;_x000a_"/>
    <w:docVar w:name="NE.Ref{A40553E3-9B9F-4019-A498-922841FF3BD3}" w:val=" ADDIN NE.Ref.{A40553E3-9B9F-4019-A498-922841FF3BD3}&lt;Citation&gt;&lt;Group&gt;&lt;References&gt;&lt;Item&gt;&lt;ID&gt;782&lt;/ID&gt;&lt;UID&gt;{6564E5A9-F25B-49A1-8490-1AE19D8703AB}&lt;/UID&gt;&lt;Title&gt;水稻与慈姑间作栽培对水稻病虫害和产量的影响&lt;/Title&gt;&lt;Template&gt;Journal Article&lt;/Template&gt;&lt;Star&gt;0&lt;/Star&gt;&lt;Tag&gt;0&lt;/Tag&gt;&lt;Author&gt;梁开明; 章家恩; 杨滔; 罗明珠; 傅玲&lt;/Author&gt;&lt;Year&gt;2014&lt;/Year&gt;&lt;Details&gt;&lt;_author_adr&gt;华南农业大学热带亚热带生态研究所 广州 510642; 广东省农业科学院水稻研究所 广州 510640; 华南农业大学; 华南农业大学; 华南农业大学; 华南农业大学&lt;/_author_adr&gt;&lt;_collection_scope&gt;CSCD;PKU&lt;/_collection_scope&gt;&lt;_created&gt;63172342&lt;/_created&gt;&lt;_db_provider&gt;北京万方数据股份有限公司&lt;/_db_provider&gt;&lt;_doi&gt;10.3724/SP.J.1011.2014.40202&lt;/_doi&gt;&lt;_isbn&gt;1671-3990&lt;/_isbn&gt;&lt;_issue&gt;7&lt;/_issue&gt;&lt;_journal&gt;中国生态农业学报&lt;/_journal&gt;&lt;_keywords&gt;水稻; 慈姑; 间作; 病虫害; 微环境; 保护酶; 光合效率; 土地当量比&lt;/_keywords&gt;&lt;_language&gt;chi&lt;/_language&gt;&lt;_modified&gt;63172490&lt;/_modified&gt;&lt;_pages&gt;757-765&lt;/_pages&gt;&lt;_translated_author&gt;Kaiming, LIANG; Jiaen, ZHANG; Tao, YANG; Mingzhu, LUO; Ling, F U&lt;/_translated_author&gt;&lt;_translated_title&gt;Effect of rice/arrowhead (Sagittaria sagittifolia) intercropping on diseases, pests and yield of rice&lt;/_translated_title&gt;&lt;_url&gt;http://www.wanfangdata.com.cn/details/detail.do?_type=perio&amp;amp;id=stnyyj201407002&lt;/_url&gt;&lt;/Details&gt;&lt;Extra&gt;&lt;DBUID&gt;{F96A950B-833F-4880-A151-76DA2D6A2879}&lt;/DBUID&gt;&lt;/Extra&gt;&lt;/Item&gt;&lt;/References&gt;&lt;/Group&gt;&lt;/Citation&gt;_x000a_"/>
    <w:docVar w:name="NE.Ref{A498E7C3-5DA5-4116-98AF-41EE21690306}" w:val=" ADDIN NE.Ref.{A498E7C3-5DA5-4116-98AF-41EE21690306}&lt;Citation&gt;&lt;Group&gt;&lt;References&gt;&lt;Item&gt;&lt;ID&gt;802&lt;/ID&gt;&lt;UID&gt;{B5F46AA9-9781-4280-AAC2-31305B276245}&lt;/UID&gt;&lt;Title&gt;三种类型农田排水沟渠氮磷拦截效果比较&lt;/Title&gt;&lt;Template&gt;Journal Article&lt;/Template&gt;&lt;Star&gt;0&lt;/Star&gt;&lt;Tag&gt;0&lt;/Tag&gt;&lt;Author&gt;王岩; 王建国; 李伟; 薄录吉; 杨林章&lt;/Author&gt;&lt;Year&gt;2009&lt;/Year&gt;&lt;Details&gt;&lt;_author_adr&gt;中国科学院南京土壤研究所; 中国科学院南京土壤研究所; 中国科学院南京土壤研究所; 中国科学院南京土壤研究所; 中国科学院南京土壤研究所&lt;/_author_adr&gt;&lt;_collection_scope&gt;CSCD;PKU&lt;/_collection_scope&gt;&lt;_created&gt;63175133&lt;/_created&gt;&lt;_db_provider&gt;北京万方数据股份有限公司&lt;/_db_provider&gt;&lt;_doi&gt;10.3321/j.issn:0253-9829.2009.06.009&lt;/_doi&gt;&lt;_isbn&gt;0253-9829&lt;/_isbn&gt;&lt;_issue&gt;6&lt;/_issue&gt;&lt;_journal&gt;土壤&lt;/_journal&gt;&lt;_keywords&gt;生态沟渠; 进水浓度; 水力停留时间&lt;/_keywords&gt;&lt;_language&gt;chi&lt;/_language&gt;&lt;_modified&gt;63175133&lt;/_modified&gt;&lt;_pages&gt;902-906&lt;/_pages&gt;&lt;_translated_author&gt;Yan, WANG; Jian-guo, WANG; Wei, L I; Lu-ji, B O; Lin-zhang, YANG&lt;/_translated_author&gt;&lt;_translated_title&gt;Comparison on Removal of Nitrogen and Phosphorus form Hibernal Farmland Drainage by Three Kinds of Ditches&lt;/_translated_title&gt;&lt;_url&gt;http://www.wanfangdata.com.cn/details/detail.do?_type=perio&amp;amp;id=tr200906009&lt;/_url&gt;&lt;_volume&gt;41&lt;/_volume&gt;&lt;/Details&gt;&lt;Extra&gt;&lt;DBUID&gt;{F96A950B-833F-4880-A151-76DA2D6A2879}&lt;/DBUID&gt;&lt;/Extra&gt;&lt;/Item&gt;&lt;/References&gt;&lt;/Group&gt;&lt;/Citation&gt;_x000a_"/>
    <w:docVar w:name="NE.Ref{A4EEDF3A-124F-4E54-90D3-ABF78F2C9891}" w:val=" ADDIN NE.Ref.{A4EEDF3A-124F-4E54-90D3-ABF78F2C9891}&lt;Citation&gt;&lt;Group&gt;&lt;References&gt;&lt;Item&gt;&lt;ID&gt;795&lt;/ID&gt;&lt;UID&gt;{74462B10-49C4-42E5-A205-DC9E1BF433EC}&lt;/UID&gt;&lt;Title&gt;Multi-country evidence that crop diversification promotes ecological intensification of agriculture&lt;/Title&gt;&lt;Template&gt;Journal Article&lt;/Template&gt;&lt;Star&gt;0&lt;/Star&gt;&lt;Tag&gt;0&lt;/Tag&gt;&lt;Author&gt;Gurr, Geoff M; Lu, Zhongxian; Zheng, Xusong; Xu, Hongxing; Zhu, Pingyang; Chen, Guihua; Yao, Xiaoming; Cheng, Jiaan; Zhu, Zengrong; Catindig, Josie Lynn; Villareal, Sylvia; Van Chien, Ho; Cuong, Le Quoc; Channoo, Chairat; Chengwattana, Nalinee; Lan, La Pham; Hai, Le Huu; Chaiwong, Jintana; Nicol, Helen I; Perovic, David J; Wratten, Steve D; Heong, Kong Luen&lt;/Author&gt;&lt;Year&gt;2016&lt;/Year&gt;&lt;Details&gt;&lt;_alternate_title&gt;Nature Plants&lt;/_alternate_title&gt;&lt;_collection_scope&gt;SCIE&lt;/_collection_scope&gt;&lt;_created&gt;63173706&lt;/_created&gt;&lt;_date&gt;2016-01-01&lt;/_date&gt;&lt;_date_display&gt;2016&lt;/_date_display&gt;&lt;_doi&gt;10.1038/nplants.2016.14&lt;/_doi&gt;&lt;_impact_factor&gt;  13.297&lt;/_impact_factor&gt;&lt;_isbn&gt;2055-0278&lt;/_isbn&gt;&lt;_issue&gt;3&lt;/_issue&gt;&lt;_journal&gt;Nature Plants&lt;/_journal&gt;&lt;_modified&gt;63174984&lt;/_modified&gt;&lt;_number&gt;Gurr2016&lt;/_number&gt;&lt;_pages&gt;16014&lt;/_pages&gt;&lt;_url&gt;https://doi.org/10.1038/nplants.2016.14&lt;/_url&gt;&lt;_volume&gt;2&lt;/_volume&gt;&lt;/Details&gt;&lt;Extra&gt;&lt;DBUID&gt;{F96A950B-833F-4880-A151-76DA2D6A2879}&lt;/DBUID&gt;&lt;/Extra&gt;&lt;/Item&gt;&lt;/References&gt;&lt;/Group&gt;&lt;/Citation&gt;_x000a_"/>
    <w:docVar w:name="NE.Ref{A5620D00-5190-446E-BCCC-47D901268CBF}" w:val=" ADDIN NE.Ref.{A5620D00-5190-446E-BCCC-47D901268CBF}&lt;Citation&gt;&lt;Group&gt;&lt;References&gt;&lt;Item&gt;&lt;ID&gt;760&lt;/ID&gt;&lt;UID&gt;{2426D34E-A711-4273-984A-FABE9E5A516D}&lt;/UID&gt;&lt;Title&gt;强化塘-人工湿地复合生态塘系统中氮和磷的去除规律&lt;/Title&gt;&lt;Template&gt;Journal Article&lt;/Template&gt;&lt;Star&gt;0&lt;/Star&gt;&lt;Tag&gt;0&lt;/Tag&gt;&lt;Author&gt;曹向东; 王宝贞; 蓝云兰; 刘鸿亮&lt;/Author&gt;&lt;Year&gt;2000&lt;/Year&gt;&lt;Details&gt;&lt;_collection_scope&gt;CSCD;PKU&lt;/_collection_scope&gt;&lt;_created&gt;63169225&lt;/_created&gt;&lt;_issue&gt;2&lt;/_issue&gt;&lt;_journal&gt;环境科学研究&lt;/_journal&gt;&lt;_modified&gt;63169226&lt;/_modified&gt;&lt;_pages&gt;15-19&lt;/_pages&gt;&lt;_volume&gt;13&lt;/_volume&gt;&lt;_translated_author&gt;Cao, Xiangdong;Wang, Baozhen;Lan, Yunlan;Liu, Hongliang&lt;/_translated_author&gt;&lt;/Details&gt;&lt;Extra&gt;&lt;DBUID&gt;{F96A950B-833F-4880-A151-76DA2D6A2879}&lt;/DBUID&gt;&lt;/Extra&gt;&lt;/Item&gt;&lt;/References&gt;&lt;/Group&gt;&lt;/Citation&gt;_x000a_"/>
    <w:docVar w:name="NE.Ref{AFFEB36B-35DA-4A47-8224-AA8323ED164B}" w:val=" ADDIN NE.Ref.{AFFEB36B-35DA-4A47-8224-AA8323ED164B}&lt;Citation&gt;&lt;Group&gt;&lt;References&gt;&lt;Item&gt;&lt;ID&gt;777&lt;/ID&gt;&lt;UID&gt;{C9EDF6C7-2DC5-449B-A6CC-37A3A542FCAA}&lt;/UID&gt;&lt;Title&gt;Maintaining rice yield and reducing N pollution by substituting winter legume for wheat in a heavily-fertilized rice-based cropping system of southeast China&lt;/Title&gt;&lt;Template&gt;Journal Article&lt;/Template&gt;&lt;Star&gt;0&lt;/Star&gt;&lt;Tag&gt;0&lt;/Tag&gt;&lt;Author&gt;Zhao, Xu; Wang, Shenqiang; Xing, Guangxi&lt;/Author&gt;&lt;Year&gt;2015&lt;/Year&gt;&lt;Details&gt;&lt;_alternate_title&gt;Agriculture, Ecosystems &amp;amp; Environment&lt;/_alternate_title&gt;&lt;_created&gt;63172336&lt;/_created&gt;&lt;_date&gt;2015-01-01&lt;/_date&gt;&lt;_date_display&gt;2015&lt;/_date_display&gt;&lt;_doi&gt;https://doi.org/10.1016/j.agee.2015.01.002&lt;/_doi&gt;&lt;_impact_factor&gt;   3.954&lt;/_impact_factor&gt;&lt;_isbn&gt;0167-8809&lt;/_isbn&gt;&lt;_journal&gt;Agriculture, Ecosystems &amp;amp; Environment&lt;/_journal&gt;&lt;_keywords&gt;Field-scale monitoring; Chemical N input reduction; N runoff and leaching; NH volatilization; NO emission; Leguminous residue incorporation&lt;/_keywords&gt;&lt;_modified&gt;63172336&lt;/_modified&gt;&lt;_pages&gt;79-89&lt;/_pages&gt;&lt;_url&gt;http://www.sciencedirect.com/science/article/pii/S0167880915000031&lt;/_url&gt;&lt;_volume&gt;202&lt;/_volume&gt;&lt;/Details&gt;&lt;Extra&gt;&lt;DBUID&gt;{F96A950B-833F-4880-A151-76DA2D6A2879}&lt;/DBUID&gt;&lt;/Extra&gt;&lt;/Item&gt;&lt;/References&gt;&lt;/Group&gt;&lt;/Citation&gt;_x000a_"/>
    <w:docVar w:name="NE.Ref{B0962DDF-A271-41B3-8760-9BFE2602C6DB}" w:val=" ADDIN NE.Ref.{B0962DDF-A271-41B3-8760-9BFE2602C6DB}&lt;Citation&gt;&lt;Group&gt;&lt;References&gt;&lt;Item&gt;&lt;ID&gt;802&lt;/ID&gt;&lt;UID&gt;{B5F46AA9-9781-4280-AAC2-31305B276245}&lt;/UID&gt;&lt;Title&gt;三种类型农田排水沟渠氮磷拦截效果比较&lt;/Title&gt;&lt;Template&gt;Journal Article&lt;/Template&gt;&lt;Star&gt;0&lt;/Star&gt;&lt;Tag&gt;0&lt;/Tag&gt;&lt;Author&gt;王岩; 王建国; 李伟; 薄录吉; 杨林章&lt;/Author&gt;&lt;Year&gt;2009&lt;/Year&gt;&lt;Details&gt;&lt;_author_adr&gt;中国科学院南京土壤研究所; 中国科学院南京土壤研究所; 中国科学院南京土壤研究所; 中国科学院南京土壤研究所; 中国科学院南京土壤研究所&lt;/_author_adr&gt;&lt;_collection_scope&gt;CSCD;PKU&lt;/_collection_scope&gt;&lt;_created&gt;63175133&lt;/_created&gt;&lt;_db_provider&gt;北京万方数据股份有限公司&lt;/_db_provider&gt;&lt;_doi&gt;10.3321/j.issn:0253-9829.2009.06.009&lt;/_doi&gt;&lt;_isbn&gt;0253-9829&lt;/_isbn&gt;&lt;_issue&gt;6&lt;/_issue&gt;&lt;_journal&gt;土壤&lt;/_journal&gt;&lt;_keywords&gt;生态沟渠; 进水浓度; 水力停留时间&lt;/_keywords&gt;&lt;_language&gt;chi&lt;/_language&gt;&lt;_modified&gt;63175133&lt;/_modified&gt;&lt;_pages&gt;902-906&lt;/_pages&gt;&lt;_translated_author&gt;Yan, WANG; Jian-guo, WANG; Wei, L I; Lu-ji, B O; Lin-zhang, YANG&lt;/_translated_author&gt;&lt;_translated_title&gt;Comparison on Removal of Nitrogen and Phosphorus form Hibernal Farmland Drainage by Three Kinds of Ditches&lt;/_translated_title&gt;&lt;_url&gt;http://www.wanfangdata.com.cn/details/detail.do?_type=perio&amp;amp;id=tr200906009&lt;/_url&gt;&lt;_volume&gt;41&lt;/_volume&gt;&lt;/Details&gt;&lt;Extra&gt;&lt;DBUID&gt;{F96A950B-833F-4880-A151-76DA2D6A2879}&lt;/DBUID&gt;&lt;/Extra&gt;&lt;/Item&gt;&lt;/References&gt;&lt;/Group&gt;&lt;/Citation&gt;_x000a_"/>
    <w:docVar w:name="NE.Ref{B2DAA3EC-87D7-49F7-B2E7-EF84D02C3657}" w:val=" ADDIN NE.Ref.{B2DAA3EC-87D7-49F7-B2E7-EF84D02C3657}&lt;Citation&gt;&lt;Group&gt;&lt;References&gt;&lt;Item&gt;&lt;ID&gt;865&lt;/ID&gt;&lt;UID&gt;{1467C7DF-591D-448A-9FA1-C4D23513CF5F}&lt;/UID&gt;&lt;Title&gt;中国生态农业制度的构建&lt;/Title&gt;&lt;Template&gt;Journal Article&lt;/Template&gt;&lt;Star&gt;0&lt;/Star&gt;&lt;Tag&gt;0&lt;/Tag&gt;&lt;Author&gt;骆世明&lt;/Author&gt;&lt;Year&gt;2018&lt;/Year&gt;&lt;Details&gt;&lt;_collection_scope&gt;CSCD;PKU&lt;/_collection_scope&gt;&lt;_created&gt;63301615&lt;/_created&gt;&lt;_issue&gt;5&lt;/_issue&gt;&lt;_journal&gt;中国生态农业学报&lt;/_journal&gt;&lt;_modified&gt;63301615&lt;/_modified&gt;&lt;_pages&gt;759-770&lt;/_pages&gt;&lt;_translated_author&gt;Luo, Shiming&lt;/_translated_author&gt;&lt;/Details&gt;&lt;Extra&gt;&lt;DBUID&gt;{F96A950B-833F-4880-A151-76DA2D6A2879}&lt;/DBUID&gt;&lt;/Extra&gt;&lt;/Item&gt;&lt;/References&gt;&lt;/Group&gt;&lt;/Citation&gt;_x000a_"/>
    <w:docVar w:name="NE.Ref{B89630FE-2D05-4016-A8B9-6554C10AF1E8}" w:val=" ADDIN NE.Ref.{B89630FE-2D05-4016-A8B9-6554C10AF1E8}&lt;Citation&gt;&lt;Group&gt;&lt;References&gt;&lt;Item&gt;&lt;ID&gt;757&lt;/ID&gt;&lt;UID&gt;{15A7B29B-D01C-42B9-ABE7-A3E317FE204A}&lt;/UID&gt;&lt;Title&gt;我国水稻害虫绿色防控技术的研究进展与应用现状&lt;/Title&gt;&lt;Template&gt;Journal Article&lt;/Template&gt;&lt;Star&gt;0&lt;/Star&gt;&lt;Tag&gt;0&lt;/Tag&gt;&lt;Author&gt;徐红星; 郑许松; 田俊策; 赖凤香; 何佳春; 吕仲贤&lt;/Author&gt;&lt;Year&gt;2017&lt;/Year&gt;&lt;Details&gt;&lt;_collection_scope&gt;CSCD;PKU&lt;/_collection_scope&gt;&lt;_created&gt;63169211&lt;/_created&gt;&lt;_issue&gt;6&lt;/_issue&gt;&lt;_journal&gt;植物保护学报&lt;/_journal&gt;&lt;_modified&gt;63172321&lt;/_modified&gt;&lt;_pages&gt;925-939&lt;/_pages&gt;&lt;_volume&gt;44&lt;/_volume&gt;&lt;_translated_author&gt;Xu, Hongxing;Zheng, Xusong;Tian, Junce;Lai, Fengxiang;He, Jiachun;Lu, Zhongxian&lt;/_translated_author&gt;&lt;/Details&gt;&lt;Extra&gt;&lt;DBUID&gt;{F96A950B-833F-4880-A151-76DA2D6A2879}&lt;/DBUID&gt;&lt;/Extra&gt;&lt;/Item&gt;&lt;/References&gt;&lt;/Group&gt;&lt;/Citation&gt;_x000a_"/>
    <w:docVar w:name="NE.Ref{B90D6F1A-AC79-4636-8CD7-6D3771415768}" w:val=" ADDIN NE.Ref.{B90D6F1A-AC79-4636-8CD7-6D3771415768}&lt;Citation&gt;&lt;Group&gt;&lt;References&gt;&lt;Item&gt;&lt;ID&gt;804&lt;/ID&gt;&lt;UID&gt;{4EA08C00-9681-4195-99AA-3F8218A32814}&lt;/UID&gt;&lt;Title&gt;改良型生物稳定塘对滇池流域受污染河流净化效果&lt;/Title&gt;&lt;Template&gt;Journal Article&lt;/Template&gt;&lt;Star&gt;0&lt;/Star&gt;&lt;Tag&gt;0&lt;/Tag&gt;&lt;Author&gt;赵学敏; 虢清伟; 周广杰; 许振成&lt;/Author&gt;&lt;Year&gt;2010&lt;/Year&gt;&lt;Details&gt;&lt;_issue&gt;1&lt;/_issue&gt;&lt;_journal&gt;湖泊科学&lt;/_journal&gt;&lt;_pages&gt;35-43&lt;/_pages&gt;&lt;_volume&gt;22&lt;/_volume&gt;&lt;_created&gt;63176363&lt;/_created&gt;&lt;_modified&gt;63176363&lt;/_modified&gt;&lt;_collection_scope&gt;CSCD;PKU;EI&lt;/_collection_scope&gt;&lt;_translated_author&gt;Zhao, Xuemin;Guo, Qingwei;Zhou, Guangjie;Xu, Zhencheng&lt;/_translated_author&gt;&lt;/Details&gt;&lt;Extra&gt;&lt;DBUID&gt;{F96A950B-833F-4880-A151-76DA2D6A2879}&lt;/DBUID&gt;&lt;/Extra&gt;&lt;/Item&gt;&lt;/References&gt;&lt;/Group&gt;&lt;/Citation&gt;_x000a_"/>
    <w:docVar w:name="NE.Ref{BB041405-27FA-45D8-898F-408DB5259B89}" w:val=" ADDIN NE.Ref.{BB041405-27FA-45D8-898F-408DB5259B89}&lt;Citation&gt;&lt;Group&gt;&lt;References&gt;&lt;Item&gt;&lt;ID&gt;761&lt;/ID&gt;&lt;UID&gt;{BA9FC895-10B5-4F93-A21F-30A1CC6FE589}&lt;/UID&gt;&lt;Title&gt;太湖典型菜地土壤氮磷向水体径流输出与生态草带拦截控制&lt;/Title&gt;&lt;Template&gt;Journal Article&lt;/Template&gt;&lt;Star&gt;0&lt;/Star&gt;&lt;Tag&gt;0&lt;/Tag&gt;&lt;Author&gt;李国栋; 胡正义; 杨林章; 王彩绒; 林天; 金峰&lt;/Author&gt;&lt;Year&gt;2006&lt;/Year&gt;&lt;Details&gt;&lt;_collection_scope&gt;CSCD;PKU&lt;/_collection_scope&gt;&lt;_created&gt;63169234&lt;/_created&gt;&lt;_issue&gt;8&lt;/_issue&gt;&lt;_journal&gt;生态学杂志&lt;/_journal&gt;&lt;_modified&gt;63169360&lt;/_modified&gt;&lt;_pages&gt;905-910&lt;/_pages&gt;&lt;_volume&gt;25&lt;/_volume&gt;&lt;_translated_author&gt;Li, Guodong;Hu, Zhengyi;Yang, Linzhang;Wang, Cairong;Lin, Tian;Jin, Feng&lt;/_translated_author&gt;&lt;/Details&gt;&lt;Extra&gt;&lt;DBUID&gt;{F96A950B-833F-4880-A151-76DA2D6A2879}&lt;/DBUID&gt;&lt;/Extra&gt;&lt;/Item&gt;&lt;/References&gt;&lt;/Group&gt;&lt;/Citation&gt;_x000a_"/>
    <w:docVar w:name="NE.Ref{BC38BB8F-9671-4013-8401-3310C77C8016}" w:val=" ADDIN NE.Ref.{BC38BB8F-9671-4013-8401-3310C77C8016}&lt;Citation&gt;&lt;Group&gt;&lt;References&gt;&lt;Item&gt;&lt;ID&gt;806&lt;/ID&gt;&lt;UID&gt;{3F31DC9C-4C82-4F6D-855C-D034AB248DB4}&lt;/UID&gt;&lt;Title&gt;多级生态库塘对低污染水体的净化&lt;/Title&gt;&lt;Template&gt;Journal Article&lt;/Template&gt;&lt;Star&gt;0&lt;/Star&gt;&lt;Tag&gt;0&lt;/Tag&gt;&lt;Author&gt;肖雨涵; 庞燕; 项颂; 田永静; 黄天寅&lt;/Author&gt;&lt;Year&gt;2018&lt;/Year&gt;&lt;Details&gt;&lt;_issue&gt;10&lt;/_issue&gt;&lt;_journal&gt;环境工程学报&lt;/_journal&gt;&lt;_pages&gt;288-294&lt;/_pages&gt;&lt;_volume&gt;12&lt;/_volume&gt;&lt;_created&gt;63176375&lt;/_created&gt;&lt;_modified&gt;63176375&lt;/_modified&gt;&lt;_collection_scope&gt;CSCD;PKU&lt;/_collection_scope&gt;&lt;_translated_author&gt;Xiao, Yuhan;Pang, Yan;Xiang, Song;Tian, Yongjing;Huang, Tianyin&lt;/_translated_author&gt;&lt;/Details&gt;&lt;Extra&gt;&lt;DBUID&gt;{F96A950B-833F-4880-A151-76DA2D6A2879}&lt;/DBUID&gt;&lt;/Extra&gt;&lt;/Item&gt;&lt;/References&gt;&lt;/Group&gt;&lt;/Citation&gt;_x000a_"/>
    <w:docVar w:name="NE.Ref{C0834E87-E237-4F11-9EAA-5D8657001A82}" w:val=" ADDIN NE.Ref.{C0834E87-E237-4F11-9EAA-5D8657001A82}&lt;Citation&gt;&lt;Group&gt;&lt;References&gt;&lt;Item&gt;&lt;ID&gt;768&lt;/ID&gt;&lt;UID&gt;{0DFE5757-7E44-4A75-80FD-850BD983B633}&lt;/UID&gt;&lt;Title&gt;我国稻田氮磷流失现状及影响因素研究进展&lt;/Title&gt;&lt;Template&gt;Journal Article&lt;/Template&gt;&lt;Star&gt;0&lt;/Star&gt;&lt;Tag&gt;0&lt;/Tag&gt;&lt;Author&gt;张子璐; 刘峰; 侯庭钰&lt;/Author&gt;&lt;Year&gt;2019&lt;/Year&gt;&lt;Details&gt;&lt;_collection_scope&gt;CSCD;PKU&lt;/_collection_scope&gt;&lt;_created&gt;63172258&lt;/_created&gt;&lt;_issue&gt;10&lt;/_issue&gt;&lt;_journal&gt;应用生态学报&lt;/_journal&gt;&lt;_modified&gt;63172271&lt;/_modified&gt;&lt;_pages&gt;3292-3302&lt;/_pages&gt;&lt;_volume&gt;30&lt;/_volume&gt;&lt;_translated_author&gt;Zhang, Zilu;Liu, Feng;Hou, Tingyu&lt;/_translated_author&gt;&lt;/Details&gt;&lt;Extra&gt;&lt;DBUID&gt;{F96A950B-833F-4880-A151-76DA2D6A2879}&lt;/DBUID&gt;&lt;/Extra&gt;&lt;/Item&gt;&lt;/References&gt;&lt;/Group&gt;&lt;/Citation&gt;_x000a_"/>
    <w:docVar w:name="NE.Ref{C396D610-CE8F-4D77-A568-DD450B85A6A9}" w:val=" ADDIN NE.Ref.{C396D610-CE8F-4D77-A568-DD450B85A6A9}&lt;Citation&gt;&lt;Group&gt;&lt;References&gt;&lt;Item&gt;&lt;ID&gt;773&lt;/ID&gt;&lt;UID&gt;{03351837-C802-4D7B-807F-CA31C33447A0}&lt;/UID&gt;&lt;Title&gt;Deep placement of nitrogen fertilizers reduces ammonia volatilization and increases nitrogen utilization efficiency in no-tillage paddy fields in central China&lt;/Title&gt;&lt;Template&gt;Journal Article&lt;/Template&gt;&lt;Star&gt;0&lt;/Star&gt;&lt;Tag&gt;0&lt;/Tag&gt;&lt;Author&gt;Liu, T Q; Fan, D J; Zhang, X X; Chen, J; Li, C F; Cao, C G&lt;/Author&gt;&lt;Year&gt;2015&lt;/Year&gt;&lt;Details&gt;&lt;_alternate_title&gt;Field Crops Research&lt;/_alternate_title&gt;&lt;_collection_scope&gt;SCI;SCIE&lt;/_collection_scope&gt;&lt;_created&gt;63172294&lt;/_created&gt;&lt;_date&gt;2015-01-01&lt;/_date&gt;&lt;_date_display&gt;2015&lt;/_date_display&gt;&lt;_doi&gt;https://doi.org/10.1016/j.fcr.2015.09.011&lt;/_doi&gt;&lt;_impact_factor&gt;   3.868&lt;/_impact_factor&gt;&lt;_isbn&gt;0378-4290&lt;/_isbn&gt;&lt;_journal&gt;Field Crops Research&lt;/_journal&gt;&lt;_keywords&gt;Broadcasting; Deep placement; NH flux; Utilization efficiency; Yield&lt;/_keywords&gt;&lt;_modified&gt;63173479&lt;/_modified&gt;&lt;_pages&gt;80-90&lt;/_pages&gt;&lt;_url&gt;http://www.sciencedirect.com/science/article/pii/S0378429015300551&lt;/_url&gt;&lt;_volume&gt;184&lt;/_volume&gt;&lt;/Details&gt;&lt;Extra&gt;&lt;DBUID&gt;{F96A950B-833F-4880-A151-76DA2D6A2879}&lt;/DBUID&gt;&lt;/Extra&gt;&lt;/Item&gt;&lt;/References&gt;&lt;/Group&gt;&lt;/Citation&gt;_x000a_"/>
    <w:docVar w:name="NE.Ref{C40FDD49-6D97-4708-9F79-E6EE6047273D}" w:val=" ADDIN NE.Ref.{C40FDD49-6D97-4708-9F79-E6EE6047273D}&lt;Citation&gt;&lt;Group&gt;&lt;References&gt;&lt;Item&gt;&lt;ID&gt;767&lt;/ID&gt;&lt;UID&gt;{79C3827A-2B3A-40C7-B6EA-EE4E0DD670FE}&lt;/UID&gt;&lt;Title&gt;水稻沟田协同控制灌排模式的节水减污效应&lt;/Title&gt;&lt;Template&gt;Journal Article&lt;/Template&gt;&lt;Star&gt;0&lt;/Star&gt;&lt;Tag&gt;0&lt;/Tag&gt;&lt;Author&gt;朱成立; 郭相平; 刘敏昊; 汤树海&lt;/Author&gt;&lt;Year&gt;2016&lt;/Year&gt;&lt;Details&gt;&lt;_collection_scope&gt;CSCD;PKU;EI&lt;/_collection_scope&gt;&lt;_created&gt;63172186&lt;/_created&gt;&lt;_issue&gt;3&lt;/_issue&gt;&lt;_journal&gt;农业工程学报&lt;/_journal&gt;&lt;_modified&gt;63301609&lt;/_modified&gt;&lt;_pages&gt;86-91&lt;/_pages&gt;&lt;_volume&gt;32&lt;/_volume&gt;&lt;_translated_author&gt;Zhu, Chengli;Guo, Xiangping;Liu, Minhao;Tang, Shuhai&lt;/_translated_author&gt;&lt;/Details&gt;&lt;Extra&gt;&lt;DBUID&gt;{F96A950B-833F-4880-A151-76DA2D6A2879}&lt;/DBUID&gt;&lt;/Extra&gt;&lt;/Item&gt;&lt;/References&gt;&lt;/Group&gt;&lt;/Citation&gt;_x000a_"/>
    <w:docVar w:name="NE.Ref{CA8A4082-DDFC-4E78-A6B3-05DF6278A589}" w:val=" ADDIN NE.Ref.{CA8A4082-DDFC-4E78-A6B3-05DF6278A589}&lt;Citation&gt;&lt;Group&gt;&lt;References&gt;&lt;Item&gt;&lt;ID&gt;807&lt;/ID&gt;&lt;UID&gt;{EDD2145E-11C1-40B1-8E20-66E853A09C5F}&lt;/UID&gt;&lt;Title&gt;Reduction in agricultural non-point source pollution in the first year following establishment of an integrated grass/tree filter strip system in southern Quebec (Canada)&lt;/Title&gt;&lt;Template&gt;Journal Article&lt;/Template&gt;&lt;Star&gt;0&lt;/Star&gt;&lt;Tag&gt;0&lt;/Tag&gt;&lt;Author&gt;Duchemin, Marc; Hogue, Richard&lt;/Author&gt;&lt;Year&gt;2009&lt;/Year&gt;&lt;Details&gt;&lt;_alternate_title&gt;Agriculture, Ecosystems &amp;amp; EnvironmentTemperate agroforestry: When trees and crops get together&lt;/_alternate_title&gt;&lt;_created&gt;63176625&lt;/_created&gt;&lt;_date&gt;2009-01-01&lt;/_date&gt;&lt;_date_display&gt;2009&lt;/_date_display&gt;&lt;_doi&gt;https://doi.org/10.1016/j.agee.2008.10.005&lt;/_doi&gt;&lt;_impact_factor&gt;   3.954&lt;/_impact_factor&gt;&lt;_isbn&gt;0167-8809&lt;/_isbn&gt;&lt;_issue&gt;1&lt;/_issue&gt;&lt;_journal&gt;Agriculture, Ecosystems &amp;amp; Environment&lt;/_journal&gt;&lt;_keywords&gt;Vegetative filter strips; Non-point source pollution; Runoff; Drainage&lt;/_keywords&gt;&lt;_modified&gt;63176913&lt;/_modified&gt;&lt;_pages&gt;85-97&lt;/_pages&gt;&lt;_url&gt;http://www.sciencedirect.com/science/article/pii/S0167880908002661&lt;/_url&gt;&lt;_volume&gt;131&lt;/_volume&gt;&lt;/Details&gt;&lt;Extra&gt;&lt;DBUID&gt;{F96A950B-833F-4880-A151-76DA2D6A2879}&lt;/DBUID&gt;&lt;/Extra&gt;&lt;/Item&gt;&lt;/References&gt;&lt;/Group&gt;&lt;/Citation&gt;_x000a_"/>
    <w:docVar w:name="NE.Ref{CAC95DC6-AB5D-4795-9132-CBFD9F1F4F98}" w:val=" ADDIN NE.Ref.{CAC95DC6-AB5D-4795-9132-CBFD9F1F4F98}&lt;Citation&gt;&lt;Group&gt;&lt;References&gt;&lt;Item&gt;&lt;ID&gt;794&lt;/ID&gt;&lt;UID&gt;{C1995271-219E-4EBB-BB8C-93E092C03FEA}&lt;/UID&gt;&lt;Title&gt;田埂留草控制稻飞虱效果及对捕食性天敌多样性影响&lt;/Title&gt;&lt;Template&gt;Journal Article&lt;/Template&gt;&lt;Star&gt;0&lt;/Star&gt;&lt;Tag&gt;0&lt;/Tag&gt;&lt;Author&gt;万年峰; 季香云; 蒋杰贤; 黄开华&lt;/Author&gt;&lt;Year&gt;2012&lt;/Year&gt;&lt;Details&gt;&lt;_collection_scope&gt;CSCD;PKU&lt;/_collection_scope&gt;&lt;_created&gt;63173703&lt;/_created&gt;&lt;_issue&gt;6&lt;/_issue&gt;&lt;_journal&gt;应用昆虫学报&lt;/_journal&gt;&lt;_modified&gt;63173703&lt;/_modified&gt;&lt;_pages&gt;1604-1609&lt;/_pages&gt;&lt;_volume&gt;49&lt;/_volume&gt;&lt;_translated_author&gt;Wan, Nianfeng;Ji, Xiangyun;Jiang, Jiexian;Huang, Kaihua&lt;/_translated_author&gt;&lt;/Details&gt;&lt;Extra&gt;&lt;DBUID&gt;{F96A950B-833F-4880-A151-76DA2D6A2879}&lt;/DBUID&gt;&lt;/Extra&gt;&lt;/Item&gt;&lt;/References&gt;&lt;/Group&gt;&lt;/Citation&gt;_x000a_"/>
    <w:docVar w:name="NE.Ref{CC06DD3D-59C8-4D7E-8820-EFD672ABA0AE}" w:val=" ADDIN NE.Ref.{CC06DD3D-59C8-4D7E-8820-EFD672ABA0AE}&lt;Citation&gt;&lt;Group&gt;&lt;References&gt;&lt;Item&gt;&lt;ID&gt;758&lt;/ID&gt;&lt;UID&gt;{2F9A9E05-DCE8-4130-BB40-115076892841}&lt;/UID&gt;&lt;Title&gt;田埂宽度与种豆对稻田速效磷侧渗流失的影响&lt;/Title&gt;&lt;Template&gt;Journal Article&lt;/Template&gt;&lt;Star&gt;0&lt;/Star&gt;&lt;Tag&gt;0&lt;/Tag&gt;&lt;Author&gt;姜子绍; 马强; 宇万太; 张鹏里; 李新永; 张璐; 周桦&lt;/Author&gt;&lt;Year&gt;2016&lt;/Year&gt;&lt;Details&gt;&lt;_collection_scope&gt;PKU&lt;/_collection_scope&gt;&lt;_created&gt;63169222&lt;/_created&gt;&lt;_issue&gt;3&lt;/_issue&gt;&lt;_journal&gt;土壤通报&lt;/_journal&gt;&lt;_modified&gt;63172480&lt;/_modified&gt;&lt;_pages&gt;688-694&lt;/_pages&gt;&lt;_volume&gt;47&lt;/_volume&gt;&lt;_translated_author&gt;Jiang, Zishao;Ma, Qiang;Yu, Wantai;Zhang, Pengli;Li, Xinyong;Zhang, Lu;Zhou, Hua&lt;/_translated_author&gt;&lt;/Details&gt;&lt;Extra&gt;&lt;DBUID&gt;{F96A950B-833F-4880-A151-76DA2D6A2879}&lt;/DBUID&gt;&lt;/Extra&gt;&lt;/Item&gt;&lt;/References&gt;&lt;/Group&gt;&lt;/Citation&gt;_x000a_"/>
    <w:docVar w:name="NE.Ref{CDB2E53A-C2ED-48D6-A203-87C4C10EACFF}" w:val=" ADDIN NE.Ref.{CDB2E53A-C2ED-48D6-A203-87C4C10EACFF}&lt;Citation&gt;&lt;Group&gt;&lt;References&gt;&lt;Item&gt;&lt;ID&gt;802&lt;/ID&gt;&lt;UID&gt;{B5F46AA9-9781-4280-AAC2-31305B276245}&lt;/UID&gt;&lt;Title&gt;三种类型农田排水沟渠氮磷拦截效果比较&lt;/Title&gt;&lt;Template&gt;Journal Article&lt;/Template&gt;&lt;Star&gt;0&lt;/Star&gt;&lt;Tag&gt;0&lt;/Tag&gt;&lt;Author&gt;王岩; 王建国; 李伟; 薄录吉; 杨林章&lt;/Author&gt;&lt;Year&gt;2009&lt;/Year&gt;&lt;Details&gt;&lt;_author_adr&gt;中国科学院南京土壤研究所; 中国科学院南京土壤研究所; 中国科学院南京土壤研究所; 中国科学院南京土壤研究所; 中国科学院南京土壤研究所&lt;/_author_adr&gt;&lt;_collection_scope&gt;CSCD;PKU&lt;/_collection_scope&gt;&lt;_created&gt;63175133&lt;/_created&gt;&lt;_db_provider&gt;北京万方数据股份有限公司&lt;/_db_provider&gt;&lt;_doi&gt;10.3321/j.issn:0253-9829.2009.06.009&lt;/_doi&gt;&lt;_isbn&gt;0253-9829&lt;/_isbn&gt;&lt;_issue&gt;6&lt;/_issue&gt;&lt;_journal&gt;土壤&lt;/_journal&gt;&lt;_keywords&gt;生态沟渠; 进水浓度; 水力停留时间&lt;/_keywords&gt;&lt;_language&gt;chi&lt;/_language&gt;&lt;_modified&gt;63301632&lt;/_modified&gt;&lt;_pages&gt;902-906&lt;/_pages&gt;&lt;_translated_author&gt;Yan, WANG; Jian-guo, WANG; Wei, L I; Lu-ji, B O; Lin-zhang, YANG&lt;/_translated_author&gt;&lt;_translated_title&gt;Comparison on Removal of Nitrogen and Phosphorus form Hibernal Farmland Drainage by Three Kinds of Ditches&lt;/_translated_title&gt;&lt;_url&gt;http://www.wanfangdata.com.cn/details/detail.do?_type=perio&amp;amp;id=tr200906009&lt;/_url&gt;&lt;_volume&gt;41&lt;/_volume&gt;&lt;/Details&gt;&lt;Extra&gt;&lt;DBUID&gt;{F96A950B-833F-4880-A151-76DA2D6A2879}&lt;/DBUID&gt;&lt;/Extra&gt;&lt;/Item&gt;&lt;/References&gt;&lt;/Group&gt;&lt;/Citation&gt;_x000a_"/>
    <w:docVar w:name="NE.Ref{D00DE7A8-13F5-4436-AD5C-579AA98EC63E}" w:val=" ADDIN NE.Ref.{D00DE7A8-13F5-4436-AD5C-579AA98EC63E}&lt;Citation&gt;&lt;Group&gt;&lt;References&gt;&lt;Item&gt;&lt;ID&gt;772&lt;/ID&gt;&lt;UID&gt;{02BC904E-9C5B-41CC-88A6-76807CCA6479}&lt;/UID&gt;&lt;Title&gt;专用配方肥对稻田氮磷径流损失及水稻产量的影响&lt;/Title&gt;&lt;Template&gt;Journal Article&lt;/Template&gt;&lt;Star&gt;0&lt;/Star&gt;&lt;Tag&gt;0&lt;/Tag&gt;&lt;Author&gt;杨益新&lt;/Author&gt;&lt;Year&gt;2011&lt;/Year&gt;&lt;Details&gt;&lt;_author_adr&gt;湘阴县农业科学研究所&lt;/_author_adr&gt;&lt;_created&gt;63172280&lt;/_created&gt;&lt;_db_provider&gt;北京万方数据股份有限公司&lt;/_db_provider&gt;&lt;_doi&gt;10.3969/j.issn.1006-060X.2011.07.013&lt;/_doi&gt;&lt;_isbn&gt;1006-060X&lt;/_isbn&gt;&lt;_issue&gt;7&lt;/_issue&gt;&lt;_journal&gt;湖南农业科学&lt;/_journal&gt;&lt;_keywords&gt;配方肥; 氮; 磷; 径流损失; 产量&lt;/_keywords&gt;&lt;_language&gt;chi&lt;/_language&gt;&lt;_modified&gt;63172280&lt;/_modified&gt;&lt;_pages&gt;42-44&lt;/_pages&gt;&lt;_translated_author&gt;Yi-xin, YANG&lt;/_translated_author&gt;&lt;_translated_title&gt;Effects of Specific Fertilizer on Runoff Loss of Nitrogen and Phosphorus and Yield of Rice&lt;/_translated_title&gt;&lt;_url&gt;http://www.wanfangdata.com.cn/details/detail.do?_type=perio&amp;amp;id=hunannykx201107013&lt;/_url&gt;&lt;/Details&gt;&lt;Extra&gt;&lt;DBUID&gt;{F96A950B-833F-4880-A151-76DA2D6A2879}&lt;/DBUID&gt;&lt;/Extra&gt;&lt;/Item&gt;&lt;/References&gt;&lt;/Group&gt;&lt;/Citation&gt;_x000a_"/>
    <w:docVar w:name="NE.Ref{D2EA2987-A300-4E56-9EA3-B38494E3614D}" w:val=" ADDIN NE.Ref.{D2EA2987-A300-4E56-9EA3-B38494E3614D}&lt;Citation&gt;&lt;Group&gt;&lt;References&gt;&lt;Item&gt;&lt;ID&gt;826&lt;/ID&gt;&lt;UID&gt;{0EA31CAF-4CF5-40CC-926A-1D2AA14E3596}&lt;/UID&gt;&lt;Title&gt;Wildlife-friendly farming increases crop yield: evidence for ecological intensification&lt;/Title&gt;&lt;Template&gt;Journal Article&lt;/Template&gt;&lt;Star&gt;0&lt;/Star&gt;&lt;Tag&gt;0&lt;/Tag&gt;&lt;Author&gt;Pywell, Richard F; Heard, Matthew S; Woodcock, Ben A; Hinsley, Shelley; Ridding, Lucy; Nowakowski, Marek; Bullock, James M&lt;/Author&gt;&lt;Year&gt;2015&lt;/Year&gt;&lt;Details&gt;&lt;_created&gt;63198737&lt;/_created&gt;&lt;_issue&gt;1816&lt;/_issue&gt;&lt;_journal&gt;Proceedings of the Royal Society B Biological Sciences&lt;/_journal&gt;&lt;_modified&gt;63301638&lt;/_modified&gt;&lt;_pages&gt;20151740&lt;/_pages&gt;&lt;_volume&gt;282&lt;/_volume&gt;&lt;/Details&gt;&lt;Extra&gt;&lt;DBUID&gt;{F96A950B-833F-4880-A151-76DA2D6A2879}&lt;/DBUID&gt;&lt;/Extra&gt;&lt;/Item&gt;&lt;/References&gt;&lt;/Group&gt;&lt;/Citation&gt;_x000a_"/>
    <w:docVar w:name="NE.Ref{D46C0DA6-715C-48ED-A3DB-9600B9DB29A1}" w:val=" ADDIN NE.Ref.{D46C0DA6-715C-48ED-A3DB-9600B9DB29A1}&lt;Citation&gt;&lt;Group&gt;&lt;References&gt;&lt;Item&gt;&lt;ID&gt;793&lt;/ID&gt;&lt;UID&gt;{7C265660-E8C2-42ED-8DBC-8ED3BD62BD2C}&lt;/UID&gt;&lt;Title&gt;田埂宽度对水田无机氮磷侧渗流失的影响&lt;/Title&gt;&lt;Template&gt;Journal Article&lt;/Template&gt;&lt;Star&gt;0&lt;/Star&gt;&lt;Tag&gt;0&lt;/Tag&gt;&lt;Author&gt;周根娣; 梁新强; 田光明; 陈其峰; 俞周杰; 陈静&lt;/Author&gt;&lt;Year&gt;2006&lt;/Year&gt;&lt;Details&gt;&lt;_author_adr&gt;杭州师范大学; 浙江大学; 浙江大学; 杭州师范大学; 杭州师范大学; 杭州师范大学&lt;/_author_adr&gt;&lt;_collection_scope&gt;CSCD&lt;/_collection_scope&gt;&lt;_created&gt;63172490&lt;/_created&gt;&lt;_db_provider&gt;北京万方数据股份有限公司&lt;/_db_provider&gt;&lt;_doi&gt;10.3969/j.issn.1000-3924.2006.02.018&lt;/_doi&gt;&lt;_isbn&gt;1000-3924&lt;/_isbn&gt;&lt;_issue&gt;2&lt;/_issue&gt;&lt;_journal&gt;上海农业学报&lt;/_journal&gt;&lt;_keywords&gt;侧渗; 稻田; 氮; 磷; 农业非点源污染&lt;/_keywords&gt;&lt;_language&gt;chi&lt;/_language&gt;&lt;_modified&gt;63172492&lt;/_modified&gt;&lt;_pages&gt;68-70&lt;/_pages&gt;&lt;_translated_author&gt;Gen-di, ZHOU; Xin-qiang, LIANG; Guang-ming, TIAN; Qi-feng, CHEN; Zhou-jie, Y U; Jing, CHEN&lt;/_translated_author&gt;&lt;_translated_title&gt;Effects of field ridge width on lateral seepage loss of inorganic N &amp;amp; P in rice field&lt;/_translated_title&gt;&lt;_url&gt;http://www.wanfangdata.com.cn/details/detail.do?_type=perio&amp;amp;id=shnyxb200602018&lt;/_url&gt;&lt;_volume&gt;22&lt;/_volume&gt;&lt;/Details&gt;&lt;Extra&gt;&lt;DBUID&gt;{F96A950B-833F-4880-A151-76DA2D6A2879}&lt;/DBUID&gt;&lt;/Extra&gt;&lt;/Item&gt;&lt;/References&gt;&lt;/Group&gt;&lt;/Citation&gt;_x000a_"/>
    <w:docVar w:name="NE.Ref{D5E6E852-7F71-4629-985F-283296BE9DCC}" w:val=" ADDIN NE.Ref.{D5E6E852-7F71-4629-985F-283296BE9DCC}&lt;Citation&gt;&lt;Group&gt;&lt;References&gt;&lt;Item&gt;&lt;ID&gt;796&lt;/ID&gt;&lt;UID&gt;{E902E90D-E5A8-46ED-855A-6AEB5E8F94EE}&lt;/UID&gt;&lt;Title&gt;A reliability-theory approach to corridor design&lt;/Title&gt;&lt;Template&gt;Journal Article&lt;/Template&gt;&lt;Star&gt;0&lt;/Star&gt;&lt;Tag&gt;0&lt;/Tag&gt;&lt;Author&gt;Jordán, Ferenc&lt;/Author&gt;&lt;Year&gt;2000&lt;/Year&gt;&lt;Details&gt;&lt;_alternate_title&gt;Ecological Modelling&lt;/_alternate_title&gt;&lt;_collection_scope&gt;SCI;SCIE;EI&lt;/_collection_scope&gt;&lt;_created&gt;63174069&lt;/_created&gt;&lt;_date&gt;2000-01-01&lt;/_date&gt;&lt;_date_display&gt;2000&lt;/_date_display&gt;&lt;_doi&gt;https://doi.org/10.1016/S0304-3800(00)00197-6&lt;/_doi&gt;&lt;_impact_factor&gt;   2.634&lt;/_impact_factor&gt;&lt;_isbn&gt;0304-3800&lt;/_isbn&gt;&lt;_issue&gt;2&lt;/_issue&gt;&lt;_journal&gt;Ecological Modelling&lt;/_journal&gt;&lt;_keywords&gt;Reliability engineering; Landscape structure; Ecological corridor; Metapopulation&lt;/_keywords&gt;&lt;_modified&gt;63301631&lt;/_modified&gt;&lt;_pages&gt;211-220&lt;/_pages&gt;&lt;_url&gt;http://www.sciencedirect.com/science/article/pii/S0304380000001976&lt;/_url&gt;&lt;_volume&gt;128&lt;/_volume&gt;&lt;/Details&gt;&lt;Extra&gt;&lt;DBUID&gt;{F96A950B-833F-4880-A151-76DA2D6A2879}&lt;/DBUID&gt;&lt;/Extra&gt;&lt;/Item&gt;&lt;/References&gt;&lt;/Group&gt;&lt;/Citation&gt;_x000a_"/>
    <w:docVar w:name="NE.Ref{D5EDE9E6-9403-42C3-9756-BFD6CAF326BE}" w:val=" ADDIN NE.Ref.{D5EDE9E6-9403-42C3-9756-BFD6CAF326BE}&lt;Citation&gt;&lt;Group&gt;&lt;References&gt;&lt;Item&gt;&lt;ID&gt;806&lt;/ID&gt;&lt;UID&gt;{3F31DC9C-4C82-4F6D-855C-D034AB248DB4}&lt;/UID&gt;&lt;Title&gt;多级生态库塘对低污染水体的净化&lt;/Title&gt;&lt;Template&gt;Journal Article&lt;/Template&gt;&lt;Star&gt;0&lt;/Star&gt;&lt;Tag&gt;0&lt;/Tag&gt;&lt;Author&gt;肖雨涵; 庞燕; 项颂; 田永静; 黄天寅&lt;/Author&gt;&lt;Year&gt;2018&lt;/Year&gt;&lt;Details&gt;&lt;_collection_scope&gt;CSCD;PKU&lt;/_collection_scope&gt;&lt;_created&gt;63176375&lt;/_created&gt;&lt;_issue&gt;10&lt;/_issue&gt;&lt;_journal&gt;环境工程学报&lt;/_journal&gt;&lt;_modified&gt;63301636&lt;/_modified&gt;&lt;_pages&gt;288-294&lt;/_pages&gt;&lt;_volume&gt;12&lt;/_volume&gt;&lt;_translated_author&gt;Xiao, Yuhan;Pang, Yan;Xiang, Song;Tian, Yongjing;Huang, Tianyin&lt;/_translated_author&gt;&lt;/Details&gt;&lt;Extra&gt;&lt;DBUID&gt;{F96A950B-833F-4880-A151-76DA2D6A2879}&lt;/DBUID&gt;&lt;/Extra&gt;&lt;/Item&gt;&lt;/References&gt;&lt;/Group&gt;&lt;/Citation&gt;_x000a_"/>
    <w:docVar w:name="NE.Ref{DFED45FD-C605-4B54-BCBE-8E51CD684C8C}" w:val=" ADDIN NE.Ref.{DFED45FD-C605-4B54-BCBE-8E51CD684C8C}&lt;Citation&gt;&lt;Group&gt;&lt;References&gt;&lt;Item&gt;&lt;ID&gt;755&lt;/ID&gt;&lt;UID&gt;{8F0A3571-9BAA-40BA-B65D-42AEB34EEEC4}&lt;/UID&gt;&lt;Title&gt;水稻与慈姑间作栽培对水稻病虫害和产量的影响&lt;/Title&gt;&lt;Template&gt;Journal Article&lt;/Template&gt;&lt;Star&gt;0&lt;/Star&gt;&lt;Tag&gt;0&lt;/Tag&gt;&lt;Author&gt;梁开明; 章家恩; 杨滔; 罗明珠; 傅玲&lt;/Author&gt;&lt;Year&gt;2014&lt;/Year&gt;&lt;Details&gt;&lt;_accessed&gt;63173484&lt;/_accessed&gt;&lt;_collection_scope&gt;CSCD;PKU&lt;/_collection_scope&gt;&lt;_created&gt;63169190&lt;/_created&gt;&lt;_issue&gt;7&lt;/_issue&gt;&lt;_journal&gt;中国生态农业学报&lt;/_journal&gt;&lt;_modified&gt;63173480&lt;/_modified&gt;&lt;_pages&gt;757-765&lt;/_pages&gt;&lt;_volume&gt;22&lt;/_volume&gt;&lt;_translated_author&gt;Liang, Kaiming;Zhang, Jia&amp;apos;en;Yang, Tao;Luo, Mingzhu;Fu, Ling&lt;/_translated_author&gt;&lt;/Details&gt;&lt;Extra&gt;&lt;DBUID&gt;{F96A950B-833F-4880-A151-76DA2D6A2879}&lt;/DBUID&gt;&lt;/Extra&gt;&lt;/Item&gt;&lt;/References&gt;&lt;/Group&gt;&lt;Group&gt;&lt;References&gt;&lt;Item&gt;&lt;ID&gt;756&lt;/ID&gt;&lt;UID&gt;{F4B56E27-2AFF-47CA-88D4-71E091A85528}&lt;/UID&gt;&lt;Title&gt;淀山湖区域茭白种植模式氮、磷流失规律及负荷特征&lt;/Title&gt;&lt;Template&gt;Journal Article&lt;/Template&gt;&lt;Star&gt;0&lt;/Star&gt;&lt;Tag&gt;0&lt;/Tag&gt;&lt;Author&gt;王振旗; 沈根祥; 钱晓雍; 朱江; 陈俭; 朱英&lt;/Author&gt;&lt;Year&gt;2011&lt;/Year&gt;&lt;Details&gt;&lt;_collection_scope&gt;CSCD;PKU&lt;/_collection_scope&gt;&lt;_created&gt;63169206&lt;/_created&gt;&lt;_issue&gt;01&lt;/_issue&gt;&lt;_journal&gt;生态与农村环境学报&lt;/_journal&gt;&lt;_modified&gt;63169207&lt;/_modified&gt;&lt;_pages&gt;34-38&lt;/_pages&gt;&lt;_volume&gt;27&lt;/_volume&gt;&lt;_translated_author&gt;Wang, Zhenqi;Shen, Genxiang;Qian, Xiaoyong;Zhu, Jiang;Chen, Jian;Zhu, Ying&lt;/_translated_author&gt;&lt;/Details&gt;&lt;Extra&gt;&lt;DBUID&gt;{F96A950B-833F-4880-A151-76DA2D6A2879}&lt;/DBUID&gt;&lt;/Extra&gt;&lt;/Item&gt;&lt;/References&gt;&lt;/Group&gt;&lt;/Citation&gt;_x000a_"/>
    <w:docVar w:name="NE.Ref{E271C9A8-3E95-4067-A544-A9113C09094F}" w:val=" ADDIN NE.Ref.{E271C9A8-3E95-4067-A544-A9113C09094F}&lt;Citation&gt;&lt;Group&gt;&lt;References&gt;&lt;Item&gt;&lt;ID&gt;757&lt;/ID&gt;&lt;UID&gt;{15A7B29B-D01C-42B9-ABE7-A3E317FE204A}&lt;/UID&gt;&lt;Title&gt;我国水稻害虫绿色防控技术的研究进展与应用现状&lt;/Title&gt;&lt;Template&gt;Journal Article&lt;/Template&gt;&lt;Star&gt;0&lt;/Star&gt;&lt;Tag&gt;0&lt;/Tag&gt;&lt;Author&gt;徐红星; 郑许松; 田俊策; 赖凤香; 何佳春; 吕仲贤&lt;/Author&gt;&lt;Year&gt;2017&lt;/Year&gt;&lt;Details&gt;&lt;_collection_scope&gt;CSCD;PKU&lt;/_collection_scope&gt;&lt;_created&gt;63169211&lt;/_created&gt;&lt;_issue&gt;6&lt;/_issue&gt;&lt;_journal&gt;植物保护学报&lt;/_journal&gt;&lt;_modified&gt;63172321&lt;/_modified&gt;&lt;_pages&gt;925-939&lt;/_pages&gt;&lt;_volume&gt;44&lt;/_volume&gt;&lt;_translated_author&gt;Xu, Hongxing;Zheng, Xusong;Tian, Junce;Lai, Fengxiang;He, Jiachun;Lu, Zhongxian&lt;/_translated_author&gt;&lt;/Details&gt;&lt;Extra&gt;&lt;DBUID&gt;{F96A950B-833F-4880-A151-76DA2D6A2879}&lt;/DBUID&gt;&lt;/Extra&gt;&lt;/Item&gt;&lt;/References&gt;&lt;/Group&gt;&lt;/Citation&gt;_x000a_"/>
    <w:docVar w:name="NE.Ref{E404C1A2-677E-42AC-BC1E-4B32815A9AE7}" w:val=" ADDIN NE.Ref.{E404C1A2-677E-42AC-BC1E-4B32815A9AE7}&lt;Citation&gt;&lt;Group&gt;&lt;References&gt;&lt;Item&gt;&lt;ID&gt;809&lt;/ID&gt;&lt;UID&gt;{6F9EBEDF-FDA1-43A8-8518-5C8965127AD9}&lt;/UID&gt;&lt;Title&gt;Nutrient and Sediment Removal by Switchgrass and Cool-Season Grass Filter Strips in Central Iowa, USA&lt;/Title&gt;&lt;Template&gt;Journal Article&lt;/Template&gt;&lt;Star&gt;0&lt;/Star&gt;&lt;Tag&gt;0&lt;/Tag&gt;&lt;Author&gt;Lee, K H; Isenhart, T M; Schultz, R C; Mickelson, S K&lt;/Author&gt;&lt;Year&gt;1999&lt;/Year&gt;&lt;Details&gt;&lt;_collection_scope&gt;SCIE&lt;/_collection_scope&gt;&lt;_created&gt;63176671&lt;/_created&gt;&lt;_impact_factor&gt;   1.792&lt;/_impact_factor&gt;&lt;_issue&gt;2&lt;/_issue&gt;&lt;_journal&gt;Agroforestry Systems&lt;/_journal&gt;&lt;_modified&gt;63301637&lt;/_modified&gt;&lt;_pages&gt;121-132&lt;/_pages&gt;&lt;_volume&gt;44&lt;/_volume&gt;&lt;/Details&gt;&lt;Extra&gt;&lt;DBUID&gt;{F96A950B-833F-4880-A151-76DA2D6A2879}&lt;/DBUID&gt;&lt;/Extra&gt;&lt;/Item&gt;&lt;/References&gt;&lt;/Group&gt;&lt;/Citation&gt;_x000a_"/>
    <w:docVar w:name="NE.Ref{E9DF8E5C-8E1A-4FB5-A2D1-F151F7E0FA62}" w:val=" ADDIN NE.Ref.{E9DF8E5C-8E1A-4FB5-A2D1-F151F7E0FA62}&lt;Citation&gt;&lt;Group&gt;&lt;References&gt;&lt;Item&gt;&lt;ID&gt;769&lt;/ID&gt;&lt;UID&gt;{4C6D1C06-0305-43C0-8D13-7BF4FAEF9577}&lt;/UID&gt;&lt;Title&gt;不同施肥对双季稻田径流氮磷流失特征的影响&lt;/Title&gt;&lt;Template&gt;Journal Article&lt;/Template&gt;&lt;Star&gt;0&lt;/Star&gt;&lt;Tag&gt;0&lt;/Tag&gt;&lt;Author&gt;姜利红; 谭力彰; 昌田; 强刘; 张玉平; 兰杨; 谢桂先&lt;/Author&gt;&lt;Year&gt;2017&lt;/Year&gt;&lt;Details&gt;&lt;_accessed&gt;63172271&lt;/_accessed&gt;&lt;_collection_scope&gt;CSCD;PKU&lt;/_collection_scope&gt;&lt;_created&gt;63172271&lt;/_created&gt;&lt;_issue&gt;6&lt;/_issue&gt;&lt;_journal&gt;水土保持学报&lt;/_journal&gt;&lt;_modified&gt;63172271&lt;/_modified&gt;&lt;_pages&gt;33-38&lt;/_pages&gt;&lt;_volume&gt;31&lt;/_volume&gt;&lt;_translated_author&gt;Jiang, Lihong;Tan, Lizhang;Chang, Tian;Qiang, Liu;Zhang, Yuping;Lan, Yang;Xie, Guixian&lt;/_translated_author&gt;&lt;/Details&gt;&lt;Extra&gt;&lt;DBUID&gt;{F96A950B-833F-4880-A151-76DA2D6A2879}&lt;/DBUID&gt;&lt;/Extra&gt;&lt;/Item&gt;&lt;/References&gt;&lt;/Group&gt;&lt;/Citation&gt;_x000a_"/>
    <w:docVar w:name="NE.Ref{EC75973B-6303-49B1-9238-D6DC6B676C98}" w:val=" ADDIN NE.Ref.{EC75973B-6303-49B1-9238-D6DC6B676C98}&lt;Citation&gt;&lt;Group&gt;&lt;References&gt;&lt;Item&gt;&lt;ID&gt;802&lt;/ID&gt;&lt;UID&gt;{B5F46AA9-9781-4280-AAC2-31305B276245}&lt;/UID&gt;&lt;Title&gt;三种类型农田排水沟渠氮磷拦截效果比较&lt;/Title&gt;&lt;Template&gt;Journal Article&lt;/Template&gt;&lt;Star&gt;0&lt;/Star&gt;&lt;Tag&gt;0&lt;/Tag&gt;&lt;Author&gt;王岩; 王建国; 李伟; 薄录吉; 杨林章&lt;/Author&gt;&lt;Year&gt;2009&lt;/Year&gt;&lt;Details&gt;&lt;_author_adr&gt;中国科学院南京土壤研究所; 中国科学院南京土壤研究所; 中国科学院南京土壤研究所; 中国科学院南京土壤研究所; 中国科学院南京土壤研究所&lt;/_author_adr&gt;&lt;_collection_scope&gt;CSCD;PKU&lt;/_collection_scope&gt;&lt;_created&gt;63175133&lt;/_created&gt;&lt;_db_provider&gt;北京万方数据股份有限公司&lt;/_db_provider&gt;&lt;_doi&gt;10.3321/j.issn:0253-9829.2009.06.009&lt;/_doi&gt;&lt;_isbn&gt;0253-9829&lt;/_isbn&gt;&lt;_issue&gt;6&lt;/_issue&gt;&lt;_journal&gt;土壤&lt;/_journal&gt;&lt;_keywords&gt;生态沟渠; 进水浓度; 水力停留时间&lt;/_keywords&gt;&lt;_language&gt;chi&lt;/_language&gt;&lt;_modified&gt;63301632&lt;/_modified&gt;&lt;_pages&gt;902-906&lt;/_pages&gt;&lt;_translated_author&gt;Yan, WANG; Jian-guo, WANG; Wei, L I; Lu-ji, B O; Lin-zhang, YANG&lt;/_translated_author&gt;&lt;_translated_title&gt;Comparison on Removal of Nitrogen and Phosphorus form Hibernal Farmland Drainage by Three Kinds of Ditches&lt;/_translated_title&gt;&lt;_url&gt;http://www.wanfangdata.com.cn/details/detail.do?_type=perio&amp;amp;id=tr200906009&lt;/_url&gt;&lt;_volume&gt;41&lt;/_volume&gt;&lt;/Details&gt;&lt;Extra&gt;&lt;DBUID&gt;{F96A950B-833F-4880-A151-76DA2D6A2879}&lt;/DBUID&gt;&lt;/Extra&gt;&lt;/Item&gt;&lt;/References&gt;&lt;/Group&gt;&lt;/Citation&gt;_x000a_"/>
    <w:docVar w:name="NE.Ref{F333BC90-9400-44CB-9203-A927DFFCA20B}" w:val=" ADDIN NE.Ref.{F333BC90-9400-44CB-9203-A927DFFCA20B}&lt;Citation&gt;&lt;Group&gt;&lt;References&gt;&lt;Item&gt;&lt;ID&gt;759&lt;/ID&gt;&lt;UID&gt;{F079A4C9-D09B-4DB7-B9DB-9421DD110342}&lt;/UID&gt;&lt;Title&gt;生态沟渠对水稻不同生长期降雨径流氮磷的拦截效应研究&lt;/Title&gt;&lt;Template&gt;Journal Article&lt;/Template&gt;&lt;Star&gt;0&lt;/Star&gt;&lt;Tag&gt;0&lt;/Tag&gt;&lt;Author&gt;王晓玲; 乔斌; 李松敏; 李建生; 任炳昱&lt;/Author&gt;&lt;Year&gt;2015&lt;/Year&gt;&lt;Details&gt;&lt;_collection_scope&gt;CSCD;PKU;EI&lt;/_collection_scope&gt;&lt;_created&gt;63169225&lt;/_created&gt;&lt;_issue&gt;12&lt;/_issue&gt;&lt;_journal&gt;水利学报&lt;/_journal&gt;&lt;_modified&gt;63174127&lt;/_modified&gt;&lt;_pages&gt;1406-1413&lt;/_pages&gt;&lt;_volume&gt;46&lt;/_volume&gt;&lt;_translated_author&gt;Wang, Xiaoling;Qiao, Bin;Li, Songmin;Li, Jiansheng;Ren, Bingyu&lt;/_translated_author&gt;&lt;/Details&gt;&lt;Extra&gt;&lt;DBUID&gt;{F96A950B-833F-4880-A151-76DA2D6A2879}&lt;/DBUID&gt;&lt;/Extra&gt;&lt;/Item&gt;&lt;/References&gt;&lt;/Group&gt;&lt;/Citation&gt;_x000a_"/>
    <w:docVar w:name="NE.Ref{F3F2F9CB-B11B-47B6-81CD-0A37C7D85070}" w:val=" ADDIN NE.Ref.{F3F2F9CB-B11B-47B6-81CD-0A37C7D85070}&lt;Citation&gt;&lt;Group&gt;&lt;References&gt;&lt;Item&gt;&lt;ID&gt;825&lt;/ID&gt;&lt;UID&gt;{6ED36967-F750-4EAC-9775-508306297F58}&lt;/UID&gt;&lt;Title&gt;Reduction in nitrogen fertilizer applications by the use of polymer-coated urea: effect on maize yields and environmental impacts of nitrogen losses&lt;/Title&gt;&lt;Template&gt;Journal Article&lt;/Template&gt;&lt;Star&gt;0&lt;/Star&gt;&lt;Tag&gt;0&lt;/Tag&gt;&lt;Author&gt;Xie, Yong; Tang, Li; Han, Yongliang; Yang, Lan; Xie, Guixian; Peng, Jianwei; Tian, Chang; Zhou, Xuan; Liu, Qiang; Rong, Xiangmin; Zhang, Yuping&lt;/Author&gt;&lt;Year&gt;2019&lt;/Year&gt;&lt;Details&gt;&lt;_alternate_title&gt;Journal of the Science of Food and AgricultureJournal of the Science of Food and Agriculture&lt;/_alternate_title&gt;&lt;_collection_scope&gt;SCI;SCIE&lt;/_collection_scope&gt;&lt;_created&gt;63198567&lt;/_created&gt;&lt;_date&gt;2019-03-30&lt;/_date&gt;&lt;_date_display&gt;2019_x000d__x000a_2019/03/30&lt;/_date_display&gt;&lt;_doi&gt;10.1002/jsfa.9421&lt;/_doi&gt;&lt;_impact_factor&gt;   2.422&lt;/_impact_factor&gt;&lt;_isbn&gt;0022-5142&lt;/_isbn&gt;&lt;_issue&gt;5&lt;/_issue&gt;&lt;_journal&gt;Journal of the Science of Food and Agriculture&lt;/_journal&gt;&lt;_keywords&gt;PCU application; N rates; maize yield; N2O emission; NH3 emission&lt;/_keywords&gt;&lt;_modified&gt;63301612&lt;/_modified&gt;&lt;_ori_publication&gt;John Wiley &amp;amp; Sons, Ltd&lt;/_ori_publication&gt;&lt;_pages&gt;2259-2266&lt;/_pages&gt;&lt;_url&gt;https://doi.org/10.1002/jsfa.9421&lt;/_url&gt;&lt;_volume&gt;99&lt;/_volume&gt;&lt;/Details&gt;&lt;Extra&gt;&lt;DBUID&gt;{F96A950B-833F-4880-A151-76DA2D6A2879}&lt;/DBUID&gt;&lt;/Extra&gt;&lt;/Item&gt;&lt;/References&gt;&lt;/Group&gt;&lt;/Citation&gt;_x000a_"/>
    <w:docVar w:name="NE.Ref{F4CE77F8-9822-41E2-96DF-156F5AE7E53A}" w:val=" ADDIN NE.Ref.{F4CE77F8-9822-41E2-96DF-156F5AE7E53A}&lt;Citation&gt;&lt;Group&gt;&lt;References&gt;&lt;Item&gt;&lt;ID&gt;755&lt;/ID&gt;&lt;UID&gt;{8F0A3571-9BAA-40BA-B65D-42AEB34EEEC4}&lt;/UID&gt;&lt;Title&gt;水稻与慈姑间作栽培对水稻病虫害和产量的影响&lt;/Title&gt;&lt;Template&gt;Journal Article&lt;/Template&gt;&lt;Star&gt;0&lt;/Star&gt;&lt;Tag&gt;0&lt;/Tag&gt;&lt;Author&gt;梁开明; 章家恩; 杨滔; 罗明珠; 傅玲&lt;/Author&gt;&lt;Year&gt;2014&lt;/Year&gt;&lt;Details&gt;&lt;_collection_scope&gt;CSCD;PKU&lt;/_collection_scope&gt;&lt;_created&gt;63169190&lt;/_created&gt;&lt;_issue&gt;7&lt;/_issue&gt;&lt;_journal&gt;中国生态农业学报&lt;/_journal&gt;&lt;_modified&gt;63173480&lt;/_modified&gt;&lt;_pages&gt;757-765&lt;/_pages&gt;&lt;_volume&gt;22&lt;/_volume&gt;&lt;_translated_author&gt;Liang, Kaiming;Zhang, Jia&amp;apos;en;Yang, Tao;Luo, Mingzhu;Fu, Ling&lt;/_translated_author&gt;&lt;/Details&gt;&lt;Extra&gt;&lt;DBUID&gt;{F96A950B-833F-4880-A151-76DA2D6A2879}&lt;/DBUID&gt;&lt;/Extra&gt;&lt;/Item&gt;&lt;/References&gt;&lt;/Group&gt;&lt;Group&gt;&lt;References&gt;&lt;Item&gt;&lt;ID&gt;756&lt;/ID&gt;&lt;UID&gt;{F4B56E27-2AFF-47CA-88D4-71E091A85528}&lt;/UID&gt;&lt;Title&gt;淀山湖区域茭白种植模式氮、磷流失规律及负荷特征&lt;/Title&gt;&lt;Template&gt;Journal Article&lt;/Template&gt;&lt;Star&gt;0&lt;/Star&gt;&lt;Tag&gt;0&lt;/Tag&gt;&lt;Author&gt;王振旗; 沈根祥; 钱晓雍; 朱江; 陈俭; 朱英&lt;/Author&gt;&lt;Year&gt;2011&lt;/Year&gt;&lt;Details&gt;&lt;_collection_scope&gt;CSCD;PKU&lt;/_collection_scope&gt;&lt;_created&gt;63169206&lt;/_created&gt;&lt;_issue&gt;01&lt;/_issue&gt;&lt;_journal&gt;生态与农村环境学报&lt;/_journal&gt;&lt;_modified&gt;63169207&lt;/_modified&gt;&lt;_pages&gt;34-38&lt;/_pages&gt;&lt;_volume&gt;27&lt;/_volume&gt;&lt;_translated_author&gt;Wang, Zhenqi;Shen, Genxiang;Qian, Xiaoyong;Zhu, Jiang;Chen, Jian;Zhu, Ying&lt;/_translated_author&gt;&lt;/Details&gt;&lt;Extra&gt;&lt;DBUID&gt;{F96A950B-833F-4880-A151-76DA2D6A2879}&lt;/DBUID&gt;&lt;/Extra&gt;&lt;/Item&gt;&lt;/References&gt;&lt;/Group&gt;&lt;/Citation&gt;_x000a_"/>
    <w:docVar w:name="NE.Ref{F5929B1F-71A7-4343-9991-6CEC97BA0312}" w:val=" ADDIN NE.Ref.{F5929B1F-71A7-4343-9991-6CEC97BA0312}&lt;Citation&gt;&lt;Group&gt;&lt;References&gt;&lt;Item&gt;&lt;ID&gt;787&lt;/ID&gt;&lt;UID&gt;{0D8CE597-DF0F-40F7-AC46-B1720A371204}&lt;/UID&gt;&lt;Title&gt;水稻与雍菜间作对水稻生长、产量和病虫害控制的影响&lt;/Title&gt;&lt;Template&gt;Journal Article&lt;/Template&gt;&lt;Star&gt;0&lt;/Star&gt;&lt;Tag&gt;0&lt;/Tag&gt;&lt;Author&gt;宁川川; 陈权洋; 胡洪婕; 骆世明; 蔡昆争&lt;/Author&gt;&lt;Year&gt;2017&lt;/Year&gt;&lt;Details&gt;&lt;_author_adr&gt;华南农业大学资源环境学院,广州510642;农业部华南热带农业环境重点实验室,广州510642; 华南农业大学; 华南农业大学; 华南农业大学资源环境学院,广州510642;农业部华南热带农业环境重点实验室,广州510642; 华南农业大学资源环境学院,广州510642;农业部华南热带农业环境重点实验室,广州510642&lt;/_author_adr&gt;&lt;_collection_scope&gt;CSCD;PKU&lt;/_collection_scope&gt;&lt;_created&gt;63172348&lt;/_created&gt;&lt;_db_provider&gt;北京万方数据股份有限公司&lt;/_db_provider&gt;&lt;_doi&gt;10.13292/j.1000-4890.201710.009&lt;/_doi&gt;&lt;_isbn&gt;1000-4890&lt;/_isbn&gt;&lt;_issue&gt;10&lt;/_issue&gt;&lt;_journal&gt;生态学杂志&lt;/_journal&gt;&lt;_keywords&gt;水稻; 雍菜; 间作; 产量; 病虫害&lt;/_keywords&gt;&lt;_language&gt;chi&lt;/_language&gt;&lt;_modified&gt;63172348&lt;/_modified&gt;&lt;_pages&gt;2866-2873&lt;/_pages&gt;&lt;_translated_author&gt;Chuan-chuan, NING; Quan-yang, CHEN; Hong-jie, H U; Shi-ming, LUO; Kun-zheng, CAI&lt;/_translated_author&gt;&lt;_translated_title&gt;Effects of rice and water spinach intercropping on the growth， yield, and pest control of rice&lt;/_translated_title&gt;&lt;_url&gt;http://www.wanfangdata.com.cn/details/detail.do?_type=perio&amp;amp;id=stxzz201710023&lt;/_url&gt;&lt;_volume&gt;36&lt;/_volume&gt;&lt;/Details&gt;&lt;Extra&gt;&lt;DBUID&gt;{F96A950B-833F-4880-A151-76DA2D6A2879}&lt;/DBUID&gt;&lt;/Extra&gt;&lt;/Item&gt;&lt;/References&gt;&lt;/Group&gt;&lt;/Citation&gt;_x000a_"/>
    <w:docVar w:name="NE.Ref{F91BC1E2-64D4-4F79-9281-F70B4D8329C0}" w:val=" ADDIN NE.Ref.{F91BC1E2-64D4-4F79-9281-F70B4D8329C0}&lt;Citation&gt;&lt;Group&gt;&lt;References&gt;&lt;Item&gt;&lt;ID&gt;796&lt;/ID&gt;&lt;UID&gt;{E902E90D-E5A8-46ED-855A-6AEB5E8F94EE}&lt;/UID&gt;&lt;Title&gt;A reliability-theory approach to corridor design&lt;/Title&gt;&lt;Template&gt;Journal Article&lt;/Template&gt;&lt;Star&gt;0&lt;/Star&gt;&lt;Tag&gt;0&lt;/Tag&gt;&lt;Author&gt;Jordán, Ferenc&lt;/Author&gt;&lt;Year&gt;2000&lt;/Year&gt;&lt;Details&gt;&lt;_alternate_title&gt;Ecological Modelling&lt;/_alternate_title&gt;&lt;_collection_scope&gt;SCI;SCIE;EI&lt;/_collection_scope&gt;&lt;_created&gt;63174069&lt;/_created&gt;&lt;_date&gt;2000-01-01&lt;/_date&gt;&lt;_date_display&gt;2000&lt;/_date_display&gt;&lt;_doi&gt;https://doi.org/10.1016/S0304-3800(00)00197-6&lt;/_doi&gt;&lt;_impact_factor&gt;   2.634&lt;/_impact_factor&gt;&lt;_isbn&gt;0304-3800&lt;/_isbn&gt;&lt;_issue&gt;2&lt;/_issue&gt;&lt;_journal&gt;Ecological Modelling&lt;/_journal&gt;&lt;_keywords&gt;Reliability engineering; Landscape structure; Ecological corridor; Metapopulation&lt;/_keywords&gt;&lt;_modified&gt;63174069&lt;/_modified&gt;&lt;_pages&gt;211-220&lt;/_pages&gt;&lt;_url&gt;http://www.sciencedirect.com/science/article/pii/S0304380000001976&lt;/_url&gt;&lt;_volume&gt;128&lt;/_volume&gt;&lt;/Details&gt;&lt;Extra&gt;&lt;DBUID&gt;{F96A950B-833F-4880-A151-76DA2D6A2879}&lt;/DBUID&gt;&lt;/Extra&gt;&lt;/Item&gt;&lt;/References&gt;&lt;/Group&gt;&lt;/Citation&gt;_x000a_"/>
    <w:docVar w:name="NE.Ref{FBA5AE8C-F332-4EE7-8685-EDAE43FF5433}" w:val=" ADDIN NE.Ref.{FBA5AE8C-F332-4EE7-8685-EDAE43FF5433}&lt;Citation&gt;&lt;Group&gt;&lt;References&gt;&lt;Item&gt;&lt;ID&gt;871&lt;/ID&gt;&lt;UID&gt;{BD6F7E56-5BB8-4BC6-AD80-F4FF68851EEA}&lt;/UID&gt;&lt;Title&gt;稻田沟渠施肥后降雨径流中氮素迁移规律研究&lt;/Title&gt;&lt;Template&gt;Journal Article&lt;/Template&gt;&lt;Star&gt;0&lt;/Star&gt;&lt;Tag&gt;0&lt;/Tag&gt;&lt;Author&gt;王晓玲; 涂佳敏; 李松敏; 乔斌&lt;/Author&gt;&lt;Year&gt;2014&lt;/Year&gt;&lt;Details&gt;&lt;_author_adr&gt;天津大学; 天津大学; 天津大学; 天津大学&lt;/_author_adr&gt;&lt;_db_provider&gt;北京万方数据股份有限公司&lt;/_db_provider&gt;&lt;_doi&gt;10.13243/j.cnki.slxb.2014.09.008&lt;/_doi&gt;&lt;_isbn&gt;0559-9350&lt;/_isbn&gt;&lt;_issue&gt;9&lt;/_issue&gt;&lt;_journal&gt;水利学报&lt;/_journal&gt;&lt;_keywords&gt;施肥; 降雨径流; 氮素; 迁移与形态分布特征; 排水沟渠; 非点源污染&lt;/_keywords&gt;&lt;_language&gt;chi&lt;/_language&gt;&lt;_pages&gt;1075-1081&lt;/_pages&gt;&lt;_translated_author&gt;Xiao-ling, WANG; Jia-min, T U; Song-min, L I; Bin, QIAO&lt;/_translated_author&gt;&lt;_translated_title&gt;Nitrogen transport mechanisms in ditches of rainfall-runoff after fertilizing&lt;/_translated_title&gt;&lt;_url&gt;http://www.wanfangdata.com.cn/details/detail.do?_type=perio&amp;amp;id=slxb201409008&lt;/_url&gt;&lt;_volume&gt;45&lt;/_volume&gt;&lt;_created&gt;63329222&lt;/_created&gt;&lt;_modified&gt;63329222&lt;/_modified&gt;&lt;_collection_scope&gt;CSCD;PKU;EI&lt;/_collection_scope&gt;&lt;/Details&gt;&lt;Extra&gt;&lt;DBUID&gt;{F96A950B-833F-4880-A151-76DA2D6A2879}&lt;/DBUID&gt;&lt;/Extra&gt;&lt;/Item&gt;&lt;/References&gt;&lt;/Group&gt;&lt;/Citation&gt;_x000a_"/>
    <w:docVar w:name="ne_docsoft" w:val="MSWord"/>
    <w:docVar w:name="ne_docversion" w:val="NoteExpress 2.0"/>
    <w:docVar w:name="ne_stylename" w:val="Harvard"/>
  </w:docVars>
  <w:rsids>
    <w:rsidRoot w:val="002D399B"/>
    <w:rsid w:val="00000548"/>
    <w:rsid w:val="00004346"/>
    <w:rsid w:val="00011FA3"/>
    <w:rsid w:val="0001229B"/>
    <w:rsid w:val="00013FA5"/>
    <w:rsid w:val="00022566"/>
    <w:rsid w:val="00024A3E"/>
    <w:rsid w:val="000305D1"/>
    <w:rsid w:val="00034A3B"/>
    <w:rsid w:val="00036F28"/>
    <w:rsid w:val="00043C62"/>
    <w:rsid w:val="00043C7A"/>
    <w:rsid w:val="00054C76"/>
    <w:rsid w:val="00055D44"/>
    <w:rsid w:val="000567FA"/>
    <w:rsid w:val="00056AB3"/>
    <w:rsid w:val="00057E78"/>
    <w:rsid w:val="000632EA"/>
    <w:rsid w:val="0006524C"/>
    <w:rsid w:val="00067102"/>
    <w:rsid w:val="00070CEE"/>
    <w:rsid w:val="00073959"/>
    <w:rsid w:val="00073DE4"/>
    <w:rsid w:val="00080E6F"/>
    <w:rsid w:val="00082C7A"/>
    <w:rsid w:val="00083396"/>
    <w:rsid w:val="00085BCB"/>
    <w:rsid w:val="000A1918"/>
    <w:rsid w:val="000B0844"/>
    <w:rsid w:val="000B1F93"/>
    <w:rsid w:val="000B3CC8"/>
    <w:rsid w:val="000B73C4"/>
    <w:rsid w:val="000B79E7"/>
    <w:rsid w:val="000C2D8A"/>
    <w:rsid w:val="000D0809"/>
    <w:rsid w:val="000D25F3"/>
    <w:rsid w:val="000D2686"/>
    <w:rsid w:val="000D3358"/>
    <w:rsid w:val="000D40E8"/>
    <w:rsid w:val="000E012C"/>
    <w:rsid w:val="000E1D33"/>
    <w:rsid w:val="000E2BDA"/>
    <w:rsid w:val="000E4301"/>
    <w:rsid w:val="000E54E7"/>
    <w:rsid w:val="000E55FE"/>
    <w:rsid w:val="000E64DC"/>
    <w:rsid w:val="001002D0"/>
    <w:rsid w:val="00100D63"/>
    <w:rsid w:val="001117C3"/>
    <w:rsid w:val="00112F74"/>
    <w:rsid w:val="00115408"/>
    <w:rsid w:val="00121443"/>
    <w:rsid w:val="001218A2"/>
    <w:rsid w:val="0012314E"/>
    <w:rsid w:val="00125BAA"/>
    <w:rsid w:val="00127A7C"/>
    <w:rsid w:val="001328A5"/>
    <w:rsid w:val="001337E0"/>
    <w:rsid w:val="00135411"/>
    <w:rsid w:val="00136D58"/>
    <w:rsid w:val="00142259"/>
    <w:rsid w:val="00142670"/>
    <w:rsid w:val="00151D6F"/>
    <w:rsid w:val="00152C3E"/>
    <w:rsid w:val="001546D7"/>
    <w:rsid w:val="00160EDB"/>
    <w:rsid w:val="00162138"/>
    <w:rsid w:val="001624D9"/>
    <w:rsid w:val="00162F66"/>
    <w:rsid w:val="00163EA8"/>
    <w:rsid w:val="00166A72"/>
    <w:rsid w:val="00173668"/>
    <w:rsid w:val="00176037"/>
    <w:rsid w:val="00180063"/>
    <w:rsid w:val="00181090"/>
    <w:rsid w:val="00187126"/>
    <w:rsid w:val="0018743B"/>
    <w:rsid w:val="00187E12"/>
    <w:rsid w:val="001907DD"/>
    <w:rsid w:val="001944AA"/>
    <w:rsid w:val="00194CAD"/>
    <w:rsid w:val="00196562"/>
    <w:rsid w:val="00196DD0"/>
    <w:rsid w:val="00196F60"/>
    <w:rsid w:val="0019791C"/>
    <w:rsid w:val="001A3C50"/>
    <w:rsid w:val="001A66E8"/>
    <w:rsid w:val="001A7623"/>
    <w:rsid w:val="001B43B9"/>
    <w:rsid w:val="001B4493"/>
    <w:rsid w:val="001B6D00"/>
    <w:rsid w:val="001B7E37"/>
    <w:rsid w:val="001C01E2"/>
    <w:rsid w:val="001C0F9A"/>
    <w:rsid w:val="001C444A"/>
    <w:rsid w:val="001C70D4"/>
    <w:rsid w:val="001D06D7"/>
    <w:rsid w:val="001D195B"/>
    <w:rsid w:val="001D7856"/>
    <w:rsid w:val="001E032F"/>
    <w:rsid w:val="001E4B4E"/>
    <w:rsid w:val="001E697E"/>
    <w:rsid w:val="001E749D"/>
    <w:rsid w:val="001E7D50"/>
    <w:rsid w:val="001F22EF"/>
    <w:rsid w:val="00201341"/>
    <w:rsid w:val="0020332C"/>
    <w:rsid w:val="0020588F"/>
    <w:rsid w:val="0020741E"/>
    <w:rsid w:val="00207DCD"/>
    <w:rsid w:val="00207FD4"/>
    <w:rsid w:val="00210A4E"/>
    <w:rsid w:val="00212358"/>
    <w:rsid w:val="0021326E"/>
    <w:rsid w:val="00215EEC"/>
    <w:rsid w:val="0022192D"/>
    <w:rsid w:val="00232606"/>
    <w:rsid w:val="0023263A"/>
    <w:rsid w:val="00233122"/>
    <w:rsid w:val="0023360C"/>
    <w:rsid w:val="0023496B"/>
    <w:rsid w:val="00235DD5"/>
    <w:rsid w:val="002367E0"/>
    <w:rsid w:val="0023693A"/>
    <w:rsid w:val="00245A30"/>
    <w:rsid w:val="00245FFA"/>
    <w:rsid w:val="00251BCF"/>
    <w:rsid w:val="002531E5"/>
    <w:rsid w:val="00253B41"/>
    <w:rsid w:val="00257B15"/>
    <w:rsid w:val="002650C5"/>
    <w:rsid w:val="0026689C"/>
    <w:rsid w:val="00271BD4"/>
    <w:rsid w:val="00274DAE"/>
    <w:rsid w:val="0027550B"/>
    <w:rsid w:val="0028109E"/>
    <w:rsid w:val="00283C4A"/>
    <w:rsid w:val="00284BDD"/>
    <w:rsid w:val="00285D37"/>
    <w:rsid w:val="0028621F"/>
    <w:rsid w:val="00286CB4"/>
    <w:rsid w:val="002879EE"/>
    <w:rsid w:val="00290579"/>
    <w:rsid w:val="002913B0"/>
    <w:rsid w:val="00293305"/>
    <w:rsid w:val="002937C9"/>
    <w:rsid w:val="00294ED3"/>
    <w:rsid w:val="002A053C"/>
    <w:rsid w:val="002A2642"/>
    <w:rsid w:val="002A6BF7"/>
    <w:rsid w:val="002A70B5"/>
    <w:rsid w:val="002B5E25"/>
    <w:rsid w:val="002C42AF"/>
    <w:rsid w:val="002C4DF2"/>
    <w:rsid w:val="002C671C"/>
    <w:rsid w:val="002D0B45"/>
    <w:rsid w:val="002D2074"/>
    <w:rsid w:val="002D399B"/>
    <w:rsid w:val="002D4072"/>
    <w:rsid w:val="002D68D9"/>
    <w:rsid w:val="002E38C3"/>
    <w:rsid w:val="002E6159"/>
    <w:rsid w:val="002F0252"/>
    <w:rsid w:val="002F02E2"/>
    <w:rsid w:val="002F1116"/>
    <w:rsid w:val="002F3B68"/>
    <w:rsid w:val="002F5954"/>
    <w:rsid w:val="002F7C1A"/>
    <w:rsid w:val="00302AF7"/>
    <w:rsid w:val="00303A85"/>
    <w:rsid w:val="00306222"/>
    <w:rsid w:val="00315242"/>
    <w:rsid w:val="00322C1A"/>
    <w:rsid w:val="00324DAB"/>
    <w:rsid w:val="00325F98"/>
    <w:rsid w:val="00331B24"/>
    <w:rsid w:val="00334589"/>
    <w:rsid w:val="00336A93"/>
    <w:rsid w:val="00336F1F"/>
    <w:rsid w:val="00337923"/>
    <w:rsid w:val="00340505"/>
    <w:rsid w:val="00342FE0"/>
    <w:rsid w:val="00343147"/>
    <w:rsid w:val="00345F3D"/>
    <w:rsid w:val="00352063"/>
    <w:rsid w:val="00352B23"/>
    <w:rsid w:val="0035374D"/>
    <w:rsid w:val="0035507C"/>
    <w:rsid w:val="003619BE"/>
    <w:rsid w:val="003649D7"/>
    <w:rsid w:val="003673C9"/>
    <w:rsid w:val="00370298"/>
    <w:rsid w:val="00374541"/>
    <w:rsid w:val="003748ED"/>
    <w:rsid w:val="00374961"/>
    <w:rsid w:val="00376CF0"/>
    <w:rsid w:val="003810A7"/>
    <w:rsid w:val="00384639"/>
    <w:rsid w:val="00390A89"/>
    <w:rsid w:val="003953B1"/>
    <w:rsid w:val="003957F9"/>
    <w:rsid w:val="00397374"/>
    <w:rsid w:val="003A24F6"/>
    <w:rsid w:val="003A29EE"/>
    <w:rsid w:val="003A628B"/>
    <w:rsid w:val="003B34CF"/>
    <w:rsid w:val="003B6772"/>
    <w:rsid w:val="003B7970"/>
    <w:rsid w:val="003C539E"/>
    <w:rsid w:val="003C5E2B"/>
    <w:rsid w:val="003C5FDA"/>
    <w:rsid w:val="003D1AEE"/>
    <w:rsid w:val="003D4D28"/>
    <w:rsid w:val="003D7936"/>
    <w:rsid w:val="003D7E97"/>
    <w:rsid w:val="003E0F59"/>
    <w:rsid w:val="003E285E"/>
    <w:rsid w:val="003E3672"/>
    <w:rsid w:val="003E496D"/>
    <w:rsid w:val="003E6CD8"/>
    <w:rsid w:val="003F0714"/>
    <w:rsid w:val="003F2B3F"/>
    <w:rsid w:val="003F3355"/>
    <w:rsid w:val="003F517C"/>
    <w:rsid w:val="003F5E81"/>
    <w:rsid w:val="003F703D"/>
    <w:rsid w:val="00404058"/>
    <w:rsid w:val="00412276"/>
    <w:rsid w:val="004144D0"/>
    <w:rsid w:val="004159CF"/>
    <w:rsid w:val="00417627"/>
    <w:rsid w:val="00423815"/>
    <w:rsid w:val="0042778F"/>
    <w:rsid w:val="00430155"/>
    <w:rsid w:val="004347AC"/>
    <w:rsid w:val="00436188"/>
    <w:rsid w:val="00437854"/>
    <w:rsid w:val="00440D38"/>
    <w:rsid w:val="00441061"/>
    <w:rsid w:val="004435F3"/>
    <w:rsid w:val="00444F3B"/>
    <w:rsid w:val="00445C0B"/>
    <w:rsid w:val="00450F27"/>
    <w:rsid w:val="00452365"/>
    <w:rsid w:val="00464878"/>
    <w:rsid w:val="00470A9D"/>
    <w:rsid w:val="00472217"/>
    <w:rsid w:val="00472CE3"/>
    <w:rsid w:val="004739E0"/>
    <w:rsid w:val="00474A52"/>
    <w:rsid w:val="00474CC1"/>
    <w:rsid w:val="00476923"/>
    <w:rsid w:val="00481915"/>
    <w:rsid w:val="00484A47"/>
    <w:rsid w:val="004938CA"/>
    <w:rsid w:val="0049498D"/>
    <w:rsid w:val="004958FE"/>
    <w:rsid w:val="004A47BA"/>
    <w:rsid w:val="004A48A9"/>
    <w:rsid w:val="004A561B"/>
    <w:rsid w:val="004A6515"/>
    <w:rsid w:val="004B3ECF"/>
    <w:rsid w:val="004B5055"/>
    <w:rsid w:val="004C5983"/>
    <w:rsid w:val="004C6EBF"/>
    <w:rsid w:val="004C7183"/>
    <w:rsid w:val="004D017C"/>
    <w:rsid w:val="004D70EB"/>
    <w:rsid w:val="004E59E8"/>
    <w:rsid w:val="004F74E4"/>
    <w:rsid w:val="0050124D"/>
    <w:rsid w:val="00501B62"/>
    <w:rsid w:val="00504612"/>
    <w:rsid w:val="0053153F"/>
    <w:rsid w:val="0054082A"/>
    <w:rsid w:val="005410F9"/>
    <w:rsid w:val="005434AD"/>
    <w:rsid w:val="00544656"/>
    <w:rsid w:val="005469A2"/>
    <w:rsid w:val="005603D0"/>
    <w:rsid w:val="00561660"/>
    <w:rsid w:val="0056266A"/>
    <w:rsid w:val="00572D62"/>
    <w:rsid w:val="005759BF"/>
    <w:rsid w:val="00580E99"/>
    <w:rsid w:val="00583350"/>
    <w:rsid w:val="00585786"/>
    <w:rsid w:val="00587818"/>
    <w:rsid w:val="005914DB"/>
    <w:rsid w:val="00594F32"/>
    <w:rsid w:val="0059709D"/>
    <w:rsid w:val="005A1A94"/>
    <w:rsid w:val="005A548A"/>
    <w:rsid w:val="005B4A27"/>
    <w:rsid w:val="005C2E7F"/>
    <w:rsid w:val="005C5FF1"/>
    <w:rsid w:val="005D0486"/>
    <w:rsid w:val="005D063C"/>
    <w:rsid w:val="005D2577"/>
    <w:rsid w:val="005D4AE9"/>
    <w:rsid w:val="005D6CCE"/>
    <w:rsid w:val="005E2E92"/>
    <w:rsid w:val="005E41C3"/>
    <w:rsid w:val="005F04E6"/>
    <w:rsid w:val="005F1D44"/>
    <w:rsid w:val="005F3C97"/>
    <w:rsid w:val="00600325"/>
    <w:rsid w:val="0060075E"/>
    <w:rsid w:val="006046F1"/>
    <w:rsid w:val="0060758B"/>
    <w:rsid w:val="00610011"/>
    <w:rsid w:val="00610DEF"/>
    <w:rsid w:val="00611B56"/>
    <w:rsid w:val="00611BA8"/>
    <w:rsid w:val="00613DD0"/>
    <w:rsid w:val="006233AF"/>
    <w:rsid w:val="00623AF2"/>
    <w:rsid w:val="00623C25"/>
    <w:rsid w:val="00624951"/>
    <w:rsid w:val="00626A4E"/>
    <w:rsid w:val="0063203B"/>
    <w:rsid w:val="00634E4E"/>
    <w:rsid w:val="0063670B"/>
    <w:rsid w:val="006403E2"/>
    <w:rsid w:val="006516CB"/>
    <w:rsid w:val="00653378"/>
    <w:rsid w:val="0065707A"/>
    <w:rsid w:val="006657BC"/>
    <w:rsid w:val="00665DF2"/>
    <w:rsid w:val="006721E3"/>
    <w:rsid w:val="006757A0"/>
    <w:rsid w:val="00675CBC"/>
    <w:rsid w:val="00676A25"/>
    <w:rsid w:val="00676EC8"/>
    <w:rsid w:val="0068011D"/>
    <w:rsid w:val="0068297C"/>
    <w:rsid w:val="00693F6A"/>
    <w:rsid w:val="00697EE3"/>
    <w:rsid w:val="006B79F1"/>
    <w:rsid w:val="006C0CC8"/>
    <w:rsid w:val="006C3AA9"/>
    <w:rsid w:val="006C3CB5"/>
    <w:rsid w:val="006C508D"/>
    <w:rsid w:val="006D1E98"/>
    <w:rsid w:val="006D2287"/>
    <w:rsid w:val="006D5CC9"/>
    <w:rsid w:val="006D7041"/>
    <w:rsid w:val="006E345B"/>
    <w:rsid w:val="006F224A"/>
    <w:rsid w:val="006F574D"/>
    <w:rsid w:val="007004D3"/>
    <w:rsid w:val="0070510D"/>
    <w:rsid w:val="00713C82"/>
    <w:rsid w:val="00721AF5"/>
    <w:rsid w:val="007225C9"/>
    <w:rsid w:val="007239BB"/>
    <w:rsid w:val="007240ED"/>
    <w:rsid w:val="00730255"/>
    <w:rsid w:val="007309A7"/>
    <w:rsid w:val="0073323B"/>
    <w:rsid w:val="00734AC4"/>
    <w:rsid w:val="00735836"/>
    <w:rsid w:val="00737144"/>
    <w:rsid w:val="0074129D"/>
    <w:rsid w:val="0074139D"/>
    <w:rsid w:val="00741658"/>
    <w:rsid w:val="00745B2B"/>
    <w:rsid w:val="00745E12"/>
    <w:rsid w:val="007465EB"/>
    <w:rsid w:val="007475CB"/>
    <w:rsid w:val="007515A4"/>
    <w:rsid w:val="00751F7E"/>
    <w:rsid w:val="007532E5"/>
    <w:rsid w:val="00760759"/>
    <w:rsid w:val="00762D12"/>
    <w:rsid w:val="00771CBE"/>
    <w:rsid w:val="00774F1B"/>
    <w:rsid w:val="00781000"/>
    <w:rsid w:val="0078163A"/>
    <w:rsid w:val="007931FF"/>
    <w:rsid w:val="00794FEC"/>
    <w:rsid w:val="007958FF"/>
    <w:rsid w:val="00795A46"/>
    <w:rsid w:val="007A24BF"/>
    <w:rsid w:val="007A2DBA"/>
    <w:rsid w:val="007A48FB"/>
    <w:rsid w:val="007A5DDC"/>
    <w:rsid w:val="007B29DE"/>
    <w:rsid w:val="007B328A"/>
    <w:rsid w:val="007B4F31"/>
    <w:rsid w:val="007C2E06"/>
    <w:rsid w:val="007C5648"/>
    <w:rsid w:val="007D53F4"/>
    <w:rsid w:val="007E1411"/>
    <w:rsid w:val="007E172D"/>
    <w:rsid w:val="007F45A9"/>
    <w:rsid w:val="007F4704"/>
    <w:rsid w:val="007F4B7D"/>
    <w:rsid w:val="007F51D8"/>
    <w:rsid w:val="007F5511"/>
    <w:rsid w:val="00800B34"/>
    <w:rsid w:val="008015C2"/>
    <w:rsid w:val="0080490E"/>
    <w:rsid w:val="00805829"/>
    <w:rsid w:val="00805A5E"/>
    <w:rsid w:val="008061C4"/>
    <w:rsid w:val="00806440"/>
    <w:rsid w:val="008171C7"/>
    <w:rsid w:val="00823A96"/>
    <w:rsid w:val="008260B5"/>
    <w:rsid w:val="008315EC"/>
    <w:rsid w:val="008320AE"/>
    <w:rsid w:val="00832A4C"/>
    <w:rsid w:val="00835811"/>
    <w:rsid w:val="008418AA"/>
    <w:rsid w:val="00843045"/>
    <w:rsid w:val="008459A9"/>
    <w:rsid w:val="00845B01"/>
    <w:rsid w:val="00852576"/>
    <w:rsid w:val="00854FDA"/>
    <w:rsid w:val="00857955"/>
    <w:rsid w:val="00860B2D"/>
    <w:rsid w:val="00860EBF"/>
    <w:rsid w:val="00862039"/>
    <w:rsid w:val="008630AD"/>
    <w:rsid w:val="008643D5"/>
    <w:rsid w:val="0087144B"/>
    <w:rsid w:val="008722A0"/>
    <w:rsid w:val="00872335"/>
    <w:rsid w:val="008845D8"/>
    <w:rsid w:val="00887230"/>
    <w:rsid w:val="00891E23"/>
    <w:rsid w:val="00894779"/>
    <w:rsid w:val="008A66D7"/>
    <w:rsid w:val="008A7FD9"/>
    <w:rsid w:val="008B05D5"/>
    <w:rsid w:val="008B1B92"/>
    <w:rsid w:val="008B66FB"/>
    <w:rsid w:val="008C422C"/>
    <w:rsid w:val="008D058A"/>
    <w:rsid w:val="008D4D4D"/>
    <w:rsid w:val="008D58DE"/>
    <w:rsid w:val="008D7046"/>
    <w:rsid w:val="008D70D0"/>
    <w:rsid w:val="008E290E"/>
    <w:rsid w:val="008E3B81"/>
    <w:rsid w:val="008E7D88"/>
    <w:rsid w:val="008F0C3C"/>
    <w:rsid w:val="008F2625"/>
    <w:rsid w:val="008F37C9"/>
    <w:rsid w:val="008F4FE8"/>
    <w:rsid w:val="00902D45"/>
    <w:rsid w:val="00906658"/>
    <w:rsid w:val="00906C86"/>
    <w:rsid w:val="0090762F"/>
    <w:rsid w:val="00910404"/>
    <w:rsid w:val="0091258A"/>
    <w:rsid w:val="00913709"/>
    <w:rsid w:val="0092056A"/>
    <w:rsid w:val="00924830"/>
    <w:rsid w:val="00926506"/>
    <w:rsid w:val="00930EC2"/>
    <w:rsid w:val="009325F2"/>
    <w:rsid w:val="00932D77"/>
    <w:rsid w:val="009359C7"/>
    <w:rsid w:val="00936770"/>
    <w:rsid w:val="00953B5A"/>
    <w:rsid w:val="009604FC"/>
    <w:rsid w:val="00960D14"/>
    <w:rsid w:val="00971DBB"/>
    <w:rsid w:val="00972AA7"/>
    <w:rsid w:val="00973219"/>
    <w:rsid w:val="009813CD"/>
    <w:rsid w:val="00984645"/>
    <w:rsid w:val="0098668B"/>
    <w:rsid w:val="009A22F3"/>
    <w:rsid w:val="009A4F79"/>
    <w:rsid w:val="009B0B2F"/>
    <w:rsid w:val="009B4939"/>
    <w:rsid w:val="009B7CFC"/>
    <w:rsid w:val="009C1BFC"/>
    <w:rsid w:val="009C52E8"/>
    <w:rsid w:val="009C752A"/>
    <w:rsid w:val="009C7BB7"/>
    <w:rsid w:val="009D320C"/>
    <w:rsid w:val="009D3AE9"/>
    <w:rsid w:val="009D4700"/>
    <w:rsid w:val="009D5462"/>
    <w:rsid w:val="009E09C4"/>
    <w:rsid w:val="009E2727"/>
    <w:rsid w:val="009F0AE1"/>
    <w:rsid w:val="009F1B1F"/>
    <w:rsid w:val="009F531A"/>
    <w:rsid w:val="009F6940"/>
    <w:rsid w:val="009F7D0C"/>
    <w:rsid w:val="00A06AAF"/>
    <w:rsid w:val="00A076E2"/>
    <w:rsid w:val="00A11CF0"/>
    <w:rsid w:val="00A147AC"/>
    <w:rsid w:val="00A17D5C"/>
    <w:rsid w:val="00A20111"/>
    <w:rsid w:val="00A26130"/>
    <w:rsid w:val="00A30ADE"/>
    <w:rsid w:val="00A31A94"/>
    <w:rsid w:val="00A3237F"/>
    <w:rsid w:val="00A32CD3"/>
    <w:rsid w:val="00A33106"/>
    <w:rsid w:val="00A40F9A"/>
    <w:rsid w:val="00A479A9"/>
    <w:rsid w:val="00A531B3"/>
    <w:rsid w:val="00A54077"/>
    <w:rsid w:val="00A54484"/>
    <w:rsid w:val="00A55498"/>
    <w:rsid w:val="00A70D26"/>
    <w:rsid w:val="00A70E00"/>
    <w:rsid w:val="00A74392"/>
    <w:rsid w:val="00A7629A"/>
    <w:rsid w:val="00A76937"/>
    <w:rsid w:val="00A81B7A"/>
    <w:rsid w:val="00A81BE3"/>
    <w:rsid w:val="00A821BB"/>
    <w:rsid w:val="00A8671E"/>
    <w:rsid w:val="00A906E1"/>
    <w:rsid w:val="00AB2AAB"/>
    <w:rsid w:val="00AB7BFD"/>
    <w:rsid w:val="00AB7C94"/>
    <w:rsid w:val="00AC012D"/>
    <w:rsid w:val="00AC4530"/>
    <w:rsid w:val="00AC6B58"/>
    <w:rsid w:val="00AC6F05"/>
    <w:rsid w:val="00AD109B"/>
    <w:rsid w:val="00AD2A53"/>
    <w:rsid w:val="00AD4BF2"/>
    <w:rsid w:val="00AE12D5"/>
    <w:rsid w:val="00AE1756"/>
    <w:rsid w:val="00AF247B"/>
    <w:rsid w:val="00AF499B"/>
    <w:rsid w:val="00B04058"/>
    <w:rsid w:val="00B0729F"/>
    <w:rsid w:val="00B103E1"/>
    <w:rsid w:val="00B10C06"/>
    <w:rsid w:val="00B21640"/>
    <w:rsid w:val="00B27840"/>
    <w:rsid w:val="00B3112F"/>
    <w:rsid w:val="00B35C9F"/>
    <w:rsid w:val="00B40730"/>
    <w:rsid w:val="00B40B88"/>
    <w:rsid w:val="00B42F9F"/>
    <w:rsid w:val="00B47E4B"/>
    <w:rsid w:val="00B537E5"/>
    <w:rsid w:val="00B53D97"/>
    <w:rsid w:val="00B550DD"/>
    <w:rsid w:val="00B56E3F"/>
    <w:rsid w:val="00B61EDC"/>
    <w:rsid w:val="00B6372E"/>
    <w:rsid w:val="00B655CC"/>
    <w:rsid w:val="00B71F35"/>
    <w:rsid w:val="00B74A8F"/>
    <w:rsid w:val="00B777F9"/>
    <w:rsid w:val="00B80A69"/>
    <w:rsid w:val="00B80DFC"/>
    <w:rsid w:val="00B84CF6"/>
    <w:rsid w:val="00B8697A"/>
    <w:rsid w:val="00B878A7"/>
    <w:rsid w:val="00B87A6A"/>
    <w:rsid w:val="00B948D4"/>
    <w:rsid w:val="00B9579F"/>
    <w:rsid w:val="00B970E3"/>
    <w:rsid w:val="00BA22E7"/>
    <w:rsid w:val="00BA2325"/>
    <w:rsid w:val="00BB20B8"/>
    <w:rsid w:val="00BB32D4"/>
    <w:rsid w:val="00BC0B92"/>
    <w:rsid w:val="00BC275F"/>
    <w:rsid w:val="00BC49F6"/>
    <w:rsid w:val="00BC624D"/>
    <w:rsid w:val="00BD1E6B"/>
    <w:rsid w:val="00BD6CA6"/>
    <w:rsid w:val="00BE13A0"/>
    <w:rsid w:val="00BE384A"/>
    <w:rsid w:val="00BF3087"/>
    <w:rsid w:val="00BF6D1E"/>
    <w:rsid w:val="00C00F7D"/>
    <w:rsid w:val="00C04CF6"/>
    <w:rsid w:val="00C15CB3"/>
    <w:rsid w:val="00C23F03"/>
    <w:rsid w:val="00C249C7"/>
    <w:rsid w:val="00C27964"/>
    <w:rsid w:val="00C42689"/>
    <w:rsid w:val="00C46966"/>
    <w:rsid w:val="00C46EFD"/>
    <w:rsid w:val="00C5449A"/>
    <w:rsid w:val="00C54987"/>
    <w:rsid w:val="00C56D45"/>
    <w:rsid w:val="00C6123B"/>
    <w:rsid w:val="00C643BF"/>
    <w:rsid w:val="00C64EBC"/>
    <w:rsid w:val="00C708A1"/>
    <w:rsid w:val="00C77ECE"/>
    <w:rsid w:val="00C84A26"/>
    <w:rsid w:val="00C917CC"/>
    <w:rsid w:val="00C9335B"/>
    <w:rsid w:val="00C971A8"/>
    <w:rsid w:val="00CA3E72"/>
    <w:rsid w:val="00CA3E89"/>
    <w:rsid w:val="00CA6777"/>
    <w:rsid w:val="00CA715E"/>
    <w:rsid w:val="00CB7BAD"/>
    <w:rsid w:val="00CB7FBA"/>
    <w:rsid w:val="00CC1C82"/>
    <w:rsid w:val="00CC4145"/>
    <w:rsid w:val="00CC47CD"/>
    <w:rsid w:val="00CC55E6"/>
    <w:rsid w:val="00CD0CE5"/>
    <w:rsid w:val="00CD2846"/>
    <w:rsid w:val="00CD44BD"/>
    <w:rsid w:val="00CE74E8"/>
    <w:rsid w:val="00CF36B5"/>
    <w:rsid w:val="00CF4DE0"/>
    <w:rsid w:val="00D04535"/>
    <w:rsid w:val="00D04723"/>
    <w:rsid w:val="00D06AA3"/>
    <w:rsid w:val="00D07A5F"/>
    <w:rsid w:val="00D104B5"/>
    <w:rsid w:val="00D114F5"/>
    <w:rsid w:val="00D12071"/>
    <w:rsid w:val="00D1767C"/>
    <w:rsid w:val="00D233B4"/>
    <w:rsid w:val="00D23DD5"/>
    <w:rsid w:val="00D30166"/>
    <w:rsid w:val="00D36CAE"/>
    <w:rsid w:val="00D373F7"/>
    <w:rsid w:val="00D37A8F"/>
    <w:rsid w:val="00D37B04"/>
    <w:rsid w:val="00D4022F"/>
    <w:rsid w:val="00D437C5"/>
    <w:rsid w:val="00D43CD5"/>
    <w:rsid w:val="00D44920"/>
    <w:rsid w:val="00D476E0"/>
    <w:rsid w:val="00D51D90"/>
    <w:rsid w:val="00D5230A"/>
    <w:rsid w:val="00D60CB1"/>
    <w:rsid w:val="00D6558F"/>
    <w:rsid w:val="00D65D1C"/>
    <w:rsid w:val="00D67D02"/>
    <w:rsid w:val="00D70C64"/>
    <w:rsid w:val="00D80298"/>
    <w:rsid w:val="00D804B9"/>
    <w:rsid w:val="00D8071F"/>
    <w:rsid w:val="00D80B9B"/>
    <w:rsid w:val="00D84A50"/>
    <w:rsid w:val="00D859EE"/>
    <w:rsid w:val="00D8758B"/>
    <w:rsid w:val="00D92884"/>
    <w:rsid w:val="00D93CDC"/>
    <w:rsid w:val="00D9408B"/>
    <w:rsid w:val="00D95F52"/>
    <w:rsid w:val="00D9606D"/>
    <w:rsid w:val="00DA287C"/>
    <w:rsid w:val="00DA3F2E"/>
    <w:rsid w:val="00DA517C"/>
    <w:rsid w:val="00DA66FD"/>
    <w:rsid w:val="00DB40B0"/>
    <w:rsid w:val="00DC7968"/>
    <w:rsid w:val="00DD4C95"/>
    <w:rsid w:val="00DD5128"/>
    <w:rsid w:val="00DD7FAD"/>
    <w:rsid w:val="00DE00D4"/>
    <w:rsid w:val="00DE268B"/>
    <w:rsid w:val="00DE787A"/>
    <w:rsid w:val="00DF0929"/>
    <w:rsid w:val="00DF4479"/>
    <w:rsid w:val="00E03DB1"/>
    <w:rsid w:val="00E04268"/>
    <w:rsid w:val="00E04629"/>
    <w:rsid w:val="00E106C9"/>
    <w:rsid w:val="00E129E2"/>
    <w:rsid w:val="00E133F5"/>
    <w:rsid w:val="00E13A0E"/>
    <w:rsid w:val="00E24BDF"/>
    <w:rsid w:val="00E30282"/>
    <w:rsid w:val="00E32F53"/>
    <w:rsid w:val="00E34D20"/>
    <w:rsid w:val="00E3719F"/>
    <w:rsid w:val="00E40A33"/>
    <w:rsid w:val="00E4682E"/>
    <w:rsid w:val="00E53605"/>
    <w:rsid w:val="00E53956"/>
    <w:rsid w:val="00E569E5"/>
    <w:rsid w:val="00E6267B"/>
    <w:rsid w:val="00E64601"/>
    <w:rsid w:val="00E65E9E"/>
    <w:rsid w:val="00E67102"/>
    <w:rsid w:val="00E722FF"/>
    <w:rsid w:val="00E820E4"/>
    <w:rsid w:val="00E837CC"/>
    <w:rsid w:val="00E83C1F"/>
    <w:rsid w:val="00E868A8"/>
    <w:rsid w:val="00E86956"/>
    <w:rsid w:val="00E919AA"/>
    <w:rsid w:val="00E9629D"/>
    <w:rsid w:val="00E970BA"/>
    <w:rsid w:val="00E974CF"/>
    <w:rsid w:val="00EA19E4"/>
    <w:rsid w:val="00EA425C"/>
    <w:rsid w:val="00EA5C0F"/>
    <w:rsid w:val="00EA634B"/>
    <w:rsid w:val="00EB0297"/>
    <w:rsid w:val="00EB7E58"/>
    <w:rsid w:val="00EC1B78"/>
    <w:rsid w:val="00EC2203"/>
    <w:rsid w:val="00EC48E9"/>
    <w:rsid w:val="00ED44B3"/>
    <w:rsid w:val="00EE0A4E"/>
    <w:rsid w:val="00EE554A"/>
    <w:rsid w:val="00EF095C"/>
    <w:rsid w:val="00EF35B6"/>
    <w:rsid w:val="00EF3E01"/>
    <w:rsid w:val="00EF3F37"/>
    <w:rsid w:val="00EF5D93"/>
    <w:rsid w:val="00EF611F"/>
    <w:rsid w:val="00EF685F"/>
    <w:rsid w:val="00F0406F"/>
    <w:rsid w:val="00F04F03"/>
    <w:rsid w:val="00F07FFD"/>
    <w:rsid w:val="00F10D61"/>
    <w:rsid w:val="00F10E81"/>
    <w:rsid w:val="00F11927"/>
    <w:rsid w:val="00F11C97"/>
    <w:rsid w:val="00F126A4"/>
    <w:rsid w:val="00F21CA7"/>
    <w:rsid w:val="00F23F17"/>
    <w:rsid w:val="00F24232"/>
    <w:rsid w:val="00F24B52"/>
    <w:rsid w:val="00F255CD"/>
    <w:rsid w:val="00F3412C"/>
    <w:rsid w:val="00F4037E"/>
    <w:rsid w:val="00F41894"/>
    <w:rsid w:val="00F428A8"/>
    <w:rsid w:val="00F42E6C"/>
    <w:rsid w:val="00F430B2"/>
    <w:rsid w:val="00F44161"/>
    <w:rsid w:val="00F461B1"/>
    <w:rsid w:val="00F5019B"/>
    <w:rsid w:val="00F528DD"/>
    <w:rsid w:val="00F53BF2"/>
    <w:rsid w:val="00F53FDF"/>
    <w:rsid w:val="00F54D43"/>
    <w:rsid w:val="00F5551E"/>
    <w:rsid w:val="00F6051E"/>
    <w:rsid w:val="00F6145A"/>
    <w:rsid w:val="00F62AC8"/>
    <w:rsid w:val="00F6418E"/>
    <w:rsid w:val="00F64F72"/>
    <w:rsid w:val="00F6517E"/>
    <w:rsid w:val="00F67142"/>
    <w:rsid w:val="00F7176F"/>
    <w:rsid w:val="00F77337"/>
    <w:rsid w:val="00F9198A"/>
    <w:rsid w:val="00F93026"/>
    <w:rsid w:val="00F93BEB"/>
    <w:rsid w:val="00F9474D"/>
    <w:rsid w:val="00F94DFE"/>
    <w:rsid w:val="00F9537B"/>
    <w:rsid w:val="00F955AC"/>
    <w:rsid w:val="00FA2289"/>
    <w:rsid w:val="00FA5E4A"/>
    <w:rsid w:val="00FB3936"/>
    <w:rsid w:val="00FB4519"/>
    <w:rsid w:val="00FB6CB7"/>
    <w:rsid w:val="00FB70C6"/>
    <w:rsid w:val="00FC3277"/>
    <w:rsid w:val="00FC5875"/>
    <w:rsid w:val="00FC5A31"/>
    <w:rsid w:val="00FD2702"/>
    <w:rsid w:val="00FD4108"/>
    <w:rsid w:val="00FD50EE"/>
    <w:rsid w:val="00FD5C6B"/>
    <w:rsid w:val="00FD671D"/>
    <w:rsid w:val="00FE1143"/>
    <w:rsid w:val="00FE4CC1"/>
    <w:rsid w:val="00FF02E9"/>
    <w:rsid w:val="00FF0D81"/>
    <w:rsid w:val="00FF12C1"/>
    <w:rsid w:val="00FF197B"/>
    <w:rsid w:val="00FF5B60"/>
    <w:rsid w:val="00FF6A54"/>
    <w:rsid w:val="401A5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0"/>
    <w:pPr>
      <w:keepNext/>
      <w:keepLines/>
      <w:spacing w:before="120" w:after="240" w:line="360" w:lineRule="auto"/>
      <w:outlineLvl w:val="0"/>
    </w:pPr>
    <w:rPr>
      <w:b/>
      <w:bCs/>
      <w:kern w:val="44"/>
      <w:sz w:val="32"/>
      <w:szCs w:val="32"/>
      <w:lang w:val="zh-CN" w:eastAsia="zh-CN"/>
    </w:rPr>
  </w:style>
  <w:style w:type="paragraph" w:styleId="3">
    <w:name w:val="heading 2"/>
    <w:basedOn w:val="1"/>
    <w:next w:val="1"/>
    <w:link w:val="22"/>
    <w:qFormat/>
    <w:uiPriority w:val="0"/>
    <w:pPr>
      <w:keepNext/>
      <w:keepLines/>
      <w:spacing w:after="120" w:line="360" w:lineRule="auto"/>
      <w:outlineLvl w:val="1"/>
    </w:pPr>
    <w:rPr>
      <w:rFonts w:eastAsia="黑体"/>
      <w:b/>
      <w:bCs/>
      <w:sz w:val="28"/>
      <w:szCs w:val="32"/>
      <w:lang w:val="zh-CN" w:eastAsia="zh-CN"/>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23"/>
    <w:qFormat/>
    <w:uiPriority w:val="0"/>
    <w:pPr>
      <w:spacing w:line="360" w:lineRule="auto"/>
      <w:ind w:firstLine="567"/>
    </w:pPr>
    <w:rPr>
      <w:rFonts w:asciiTheme="minorHAnsi" w:hAnsiTheme="minorHAnsi" w:eastAsiaTheme="minorEastAsia" w:cstheme="minorBidi"/>
      <w:sz w:val="24"/>
    </w:rPr>
  </w:style>
  <w:style w:type="paragraph" w:styleId="5">
    <w:name w:val="toc 3"/>
    <w:basedOn w:val="1"/>
    <w:next w:val="1"/>
    <w:autoRedefine/>
    <w:unhideWhenUsed/>
    <w:qFormat/>
    <w:uiPriority w:val="39"/>
    <w:pPr>
      <w:ind w:left="840" w:leftChars="400"/>
    </w:pPr>
  </w:style>
  <w:style w:type="paragraph" w:styleId="6">
    <w:name w:val="Date"/>
    <w:basedOn w:val="1"/>
    <w:next w:val="1"/>
    <w:link w:val="18"/>
    <w:semiHidden/>
    <w:unhideWhenUsed/>
    <w:qFormat/>
    <w:uiPriority w:val="99"/>
    <w:pPr>
      <w:ind w:left="100" w:leftChars="2500"/>
    </w:pPr>
  </w:style>
  <w:style w:type="paragraph" w:styleId="7">
    <w:name w:val="Balloon Text"/>
    <w:basedOn w:val="1"/>
    <w:link w:val="27"/>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toc 1"/>
    <w:basedOn w:val="1"/>
    <w:next w:val="1"/>
    <w:autoRedefine/>
    <w:unhideWhenUsed/>
    <w:qFormat/>
    <w:uiPriority w:val="39"/>
  </w:style>
  <w:style w:type="paragraph" w:styleId="11">
    <w:name w:val="toc 2"/>
    <w:basedOn w:val="1"/>
    <w:next w:val="1"/>
    <w:autoRedefine/>
    <w:unhideWhenUsed/>
    <w:qFormat/>
    <w:uiPriority w:val="39"/>
    <w:pPr>
      <w:ind w:left="420" w:leftChars="200"/>
    </w:p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character" w:customStyle="1" w:styleId="16">
    <w:name w:val="页眉 字符"/>
    <w:basedOn w:val="14"/>
    <w:link w:val="9"/>
    <w:qFormat/>
    <w:uiPriority w:val="99"/>
    <w:rPr>
      <w:sz w:val="18"/>
      <w:szCs w:val="18"/>
    </w:rPr>
  </w:style>
  <w:style w:type="character" w:customStyle="1" w:styleId="17">
    <w:name w:val="页脚 字符"/>
    <w:basedOn w:val="14"/>
    <w:link w:val="8"/>
    <w:qFormat/>
    <w:uiPriority w:val="99"/>
    <w:rPr>
      <w:sz w:val="18"/>
      <w:szCs w:val="18"/>
    </w:rPr>
  </w:style>
  <w:style w:type="character" w:customStyle="1" w:styleId="18">
    <w:name w:val="日期 字符"/>
    <w:basedOn w:val="14"/>
    <w:link w:val="6"/>
    <w:semiHidden/>
    <w:qFormat/>
    <w:uiPriority w:val="99"/>
    <w:rPr>
      <w:rFonts w:ascii="Times New Roman" w:hAnsi="Times New Roman" w:eastAsia="宋体" w:cs="Times New Roman"/>
      <w:szCs w:val="24"/>
    </w:rPr>
  </w:style>
  <w:style w:type="character" w:customStyle="1" w:styleId="19">
    <w:name w:val="标题 1 字符"/>
    <w:basedOn w:val="14"/>
    <w:qFormat/>
    <w:uiPriority w:val="9"/>
    <w:rPr>
      <w:rFonts w:ascii="Times New Roman" w:hAnsi="Times New Roman" w:eastAsia="宋体" w:cs="Times New Roman"/>
      <w:b/>
      <w:bCs/>
      <w:kern w:val="44"/>
      <w:sz w:val="44"/>
      <w:szCs w:val="44"/>
    </w:rPr>
  </w:style>
  <w:style w:type="character" w:customStyle="1" w:styleId="20">
    <w:name w:val="标题 2 字符"/>
    <w:basedOn w:val="14"/>
    <w:semiHidden/>
    <w:qFormat/>
    <w:uiPriority w:val="9"/>
    <w:rPr>
      <w:rFonts w:asciiTheme="majorHAnsi" w:hAnsiTheme="majorHAnsi" w:eastAsiaTheme="majorEastAsia" w:cstheme="majorBidi"/>
      <w:b/>
      <w:bCs/>
      <w:sz w:val="32"/>
      <w:szCs w:val="32"/>
    </w:rPr>
  </w:style>
  <w:style w:type="character" w:customStyle="1" w:styleId="21">
    <w:name w:val="标题 1 字符1"/>
    <w:link w:val="2"/>
    <w:qFormat/>
    <w:uiPriority w:val="0"/>
    <w:rPr>
      <w:rFonts w:ascii="Times New Roman" w:hAnsi="Times New Roman" w:eastAsia="宋体" w:cs="Times New Roman"/>
      <w:b/>
      <w:bCs/>
      <w:kern w:val="44"/>
      <w:sz w:val="32"/>
      <w:szCs w:val="32"/>
      <w:lang w:val="zh-CN" w:eastAsia="zh-CN"/>
    </w:rPr>
  </w:style>
  <w:style w:type="character" w:customStyle="1" w:styleId="22">
    <w:name w:val="标题 2 字符1"/>
    <w:link w:val="3"/>
    <w:qFormat/>
    <w:uiPriority w:val="0"/>
    <w:rPr>
      <w:rFonts w:ascii="Times New Roman" w:hAnsi="Times New Roman" w:eastAsia="黑体" w:cs="Times New Roman"/>
      <w:b/>
      <w:bCs/>
      <w:sz w:val="28"/>
      <w:szCs w:val="32"/>
      <w:lang w:val="zh-CN" w:eastAsia="zh-CN"/>
    </w:rPr>
  </w:style>
  <w:style w:type="character" w:customStyle="1" w:styleId="23">
    <w:name w:val="正文文本缩进 字符1"/>
    <w:link w:val="4"/>
    <w:qFormat/>
    <w:uiPriority w:val="0"/>
    <w:rPr>
      <w:sz w:val="24"/>
      <w:szCs w:val="24"/>
    </w:rPr>
  </w:style>
  <w:style w:type="character" w:customStyle="1" w:styleId="24">
    <w:name w:val="正文文本缩进 字符"/>
    <w:basedOn w:val="14"/>
    <w:semiHidden/>
    <w:qFormat/>
    <w:uiPriority w:val="99"/>
    <w:rPr>
      <w:rFonts w:ascii="Times New Roman" w:hAnsi="Times New Roman" w:eastAsia="宋体" w:cs="Times New Roman"/>
      <w:szCs w:val="24"/>
    </w:rPr>
  </w:style>
  <w:style w:type="paragraph" w:customStyle="1" w:styleId="25">
    <w:name w:val="段"/>
    <w:link w:val="26"/>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26">
    <w:name w:val="段 Char"/>
    <w:link w:val="25"/>
    <w:qFormat/>
    <w:uiPriority w:val="99"/>
    <w:rPr>
      <w:rFonts w:ascii="宋体" w:hAnsi="Times New Roman" w:eastAsia="宋体" w:cs="Times New Roman"/>
      <w:kern w:val="0"/>
      <w:szCs w:val="20"/>
    </w:rPr>
  </w:style>
  <w:style w:type="character" w:customStyle="1" w:styleId="27">
    <w:name w:val="批注框文本 字符"/>
    <w:basedOn w:val="14"/>
    <w:link w:val="7"/>
    <w:semiHidden/>
    <w:qFormat/>
    <w:uiPriority w:val="99"/>
    <w:rPr>
      <w:rFonts w:ascii="Times New Roman" w:hAnsi="Times New Roman" w:eastAsia="宋体" w:cs="Times New Roman"/>
      <w:sz w:val="18"/>
      <w:szCs w:val="18"/>
    </w:rPr>
  </w:style>
  <w:style w:type="paragraph" w:customStyle="1" w:styleId="28">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lang w:val="en-US" w:eastAsia="zh-CN"/>
    </w:rPr>
  </w:style>
  <w:style w:type="paragraph" w:customStyle="1" w:styleId="29">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96DC2-DEFC-42C2-8280-0F8887EF8F7C}">
  <ds:schemaRefs/>
</ds:datastoreItem>
</file>

<file path=docProps/app.xml><?xml version="1.0" encoding="utf-8"?>
<Properties xmlns="http://schemas.openxmlformats.org/officeDocument/2006/extended-properties" xmlns:vt="http://schemas.openxmlformats.org/officeDocument/2006/docPropsVTypes">
  <Template>Normal</Template>
  <Pages>25</Pages>
  <Words>14271</Words>
  <Characters>17846</Characters>
  <Lines>581</Lines>
  <Paragraphs>561</Paragraphs>
  <TotalTime>1849</TotalTime>
  <ScaleCrop>false</ScaleCrop>
  <LinksUpToDate>false</LinksUpToDate>
  <CharactersWithSpaces>18405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2020-05-10T02:26:00Z</dcterms:created>
  <dc:creator>Windows 用户</dc:creator>
  <dc:description>NE.Ref</dc:description>
  <cp:lastModifiedBy>Kay</cp:lastModifiedBy>
  <dcterms:modified xsi:type="dcterms:W3CDTF">2025-05-14T03:00:05Z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eyJoZGlkIjoiNTE1MmU1Y2MyNDg1NTdlMzc5N2U3YWY5YTQyNDJmYmMiLCJ1c2VySWQiOiIxMDI4NTQ2MDkyIn0=</vt:lpwstr>
  </property>
  <property fmtid="{D5CDD505-2E9C-101B-9397-08002B2CF9AE}" pid="3" name="KSOProductBuildVer">
    <vt:lpwstr>2052-12.1.0.21171</vt:lpwstr>
  </property>
  <property fmtid="{D5CDD505-2E9C-101B-9397-08002B2CF9AE}" pid="4" name="ICV">
    <vt:lpwstr>0B05411B13AC4DD38CC4315D02D97B62_12</vt:lpwstr>
  </property>
</Properties>
</file>