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9D76" w14:textId="0921C6FE" w:rsidR="00496F59" w:rsidRPr="00496F59" w:rsidRDefault="00496F59" w:rsidP="00496F59">
      <w:pPr>
        <w:widowControl/>
        <w:spacing w:line="360" w:lineRule="exact"/>
        <w:rPr>
          <w:rFonts w:eastAsia="黑体"/>
          <w:b/>
          <w:bCs/>
          <w:sz w:val="32"/>
          <w:szCs w:val="32"/>
        </w:rPr>
      </w:pPr>
      <w:r w:rsidRPr="004A2455">
        <w:rPr>
          <w:rFonts w:eastAsia="黑体"/>
          <w:sz w:val="32"/>
          <w:szCs w:val="32"/>
        </w:rPr>
        <w:t>附件</w:t>
      </w:r>
      <w:r w:rsidRPr="004A2455">
        <w:rPr>
          <w:rFonts w:eastAsia="黑体"/>
          <w:sz w:val="32"/>
          <w:szCs w:val="32"/>
        </w:rPr>
        <w:t>1</w:t>
      </w:r>
    </w:p>
    <w:p w14:paraId="47DE3A0C" w14:textId="222A681B" w:rsidR="00F93883" w:rsidRDefault="0053468D">
      <w:pPr>
        <w:snapToGrid w:val="0"/>
        <w:spacing w:beforeLines="50" w:before="156" w:afterLines="100" w:after="312" w:line="500" w:lineRule="exact"/>
        <w:ind w:left="1800" w:hangingChars="500" w:hanging="1800"/>
        <w:jc w:val="center"/>
        <w:rPr>
          <w:rFonts w:ascii="方正小标宋简体" w:eastAsia="方正小标宋简体"/>
          <w:sz w:val="36"/>
          <w:szCs w:val="36"/>
        </w:rPr>
      </w:pPr>
      <w:r w:rsidRPr="0053468D">
        <w:rPr>
          <w:rFonts w:ascii="方正小标宋简体" w:eastAsia="方正小标宋简体" w:hint="eastAsia"/>
          <w:sz w:val="36"/>
          <w:szCs w:val="36"/>
        </w:rPr>
        <w:t>社会风险评估专家</w:t>
      </w:r>
      <w:r>
        <w:rPr>
          <w:rFonts w:ascii="方正小标宋简体" w:eastAsia="方正小标宋简体" w:hint="eastAsia"/>
          <w:sz w:val="36"/>
          <w:szCs w:val="36"/>
        </w:rPr>
        <w:t>工作大纲</w:t>
      </w:r>
    </w:p>
    <w:p w14:paraId="3365CA1B" w14:textId="77777777" w:rsidR="00F93883" w:rsidRPr="0095497F" w:rsidRDefault="00000000" w:rsidP="0095497F">
      <w:pPr>
        <w:snapToGrid w:val="0"/>
        <w:spacing w:line="600" w:lineRule="exact"/>
        <w:ind w:left="1606" w:hangingChars="500" w:hanging="1606"/>
        <w:rPr>
          <w:rFonts w:eastAsia="仿宋_GB2312"/>
          <w:sz w:val="32"/>
          <w:szCs w:val="32"/>
        </w:rPr>
      </w:pPr>
      <w:r w:rsidRPr="0095497F">
        <w:rPr>
          <w:rFonts w:eastAsia="仿宋_GB2312"/>
          <w:b/>
          <w:bCs/>
          <w:sz w:val="32"/>
          <w:szCs w:val="32"/>
        </w:rPr>
        <w:t>项目名称：</w:t>
      </w:r>
      <w:r w:rsidRPr="0095497F">
        <w:rPr>
          <w:rFonts w:eastAsia="仿宋_GB2312"/>
          <w:sz w:val="32"/>
          <w:szCs w:val="32"/>
        </w:rPr>
        <w:t>中国起源作物基因多样性的农场保护与可持续利用项目</w:t>
      </w:r>
    </w:p>
    <w:p w14:paraId="63074F4A" w14:textId="0DF64A49" w:rsidR="00F93883" w:rsidRPr="0095497F" w:rsidRDefault="00000000" w:rsidP="0095497F">
      <w:pPr>
        <w:snapToGrid w:val="0"/>
        <w:spacing w:line="600" w:lineRule="exact"/>
        <w:rPr>
          <w:rFonts w:eastAsia="仿宋_GB2312"/>
          <w:sz w:val="32"/>
          <w:szCs w:val="32"/>
        </w:rPr>
      </w:pPr>
      <w:r w:rsidRPr="0095497F">
        <w:rPr>
          <w:rFonts w:eastAsia="仿宋_GB2312"/>
          <w:b/>
          <w:bCs/>
          <w:sz w:val="32"/>
          <w:szCs w:val="32"/>
        </w:rPr>
        <w:t>项目编号：</w:t>
      </w:r>
      <w:r w:rsidR="004A49B7" w:rsidRPr="0095497F">
        <w:rPr>
          <w:rFonts w:eastAsia="仿宋_GB2312"/>
          <w:sz w:val="32"/>
          <w:szCs w:val="32"/>
        </w:rPr>
        <w:t>GCP/CPR/061/GFF</w:t>
      </w:r>
    </w:p>
    <w:p w14:paraId="2A79AFC9" w14:textId="77777777" w:rsidR="00F93883" w:rsidRPr="0095497F" w:rsidRDefault="00000000" w:rsidP="0095497F">
      <w:pPr>
        <w:snapToGrid w:val="0"/>
        <w:spacing w:line="600" w:lineRule="exact"/>
        <w:rPr>
          <w:rFonts w:eastAsia="仿宋_GB2312"/>
          <w:sz w:val="32"/>
          <w:szCs w:val="32"/>
        </w:rPr>
      </w:pPr>
      <w:r w:rsidRPr="0095497F">
        <w:rPr>
          <w:rFonts w:eastAsia="仿宋_GB2312"/>
          <w:b/>
          <w:bCs/>
          <w:sz w:val="32"/>
          <w:szCs w:val="32"/>
        </w:rPr>
        <w:t>工作职位：</w:t>
      </w:r>
      <w:r w:rsidRPr="0095497F">
        <w:rPr>
          <w:rFonts w:eastAsia="仿宋_GB2312"/>
          <w:sz w:val="32"/>
          <w:szCs w:val="32"/>
        </w:rPr>
        <w:t>社会风险</w:t>
      </w:r>
      <w:r w:rsidRPr="0095497F">
        <w:rPr>
          <w:rFonts w:eastAsia="仿宋_GB2312" w:hint="eastAsia"/>
          <w:sz w:val="32"/>
          <w:szCs w:val="32"/>
        </w:rPr>
        <w:t>评估</w:t>
      </w:r>
      <w:r w:rsidRPr="0095497F">
        <w:rPr>
          <w:rFonts w:eastAsia="仿宋_GB2312"/>
          <w:sz w:val="32"/>
          <w:szCs w:val="32"/>
        </w:rPr>
        <w:t>专家</w:t>
      </w:r>
    </w:p>
    <w:p w14:paraId="19598D0F" w14:textId="684DDBEF" w:rsidR="00F93883" w:rsidRPr="0095497F" w:rsidRDefault="00000000" w:rsidP="0095497F">
      <w:pPr>
        <w:snapToGrid w:val="0"/>
        <w:spacing w:line="600" w:lineRule="exact"/>
        <w:ind w:left="1606" w:hangingChars="500" w:hanging="1606"/>
        <w:rPr>
          <w:rFonts w:eastAsia="仿宋_GB2312"/>
          <w:sz w:val="32"/>
          <w:szCs w:val="32"/>
        </w:rPr>
      </w:pPr>
      <w:r w:rsidRPr="0095497F">
        <w:rPr>
          <w:rFonts w:eastAsia="仿宋_GB2312"/>
          <w:b/>
          <w:bCs/>
          <w:sz w:val="32"/>
          <w:szCs w:val="32"/>
        </w:rPr>
        <w:t>任务期限：</w:t>
      </w:r>
      <w:r w:rsidRPr="0095497F">
        <w:rPr>
          <w:rFonts w:eastAsia="仿宋_GB2312"/>
          <w:sz w:val="32"/>
          <w:szCs w:val="32"/>
        </w:rPr>
        <w:t>30</w:t>
      </w:r>
      <w:r w:rsidRPr="0095497F">
        <w:rPr>
          <w:rFonts w:eastAsia="仿宋_GB2312"/>
          <w:sz w:val="32"/>
          <w:szCs w:val="32"/>
        </w:rPr>
        <w:t>个工作日（</w:t>
      </w:r>
      <w:r w:rsidRPr="0095497F">
        <w:rPr>
          <w:rFonts w:eastAsia="仿宋_GB2312"/>
          <w:sz w:val="32"/>
          <w:szCs w:val="32"/>
        </w:rPr>
        <w:t>2024.0</w:t>
      </w:r>
      <w:r w:rsidR="00F1236F">
        <w:rPr>
          <w:rFonts w:eastAsia="仿宋_GB2312" w:hint="eastAsia"/>
          <w:sz w:val="32"/>
          <w:szCs w:val="32"/>
        </w:rPr>
        <w:t>5</w:t>
      </w:r>
      <w:r w:rsidRPr="0095497F">
        <w:rPr>
          <w:rFonts w:eastAsia="仿宋_GB2312"/>
          <w:sz w:val="32"/>
          <w:szCs w:val="32"/>
        </w:rPr>
        <w:t>-2025.0</w:t>
      </w:r>
      <w:r w:rsidR="00D80735">
        <w:rPr>
          <w:rFonts w:eastAsia="仿宋_GB2312" w:hint="eastAsia"/>
          <w:sz w:val="32"/>
          <w:szCs w:val="32"/>
        </w:rPr>
        <w:t>8</w:t>
      </w:r>
      <w:r w:rsidRPr="0095497F">
        <w:rPr>
          <w:rFonts w:eastAsia="仿宋_GB2312"/>
          <w:sz w:val="32"/>
          <w:szCs w:val="32"/>
        </w:rPr>
        <w:t>）</w:t>
      </w:r>
    </w:p>
    <w:p w14:paraId="1B854687" w14:textId="3C5CB4E9" w:rsidR="00F93883" w:rsidRDefault="00000000" w:rsidP="0095497F">
      <w:pPr>
        <w:snapToGrid w:val="0"/>
        <w:spacing w:line="600" w:lineRule="exact"/>
        <w:ind w:left="1606" w:hangingChars="500" w:hanging="1606"/>
        <w:rPr>
          <w:rFonts w:eastAsia="仿宋_GB2312"/>
          <w:sz w:val="32"/>
          <w:szCs w:val="32"/>
        </w:rPr>
      </w:pPr>
      <w:r w:rsidRPr="0095497F">
        <w:rPr>
          <w:rFonts w:eastAsia="仿宋_GB2312"/>
          <w:b/>
          <w:bCs/>
          <w:sz w:val="32"/>
          <w:szCs w:val="32"/>
        </w:rPr>
        <w:t>总</w:t>
      </w:r>
      <w:r w:rsidRPr="0095497F">
        <w:rPr>
          <w:rFonts w:eastAsia="仿宋_GB2312"/>
          <w:b/>
          <w:bCs/>
          <w:sz w:val="32"/>
          <w:szCs w:val="32"/>
        </w:rPr>
        <w:t xml:space="preserve"> </w:t>
      </w:r>
      <w:r w:rsidRPr="0095497F">
        <w:rPr>
          <w:rFonts w:eastAsia="仿宋_GB2312"/>
          <w:b/>
          <w:bCs/>
          <w:sz w:val="32"/>
          <w:szCs w:val="32"/>
        </w:rPr>
        <w:t>预</w:t>
      </w:r>
      <w:r w:rsidRPr="0095497F">
        <w:rPr>
          <w:rFonts w:eastAsia="仿宋_GB2312"/>
          <w:b/>
          <w:bCs/>
          <w:sz w:val="32"/>
          <w:szCs w:val="32"/>
        </w:rPr>
        <w:t xml:space="preserve"> </w:t>
      </w:r>
      <w:r w:rsidRPr="0095497F">
        <w:rPr>
          <w:rFonts w:eastAsia="仿宋_GB2312"/>
          <w:b/>
          <w:bCs/>
          <w:sz w:val="32"/>
          <w:szCs w:val="32"/>
        </w:rPr>
        <w:t>算：</w:t>
      </w:r>
      <w:r w:rsidRPr="0095497F">
        <w:rPr>
          <w:rFonts w:eastAsia="仿宋_GB2312"/>
          <w:sz w:val="32"/>
          <w:szCs w:val="32"/>
        </w:rPr>
        <w:t>人民币</w:t>
      </w:r>
      <w:r w:rsidRPr="0095497F">
        <w:rPr>
          <w:rFonts w:eastAsia="仿宋_GB2312" w:hint="eastAsia"/>
          <w:sz w:val="32"/>
          <w:szCs w:val="32"/>
        </w:rPr>
        <w:t>肆</w:t>
      </w:r>
      <w:r w:rsidRPr="0095497F">
        <w:rPr>
          <w:rFonts w:eastAsia="仿宋_GB2312"/>
          <w:sz w:val="32"/>
          <w:szCs w:val="32"/>
        </w:rPr>
        <w:t>万</w:t>
      </w:r>
      <w:r w:rsidRPr="0095497F">
        <w:rPr>
          <w:rFonts w:eastAsia="仿宋_GB2312" w:hint="eastAsia"/>
          <w:sz w:val="32"/>
          <w:szCs w:val="32"/>
        </w:rPr>
        <w:t>捌</w:t>
      </w:r>
      <w:r w:rsidRPr="0095497F">
        <w:rPr>
          <w:rFonts w:eastAsia="仿宋_GB2312"/>
          <w:sz w:val="32"/>
          <w:szCs w:val="32"/>
        </w:rPr>
        <w:t>仟</w:t>
      </w:r>
      <w:r w:rsidRPr="0095497F">
        <w:rPr>
          <w:rFonts w:eastAsia="仿宋_GB2312" w:hint="eastAsia"/>
          <w:sz w:val="32"/>
          <w:szCs w:val="32"/>
        </w:rPr>
        <w:t>柒佰伍拾</w:t>
      </w:r>
      <w:r w:rsidRPr="0095497F">
        <w:rPr>
          <w:rFonts w:eastAsia="仿宋_GB2312"/>
          <w:sz w:val="32"/>
          <w:szCs w:val="32"/>
        </w:rPr>
        <w:t>元</w:t>
      </w:r>
      <w:r w:rsidRPr="0095497F">
        <w:rPr>
          <w:rFonts w:eastAsia="仿宋_GB2312" w:hint="eastAsia"/>
          <w:sz w:val="32"/>
          <w:szCs w:val="32"/>
        </w:rPr>
        <w:t>整</w:t>
      </w:r>
      <w:r w:rsidRPr="0095497F">
        <w:rPr>
          <w:rFonts w:eastAsia="仿宋_GB2312"/>
          <w:sz w:val="32"/>
          <w:szCs w:val="32"/>
        </w:rPr>
        <w:t xml:space="preserve"> (48,750.00</w:t>
      </w:r>
      <w:r w:rsidRPr="0095497F">
        <w:rPr>
          <w:rFonts w:eastAsia="仿宋_GB2312"/>
          <w:sz w:val="32"/>
          <w:szCs w:val="32"/>
        </w:rPr>
        <w:t>元，含税</w:t>
      </w:r>
      <w:r w:rsidRPr="0095497F">
        <w:rPr>
          <w:rFonts w:eastAsia="仿宋_GB2312"/>
          <w:sz w:val="32"/>
          <w:szCs w:val="32"/>
        </w:rPr>
        <w:t>)</w:t>
      </w:r>
    </w:p>
    <w:p w14:paraId="68326FFC" w14:textId="77777777" w:rsidR="0095497F" w:rsidRPr="0095497F" w:rsidRDefault="0095497F" w:rsidP="0095497F">
      <w:pPr>
        <w:snapToGrid w:val="0"/>
        <w:spacing w:line="600" w:lineRule="exact"/>
        <w:ind w:left="1600" w:hangingChars="500" w:hanging="1600"/>
        <w:rPr>
          <w:rFonts w:eastAsia="仿宋_GB2312"/>
          <w:sz w:val="32"/>
          <w:szCs w:val="32"/>
        </w:rPr>
      </w:pPr>
    </w:p>
    <w:p w14:paraId="06E7CE10" w14:textId="0F8177D9" w:rsidR="0095497F" w:rsidRPr="0095497F" w:rsidRDefault="00000000">
      <w:pPr>
        <w:snapToGrid w:val="0"/>
        <w:spacing w:line="500" w:lineRule="exact"/>
        <w:ind w:firstLineChars="200" w:firstLine="640"/>
        <w:rPr>
          <w:rFonts w:ascii="黑体" w:eastAsia="黑体" w:hAnsi="黑体"/>
          <w:bCs/>
          <w:sz w:val="32"/>
          <w:szCs w:val="32"/>
        </w:rPr>
      </w:pPr>
      <w:r w:rsidRPr="0095497F">
        <w:rPr>
          <w:rFonts w:ascii="黑体" w:eastAsia="黑体" w:hAnsi="黑体" w:hint="eastAsia"/>
          <w:bCs/>
          <w:sz w:val="32"/>
          <w:szCs w:val="32"/>
        </w:rPr>
        <w:t>一、</w:t>
      </w:r>
      <w:r w:rsidR="0095497F" w:rsidRPr="0095497F">
        <w:rPr>
          <w:rFonts w:ascii="黑体" w:eastAsia="黑体" w:hAnsi="黑体" w:hint="eastAsia"/>
          <w:bCs/>
          <w:sz w:val="32"/>
          <w:szCs w:val="32"/>
        </w:rPr>
        <w:t>项目背景</w:t>
      </w:r>
    </w:p>
    <w:p w14:paraId="4884A84E" w14:textId="72413C49" w:rsidR="0095497F" w:rsidRPr="0095497F" w:rsidRDefault="00BF29A7" w:rsidP="0095497F">
      <w:pPr>
        <w:spacing w:line="600" w:lineRule="exact"/>
        <w:ind w:firstLineChars="200" w:firstLine="640"/>
        <w:rPr>
          <w:rFonts w:eastAsia="仿宋_GB2312"/>
          <w:sz w:val="32"/>
          <w:szCs w:val="32"/>
        </w:rPr>
      </w:pPr>
      <w:r w:rsidRPr="00BF29A7">
        <w:rPr>
          <w:rFonts w:eastAsia="仿宋_GB2312" w:hint="eastAsia"/>
          <w:sz w:val="32"/>
          <w:szCs w:val="32"/>
        </w:rPr>
        <w:t>全球环境基金（</w:t>
      </w:r>
      <w:r w:rsidRPr="00BF29A7">
        <w:rPr>
          <w:rFonts w:eastAsia="仿宋_GB2312" w:hint="eastAsia"/>
          <w:sz w:val="32"/>
          <w:szCs w:val="32"/>
        </w:rPr>
        <w:t>GEF</w:t>
      </w:r>
      <w:r w:rsidRPr="00BF29A7">
        <w:rPr>
          <w:rFonts w:eastAsia="仿宋_GB2312" w:hint="eastAsia"/>
          <w:sz w:val="32"/>
          <w:szCs w:val="32"/>
        </w:rPr>
        <w:t>）</w:t>
      </w:r>
      <w:r w:rsidRPr="00BF29A7">
        <w:rPr>
          <w:rFonts w:eastAsia="仿宋_GB2312" w:hint="eastAsia"/>
          <w:sz w:val="32"/>
          <w:szCs w:val="32"/>
        </w:rPr>
        <w:t xml:space="preserve"> </w:t>
      </w:r>
      <w:r w:rsidRPr="00BF29A7">
        <w:rPr>
          <w:rFonts w:eastAsia="仿宋_GB2312" w:hint="eastAsia"/>
          <w:sz w:val="32"/>
          <w:szCs w:val="32"/>
        </w:rPr>
        <w:t>“中国起源作物基因多样性的农场保护与可持续利用项目（项目编号：</w:t>
      </w:r>
      <w:r w:rsidRPr="00BF29A7">
        <w:rPr>
          <w:rFonts w:eastAsia="仿宋_GB2312" w:hint="eastAsia"/>
          <w:sz w:val="32"/>
          <w:szCs w:val="32"/>
        </w:rPr>
        <w:t>GCP/CPR/061/GFF</w:t>
      </w:r>
      <w:r w:rsidRPr="00BF29A7">
        <w:rPr>
          <w:rFonts w:eastAsia="仿宋_GB2312" w:hint="eastAsia"/>
          <w:sz w:val="32"/>
          <w:szCs w:val="32"/>
        </w:rPr>
        <w:t>）”是</w:t>
      </w:r>
      <w:r w:rsidRPr="00BF29A7">
        <w:rPr>
          <w:rFonts w:eastAsia="仿宋_GB2312" w:hint="eastAsia"/>
          <w:sz w:val="32"/>
          <w:szCs w:val="32"/>
        </w:rPr>
        <w:t xml:space="preserve">GEF6 </w:t>
      </w:r>
      <w:r w:rsidRPr="00BF29A7">
        <w:rPr>
          <w:rFonts w:eastAsia="仿宋_GB2312" w:hint="eastAsia"/>
          <w:sz w:val="32"/>
          <w:szCs w:val="32"/>
        </w:rPr>
        <w:t>“中国农业可持续发展伙伴关系规划型项目”的子项目之一，联合国粮食及农业组织（</w:t>
      </w:r>
      <w:r w:rsidRPr="00BF29A7">
        <w:rPr>
          <w:rFonts w:eastAsia="仿宋_GB2312" w:hint="eastAsia"/>
          <w:sz w:val="32"/>
          <w:szCs w:val="32"/>
        </w:rPr>
        <w:t>FAO</w:t>
      </w:r>
      <w:r w:rsidRPr="00BF29A7">
        <w:rPr>
          <w:rFonts w:eastAsia="仿宋_GB2312" w:hint="eastAsia"/>
          <w:sz w:val="32"/>
          <w:szCs w:val="32"/>
        </w:rPr>
        <w:t>）为国际执行机构，农业农村部为国内实施机构，执行期</w:t>
      </w:r>
      <w:r w:rsidRPr="00BF29A7">
        <w:rPr>
          <w:rFonts w:eastAsia="仿宋_GB2312" w:hint="eastAsia"/>
          <w:sz w:val="32"/>
          <w:szCs w:val="32"/>
        </w:rPr>
        <w:t>5</w:t>
      </w:r>
      <w:r w:rsidRPr="00BF29A7">
        <w:rPr>
          <w:rFonts w:eastAsia="仿宋_GB2312" w:hint="eastAsia"/>
          <w:sz w:val="32"/>
          <w:szCs w:val="32"/>
        </w:rPr>
        <w:t>年。该项目旨在通过加强政策环境和长期激励机制的开发与示范，实现中国起源全球重要农业和粮食作物地方品种农场保护与可持续利用主流化</w:t>
      </w:r>
      <w:r w:rsidR="0095497F" w:rsidRPr="0095497F">
        <w:rPr>
          <w:rFonts w:eastAsia="仿宋_GB2312"/>
          <w:sz w:val="32"/>
          <w:szCs w:val="32"/>
        </w:rPr>
        <w:t>。</w:t>
      </w:r>
    </w:p>
    <w:p w14:paraId="3AB0B6DF" w14:textId="5D83CA2F" w:rsidR="0095497F" w:rsidRDefault="0095497F" w:rsidP="0095497F">
      <w:pPr>
        <w:snapToGrid w:val="0"/>
        <w:spacing w:line="600" w:lineRule="exact"/>
        <w:ind w:firstLineChars="200" w:firstLine="640"/>
        <w:rPr>
          <w:rFonts w:eastAsia="仿宋_GB2312"/>
          <w:sz w:val="32"/>
          <w:szCs w:val="32"/>
        </w:rPr>
      </w:pPr>
      <w:r w:rsidRPr="0095497F">
        <w:rPr>
          <w:rFonts w:eastAsia="仿宋_GB2312"/>
          <w:sz w:val="32"/>
          <w:szCs w:val="32"/>
        </w:rPr>
        <w:t>项目以水稻、谷子、燕麦和大豆四种中国起源并具有全球重要意义的地方作物为目标，以云南省元江县、河北省张家口市、辽宁省开原市和黑龙江省穆棱市为目标区域，通过地方品种保护的激励机制示范与推广、政策制度完善、宣传</w:t>
      </w:r>
      <w:r w:rsidRPr="0095497F">
        <w:rPr>
          <w:rFonts w:eastAsia="仿宋_GB2312"/>
          <w:sz w:val="32"/>
          <w:szCs w:val="32"/>
        </w:rPr>
        <w:lastRenderedPageBreak/>
        <w:t>和能力建设等活动，增加地方品种市场附加值，促进地方品种多样性主流化，保障粮食安全，改善农民生计，提高中国起源作物应对气候变化和适应环境变化能力。</w:t>
      </w:r>
    </w:p>
    <w:p w14:paraId="24E87DC3" w14:textId="0AC4748B" w:rsidR="00E85E25" w:rsidRPr="0095497F" w:rsidRDefault="00E85E25" w:rsidP="0095497F">
      <w:pPr>
        <w:snapToGrid w:val="0"/>
        <w:spacing w:line="600" w:lineRule="exact"/>
        <w:ind w:firstLineChars="200" w:firstLine="640"/>
        <w:rPr>
          <w:rFonts w:eastAsia="仿宋_GB2312"/>
          <w:sz w:val="32"/>
          <w:szCs w:val="32"/>
        </w:rPr>
      </w:pPr>
      <w:r>
        <w:rPr>
          <w:rFonts w:eastAsia="仿宋_GB2312" w:hint="eastAsia"/>
          <w:sz w:val="32"/>
          <w:szCs w:val="32"/>
        </w:rPr>
        <w:t>为降低项目活动对少数民族及地方社区的影响，</w:t>
      </w:r>
      <w:r w:rsidRPr="0095497F">
        <w:rPr>
          <w:rFonts w:eastAsia="仿宋_GB2312" w:hint="eastAsia"/>
          <w:sz w:val="32"/>
          <w:szCs w:val="32"/>
        </w:rPr>
        <w:t>确保妇女和青少年的平等参与，保障地方社区特别是少数民族</w:t>
      </w:r>
      <w:r>
        <w:rPr>
          <w:rFonts w:eastAsia="仿宋_GB2312" w:hint="eastAsia"/>
          <w:sz w:val="32"/>
          <w:szCs w:val="32"/>
        </w:rPr>
        <w:t>平等的享受因</w:t>
      </w:r>
      <w:r w:rsidRPr="0095497F">
        <w:rPr>
          <w:rFonts w:eastAsia="仿宋_GB2312" w:hint="eastAsia"/>
          <w:sz w:val="32"/>
          <w:szCs w:val="32"/>
        </w:rPr>
        <w:t>项目实施带来的机会</w:t>
      </w:r>
      <w:r>
        <w:rPr>
          <w:rFonts w:eastAsia="仿宋_GB2312" w:hint="eastAsia"/>
          <w:sz w:val="32"/>
          <w:szCs w:val="32"/>
        </w:rPr>
        <w:t>，项目办拟聘用一名咨询</w:t>
      </w:r>
      <w:r w:rsidRPr="00E85E25">
        <w:rPr>
          <w:rFonts w:eastAsia="仿宋_GB2312" w:hint="eastAsia"/>
          <w:sz w:val="32"/>
          <w:szCs w:val="32"/>
        </w:rPr>
        <w:t>专家</w:t>
      </w:r>
      <w:r>
        <w:rPr>
          <w:rFonts w:eastAsia="仿宋_GB2312" w:hint="eastAsia"/>
          <w:sz w:val="32"/>
          <w:szCs w:val="32"/>
        </w:rPr>
        <w:t>，负责项目</w:t>
      </w:r>
      <w:r w:rsidR="005E40D3">
        <w:rPr>
          <w:rFonts w:eastAsia="仿宋_GB2312" w:hint="eastAsia"/>
          <w:sz w:val="32"/>
          <w:szCs w:val="32"/>
        </w:rPr>
        <w:t>的</w:t>
      </w:r>
      <w:r>
        <w:rPr>
          <w:rFonts w:eastAsia="仿宋_GB2312" w:hint="eastAsia"/>
          <w:sz w:val="32"/>
          <w:szCs w:val="32"/>
        </w:rPr>
        <w:t>社会与环境风险评估。</w:t>
      </w:r>
    </w:p>
    <w:p w14:paraId="4D427736" w14:textId="43FE19A4" w:rsidR="00F93883" w:rsidRPr="0095497F" w:rsidRDefault="0095497F" w:rsidP="0095497F">
      <w:pPr>
        <w:snapToGrid w:val="0"/>
        <w:spacing w:line="500" w:lineRule="exact"/>
        <w:ind w:firstLineChars="200" w:firstLine="640"/>
        <w:rPr>
          <w:rFonts w:ascii="黑体" w:eastAsia="黑体" w:hAnsi="黑体"/>
          <w:bCs/>
          <w:sz w:val="32"/>
          <w:szCs w:val="32"/>
        </w:rPr>
      </w:pPr>
      <w:r w:rsidRPr="0095497F">
        <w:rPr>
          <w:rFonts w:ascii="黑体" w:eastAsia="黑体" w:hAnsi="黑体" w:hint="eastAsia"/>
          <w:bCs/>
          <w:sz w:val="32"/>
          <w:szCs w:val="32"/>
        </w:rPr>
        <w:t>二、</w:t>
      </w:r>
      <w:r w:rsidRPr="0095497F">
        <w:rPr>
          <w:rFonts w:ascii="黑体" w:eastAsia="黑体" w:hAnsi="黑体"/>
          <w:bCs/>
          <w:sz w:val="32"/>
          <w:szCs w:val="32"/>
        </w:rPr>
        <w:t>任务</w:t>
      </w:r>
      <w:r w:rsidR="006335D4" w:rsidRPr="0095497F">
        <w:rPr>
          <w:rFonts w:ascii="黑体" w:eastAsia="黑体" w:hAnsi="黑体" w:hint="eastAsia"/>
          <w:bCs/>
          <w:sz w:val="32"/>
          <w:szCs w:val="32"/>
        </w:rPr>
        <w:t>描述</w:t>
      </w:r>
    </w:p>
    <w:p w14:paraId="6DDEE790" w14:textId="2DB7A0E2" w:rsidR="0095497F" w:rsidRPr="0095497F" w:rsidRDefault="0095497F" w:rsidP="0095497F">
      <w:pPr>
        <w:snapToGrid w:val="0"/>
        <w:spacing w:line="600" w:lineRule="exact"/>
        <w:ind w:firstLineChars="200" w:firstLine="640"/>
        <w:rPr>
          <w:rFonts w:eastAsia="仿宋_GB2312"/>
          <w:sz w:val="32"/>
          <w:szCs w:val="32"/>
        </w:rPr>
      </w:pPr>
      <w:r w:rsidRPr="0095497F">
        <w:rPr>
          <w:rFonts w:eastAsia="仿宋_GB2312" w:hint="eastAsia"/>
          <w:sz w:val="32"/>
          <w:szCs w:val="32"/>
        </w:rPr>
        <w:t>根据项目工作计划安排，在项目主任的领导下，与项目经理、首席技术顾问以及项目工作团队密切合作，负责评估项目</w:t>
      </w:r>
      <w:r w:rsidR="00E66E8D">
        <w:rPr>
          <w:rFonts w:eastAsia="仿宋_GB2312" w:hint="eastAsia"/>
          <w:sz w:val="32"/>
          <w:szCs w:val="32"/>
        </w:rPr>
        <w:t>的</w:t>
      </w:r>
      <w:r w:rsidRPr="0095497F">
        <w:rPr>
          <w:rFonts w:eastAsia="仿宋_GB2312" w:hint="eastAsia"/>
          <w:sz w:val="32"/>
          <w:szCs w:val="32"/>
        </w:rPr>
        <w:t>社会与环境风险，重点关注项目活动对少数民族及地方社区的影响评估；针对评估中发现的风险点，更新环境与社会管理计划（</w:t>
      </w:r>
      <w:r w:rsidRPr="0095497F">
        <w:rPr>
          <w:rFonts w:eastAsia="仿宋_GB2312" w:hint="eastAsia"/>
          <w:sz w:val="32"/>
          <w:szCs w:val="32"/>
        </w:rPr>
        <w:t>ESMP</w:t>
      </w:r>
      <w:r w:rsidRPr="0095497F">
        <w:rPr>
          <w:rFonts w:eastAsia="仿宋_GB2312" w:hint="eastAsia"/>
          <w:sz w:val="32"/>
          <w:szCs w:val="32"/>
        </w:rPr>
        <w:t>）等风险管理工具，提出消除社会和环境风险的方案，确保妇女和青少年的平等参与，保障地方社区特别是少数民族实施项目带来的机会，保护和管理当地赖以生存的资源；持续跟踪项目进展，为项目办公室编制年度进展报告等提供社会风险评估相关信息支持。</w:t>
      </w:r>
    </w:p>
    <w:p w14:paraId="09E42E2F" w14:textId="10A73E65" w:rsidR="00F93883" w:rsidRPr="0095497F" w:rsidRDefault="00000000" w:rsidP="0095497F">
      <w:pPr>
        <w:spacing w:line="600" w:lineRule="exact"/>
        <w:ind w:firstLineChars="200" w:firstLine="643"/>
        <w:rPr>
          <w:rFonts w:eastAsia="仿宋_GB2312"/>
          <w:sz w:val="32"/>
          <w:szCs w:val="32"/>
        </w:rPr>
      </w:pPr>
      <w:r w:rsidRPr="0095497F">
        <w:rPr>
          <w:rFonts w:eastAsia="仿宋_GB2312" w:hint="eastAsia"/>
          <w:b/>
          <w:bCs/>
          <w:sz w:val="32"/>
          <w:szCs w:val="32"/>
        </w:rPr>
        <w:t>1</w:t>
      </w:r>
      <w:r w:rsidRPr="0095497F">
        <w:rPr>
          <w:rFonts w:eastAsia="仿宋_GB2312"/>
          <w:b/>
          <w:bCs/>
          <w:sz w:val="32"/>
          <w:szCs w:val="32"/>
        </w:rPr>
        <w:t xml:space="preserve">. </w:t>
      </w:r>
      <w:r w:rsidRPr="0095497F">
        <w:rPr>
          <w:rFonts w:eastAsia="仿宋_GB2312"/>
          <w:b/>
          <w:bCs/>
          <w:sz w:val="32"/>
          <w:szCs w:val="32"/>
        </w:rPr>
        <w:t>搜集项目社会和环境标准相关的数据和信息</w:t>
      </w:r>
      <w:r w:rsidRPr="0095497F">
        <w:rPr>
          <w:rFonts w:eastAsia="仿宋_GB2312" w:hint="eastAsia"/>
          <w:b/>
          <w:bCs/>
          <w:sz w:val="32"/>
          <w:szCs w:val="32"/>
        </w:rPr>
        <w:t>。</w:t>
      </w:r>
      <w:r w:rsidRPr="0095497F">
        <w:rPr>
          <w:rFonts w:eastAsia="仿宋_GB2312"/>
          <w:sz w:val="32"/>
          <w:szCs w:val="32"/>
        </w:rPr>
        <w:t>根据项目现有社会和环境筛选程序，以及</w:t>
      </w:r>
      <w:r w:rsidRPr="0095497F">
        <w:rPr>
          <w:rFonts w:eastAsia="仿宋_GB2312"/>
          <w:sz w:val="32"/>
          <w:szCs w:val="32"/>
        </w:rPr>
        <w:t>FAO</w:t>
      </w:r>
      <w:r w:rsidRPr="0095497F">
        <w:rPr>
          <w:rFonts w:eastAsia="仿宋_GB2312"/>
          <w:sz w:val="32"/>
          <w:szCs w:val="32"/>
        </w:rPr>
        <w:t>最新相关政策和文件中划分的风险分类等级，通过实地调研和利益相关方磋商等方式，收集项目信息，</w:t>
      </w:r>
      <w:r w:rsidRPr="0095497F">
        <w:rPr>
          <w:rFonts w:eastAsia="仿宋_GB2312" w:hint="eastAsia"/>
          <w:sz w:val="32"/>
          <w:szCs w:val="32"/>
        </w:rPr>
        <w:t>制定</w:t>
      </w:r>
      <w:r w:rsidRPr="0095497F">
        <w:rPr>
          <w:rFonts w:eastAsia="仿宋_GB2312"/>
          <w:sz w:val="32"/>
          <w:szCs w:val="32"/>
        </w:rPr>
        <w:t>社会和环境风险筛选程序以及环境与社会管理计划。</w:t>
      </w:r>
    </w:p>
    <w:p w14:paraId="11CC7334" w14:textId="341848DD" w:rsidR="00F93883" w:rsidRPr="0095497F" w:rsidRDefault="00000000" w:rsidP="0095497F">
      <w:pPr>
        <w:spacing w:line="600" w:lineRule="exact"/>
        <w:ind w:firstLineChars="200" w:firstLine="643"/>
        <w:rPr>
          <w:rFonts w:eastAsia="仿宋_GB2312"/>
          <w:sz w:val="32"/>
          <w:szCs w:val="32"/>
        </w:rPr>
      </w:pPr>
      <w:r w:rsidRPr="0095497F">
        <w:rPr>
          <w:rFonts w:eastAsia="仿宋_GB2312"/>
          <w:b/>
          <w:bCs/>
          <w:sz w:val="32"/>
          <w:szCs w:val="32"/>
        </w:rPr>
        <w:t>2.</w:t>
      </w:r>
      <w:r w:rsidRPr="0095497F">
        <w:rPr>
          <w:rFonts w:eastAsia="仿宋_GB2312" w:hint="eastAsia"/>
          <w:b/>
          <w:bCs/>
          <w:sz w:val="32"/>
          <w:szCs w:val="32"/>
        </w:rPr>
        <w:t xml:space="preserve"> </w:t>
      </w:r>
      <w:r w:rsidRPr="0095497F">
        <w:rPr>
          <w:rFonts w:eastAsia="仿宋_GB2312"/>
          <w:b/>
          <w:bCs/>
          <w:sz w:val="32"/>
          <w:szCs w:val="32"/>
        </w:rPr>
        <w:t>开展社会和环境风险评估</w:t>
      </w:r>
      <w:r w:rsidRPr="0095497F">
        <w:rPr>
          <w:rFonts w:eastAsia="仿宋_GB2312" w:hint="eastAsia"/>
          <w:b/>
          <w:bCs/>
          <w:sz w:val="32"/>
          <w:szCs w:val="32"/>
        </w:rPr>
        <w:t>。</w:t>
      </w:r>
      <w:r w:rsidRPr="0095497F">
        <w:rPr>
          <w:rFonts w:eastAsia="仿宋_GB2312" w:hint="eastAsia"/>
          <w:sz w:val="32"/>
          <w:szCs w:val="32"/>
        </w:rPr>
        <w:t>按照</w:t>
      </w:r>
      <w:r w:rsidRPr="0095497F">
        <w:rPr>
          <w:rFonts w:eastAsia="仿宋_GB2312" w:hint="eastAsia"/>
          <w:sz w:val="32"/>
          <w:szCs w:val="32"/>
        </w:rPr>
        <w:t>FAO</w:t>
      </w:r>
      <w:r w:rsidRPr="0095497F">
        <w:rPr>
          <w:rFonts w:eastAsia="仿宋_GB2312" w:hint="eastAsia"/>
          <w:sz w:val="32"/>
          <w:szCs w:val="32"/>
        </w:rPr>
        <w:t>及国际上普遍</w:t>
      </w:r>
      <w:r w:rsidRPr="0095497F">
        <w:rPr>
          <w:rFonts w:eastAsia="仿宋_GB2312" w:hint="eastAsia"/>
          <w:sz w:val="32"/>
          <w:szCs w:val="32"/>
        </w:rPr>
        <w:lastRenderedPageBreak/>
        <w:t>认可的相关社会和环境风险评估规则及方法，</w:t>
      </w:r>
      <w:r w:rsidRPr="0095497F">
        <w:rPr>
          <w:rFonts w:eastAsia="仿宋_GB2312"/>
          <w:sz w:val="32"/>
          <w:szCs w:val="32"/>
        </w:rPr>
        <w:t>评估项目活动潜在的社会和环境风险、影响和机遇</w:t>
      </w:r>
      <w:r w:rsidRPr="0095497F">
        <w:rPr>
          <w:rFonts w:eastAsia="仿宋_GB2312" w:hint="eastAsia"/>
          <w:sz w:val="32"/>
          <w:szCs w:val="32"/>
        </w:rPr>
        <w:t>；针对项目中期评估意见和建议，对项目区少数民族的生存环境</w:t>
      </w:r>
      <w:r w:rsidR="006335D4" w:rsidRPr="0095497F">
        <w:rPr>
          <w:rFonts w:eastAsia="仿宋_GB2312" w:hint="eastAsia"/>
          <w:sz w:val="32"/>
          <w:szCs w:val="32"/>
        </w:rPr>
        <w:t>和</w:t>
      </w:r>
      <w:r w:rsidRPr="0095497F">
        <w:rPr>
          <w:rFonts w:eastAsia="仿宋_GB2312" w:hint="eastAsia"/>
          <w:sz w:val="32"/>
          <w:szCs w:val="32"/>
        </w:rPr>
        <w:t>项目活动对少数民族的影响进行重点评估；明确项目社会和环境可能存在的风险点。</w:t>
      </w:r>
    </w:p>
    <w:p w14:paraId="6B6C5938" w14:textId="2691ADFB" w:rsidR="00F93883" w:rsidRPr="0095497F" w:rsidRDefault="00000000" w:rsidP="0095497F">
      <w:pPr>
        <w:spacing w:line="600" w:lineRule="exact"/>
        <w:ind w:firstLineChars="200" w:firstLine="643"/>
        <w:rPr>
          <w:rFonts w:eastAsia="仿宋_GB2312"/>
          <w:sz w:val="32"/>
          <w:szCs w:val="32"/>
        </w:rPr>
      </w:pPr>
      <w:r w:rsidRPr="0095497F">
        <w:rPr>
          <w:rFonts w:eastAsia="仿宋_GB2312"/>
          <w:b/>
          <w:bCs/>
          <w:sz w:val="32"/>
          <w:szCs w:val="32"/>
        </w:rPr>
        <w:t xml:space="preserve">3. </w:t>
      </w:r>
      <w:r w:rsidRPr="0095497F">
        <w:rPr>
          <w:rFonts w:eastAsia="仿宋_GB2312" w:hint="eastAsia"/>
          <w:b/>
          <w:bCs/>
          <w:sz w:val="32"/>
          <w:szCs w:val="32"/>
        </w:rPr>
        <w:t>提出项目消除风险的计划和方案。</w:t>
      </w:r>
      <w:r w:rsidRPr="0095497F">
        <w:rPr>
          <w:rFonts w:eastAsia="仿宋_GB2312" w:hint="eastAsia"/>
          <w:sz w:val="32"/>
          <w:szCs w:val="32"/>
        </w:rPr>
        <w:t>根据评估过程中对</w:t>
      </w:r>
      <w:r w:rsidRPr="0095497F">
        <w:rPr>
          <w:rFonts w:eastAsia="仿宋_GB2312"/>
          <w:sz w:val="32"/>
          <w:szCs w:val="32"/>
        </w:rPr>
        <w:t>社会和环境风险筛选程序</w:t>
      </w:r>
      <w:r w:rsidRPr="0095497F">
        <w:rPr>
          <w:rFonts w:eastAsia="仿宋_GB2312" w:hint="eastAsia"/>
          <w:sz w:val="32"/>
          <w:szCs w:val="32"/>
        </w:rPr>
        <w:t>的认知，</w:t>
      </w:r>
      <w:r w:rsidRPr="0095497F">
        <w:rPr>
          <w:rFonts w:eastAsia="仿宋_GB2312"/>
          <w:sz w:val="32"/>
          <w:szCs w:val="32"/>
        </w:rPr>
        <w:t>更新环境与社会管理</w:t>
      </w:r>
      <w:r w:rsidRPr="0095497F">
        <w:rPr>
          <w:rFonts w:eastAsia="仿宋_GB2312" w:hint="eastAsia"/>
          <w:sz w:val="32"/>
          <w:szCs w:val="32"/>
        </w:rPr>
        <w:t>工具</w:t>
      </w:r>
      <w:r w:rsidRPr="0095497F">
        <w:rPr>
          <w:rFonts w:eastAsia="仿宋_GB2312"/>
          <w:sz w:val="32"/>
          <w:szCs w:val="32"/>
        </w:rPr>
        <w:t>，</w:t>
      </w:r>
      <w:r w:rsidRPr="0095497F">
        <w:rPr>
          <w:rFonts w:eastAsia="仿宋_GB2312" w:hint="eastAsia"/>
          <w:sz w:val="32"/>
          <w:szCs w:val="32"/>
        </w:rPr>
        <w:t>制定项目消除相关风险点的计划和方案，</w:t>
      </w:r>
      <w:r w:rsidRPr="0095497F">
        <w:rPr>
          <w:rFonts w:eastAsia="仿宋_GB2312"/>
          <w:sz w:val="32"/>
          <w:szCs w:val="32"/>
        </w:rPr>
        <w:t>以顺利实施环境与社会管理计划，有效管理项目风险。</w:t>
      </w:r>
    </w:p>
    <w:p w14:paraId="5B1306C7" w14:textId="10D0C00D" w:rsidR="00F93883" w:rsidRPr="0095497F" w:rsidRDefault="00000000" w:rsidP="0095497F">
      <w:pPr>
        <w:spacing w:line="600" w:lineRule="exact"/>
        <w:ind w:firstLineChars="200" w:firstLine="643"/>
        <w:rPr>
          <w:rFonts w:eastAsia="仿宋_GB2312"/>
          <w:sz w:val="32"/>
          <w:szCs w:val="32"/>
        </w:rPr>
      </w:pPr>
      <w:r w:rsidRPr="0095497F">
        <w:rPr>
          <w:rFonts w:eastAsia="仿宋_GB2312" w:hint="eastAsia"/>
          <w:b/>
          <w:bCs/>
          <w:sz w:val="32"/>
          <w:szCs w:val="32"/>
        </w:rPr>
        <w:t>4</w:t>
      </w:r>
      <w:r w:rsidRPr="0095497F">
        <w:rPr>
          <w:rFonts w:eastAsia="仿宋_GB2312"/>
          <w:b/>
          <w:bCs/>
          <w:sz w:val="32"/>
          <w:szCs w:val="32"/>
        </w:rPr>
        <w:t>.</w:t>
      </w:r>
      <w:r w:rsidRPr="0095497F">
        <w:rPr>
          <w:rFonts w:eastAsia="仿宋_GB2312" w:hint="eastAsia"/>
          <w:b/>
          <w:bCs/>
          <w:sz w:val="32"/>
          <w:szCs w:val="32"/>
        </w:rPr>
        <w:t xml:space="preserve"> </w:t>
      </w:r>
      <w:r w:rsidRPr="0095497F">
        <w:rPr>
          <w:rFonts w:eastAsia="仿宋_GB2312"/>
          <w:b/>
          <w:bCs/>
          <w:sz w:val="32"/>
          <w:szCs w:val="32"/>
        </w:rPr>
        <w:t>为项目利益相关方提供专业支持</w:t>
      </w:r>
      <w:r w:rsidRPr="0095497F">
        <w:rPr>
          <w:rFonts w:eastAsia="仿宋_GB2312" w:hint="eastAsia"/>
          <w:sz w:val="32"/>
          <w:szCs w:val="32"/>
        </w:rPr>
        <w:t>。制作</w:t>
      </w:r>
      <w:r w:rsidRPr="0095497F">
        <w:rPr>
          <w:rFonts w:eastAsia="仿宋_GB2312" w:hint="eastAsia"/>
          <w:sz w:val="32"/>
          <w:szCs w:val="32"/>
        </w:rPr>
        <w:t>P</w:t>
      </w:r>
      <w:r w:rsidRPr="0095497F">
        <w:rPr>
          <w:rFonts w:eastAsia="仿宋_GB2312"/>
          <w:sz w:val="32"/>
          <w:szCs w:val="32"/>
        </w:rPr>
        <w:t>PT</w:t>
      </w:r>
      <w:r w:rsidRPr="0095497F">
        <w:rPr>
          <w:rFonts w:eastAsia="仿宋_GB2312" w:hint="eastAsia"/>
          <w:sz w:val="32"/>
          <w:szCs w:val="32"/>
        </w:rPr>
        <w:t>或其他宣传材料，</w:t>
      </w:r>
      <w:r w:rsidRPr="0095497F">
        <w:rPr>
          <w:rFonts w:eastAsia="仿宋_GB2312"/>
          <w:sz w:val="32"/>
          <w:szCs w:val="32"/>
        </w:rPr>
        <w:t>为利益相关</w:t>
      </w:r>
      <w:r w:rsidRPr="0095497F">
        <w:rPr>
          <w:rFonts w:eastAsia="仿宋_GB2312" w:hint="eastAsia"/>
          <w:sz w:val="32"/>
          <w:szCs w:val="32"/>
        </w:rPr>
        <w:t>方介绍申诉机制、申诉程序以及如何参与到申诉程序的设计过程</w:t>
      </w:r>
      <w:r w:rsidRPr="0095497F">
        <w:rPr>
          <w:rFonts w:eastAsia="仿宋_GB2312"/>
          <w:sz w:val="32"/>
          <w:szCs w:val="32"/>
        </w:rPr>
        <w:t>。为编制</w:t>
      </w:r>
      <w:r w:rsidR="009342F3" w:rsidRPr="0095497F">
        <w:rPr>
          <w:rFonts w:eastAsia="仿宋_GB2312" w:hint="eastAsia"/>
          <w:sz w:val="32"/>
          <w:szCs w:val="32"/>
        </w:rPr>
        <w:t>各类</w:t>
      </w:r>
      <w:r w:rsidRPr="0095497F">
        <w:rPr>
          <w:rFonts w:eastAsia="仿宋_GB2312"/>
          <w:sz w:val="32"/>
          <w:szCs w:val="32"/>
        </w:rPr>
        <w:t>项目报告（项目实施报告</w:t>
      </w:r>
      <w:r w:rsidRPr="0095497F">
        <w:rPr>
          <w:rFonts w:eastAsia="仿宋_GB2312"/>
          <w:sz w:val="32"/>
          <w:szCs w:val="32"/>
        </w:rPr>
        <w:t>PIR</w:t>
      </w:r>
      <w:r w:rsidRPr="0095497F">
        <w:rPr>
          <w:rFonts w:eastAsia="仿宋_GB2312"/>
          <w:sz w:val="32"/>
          <w:szCs w:val="32"/>
        </w:rPr>
        <w:t>、项目进展报告</w:t>
      </w:r>
      <w:r w:rsidRPr="0095497F">
        <w:rPr>
          <w:rFonts w:eastAsia="仿宋_GB2312"/>
          <w:sz w:val="32"/>
          <w:szCs w:val="32"/>
        </w:rPr>
        <w:t>PPR</w:t>
      </w:r>
      <w:r w:rsidRPr="0095497F">
        <w:rPr>
          <w:rFonts w:eastAsia="仿宋_GB2312"/>
          <w:sz w:val="32"/>
          <w:szCs w:val="32"/>
        </w:rPr>
        <w:t>、项目自评估报告等报告）及开展项目评估（最终评估）等提供</w:t>
      </w:r>
      <w:r w:rsidRPr="0095497F">
        <w:rPr>
          <w:rFonts w:eastAsia="仿宋_GB2312" w:hint="eastAsia"/>
          <w:sz w:val="32"/>
          <w:szCs w:val="32"/>
        </w:rPr>
        <w:t>技术</w:t>
      </w:r>
      <w:r w:rsidRPr="0095497F">
        <w:rPr>
          <w:rFonts w:eastAsia="仿宋_GB2312"/>
          <w:sz w:val="32"/>
          <w:szCs w:val="32"/>
        </w:rPr>
        <w:t>支持。</w:t>
      </w:r>
    </w:p>
    <w:p w14:paraId="03F7EC0B" w14:textId="77777777" w:rsidR="00F93883" w:rsidRPr="0095497F" w:rsidRDefault="00000000" w:rsidP="0095497F">
      <w:pPr>
        <w:spacing w:line="600" w:lineRule="exact"/>
        <w:ind w:firstLineChars="200" w:firstLine="643"/>
        <w:rPr>
          <w:rFonts w:eastAsia="仿宋_GB2312"/>
          <w:sz w:val="32"/>
          <w:szCs w:val="32"/>
        </w:rPr>
      </w:pPr>
      <w:r w:rsidRPr="0095497F">
        <w:rPr>
          <w:rFonts w:eastAsia="仿宋_GB2312" w:hint="eastAsia"/>
          <w:b/>
          <w:bCs/>
          <w:sz w:val="32"/>
          <w:szCs w:val="32"/>
        </w:rPr>
        <w:t>5</w:t>
      </w:r>
      <w:r w:rsidRPr="0095497F">
        <w:rPr>
          <w:rFonts w:eastAsia="仿宋_GB2312"/>
          <w:b/>
          <w:bCs/>
          <w:sz w:val="32"/>
          <w:szCs w:val="32"/>
        </w:rPr>
        <w:t>.</w:t>
      </w:r>
      <w:r w:rsidRPr="0095497F">
        <w:rPr>
          <w:rFonts w:eastAsia="仿宋_GB2312" w:hint="eastAsia"/>
          <w:b/>
          <w:bCs/>
          <w:sz w:val="32"/>
          <w:szCs w:val="32"/>
        </w:rPr>
        <w:t xml:space="preserve"> </w:t>
      </w:r>
      <w:r w:rsidRPr="0095497F">
        <w:rPr>
          <w:rFonts w:eastAsia="仿宋_GB2312" w:hint="eastAsia"/>
          <w:b/>
          <w:bCs/>
          <w:sz w:val="32"/>
          <w:szCs w:val="32"/>
        </w:rPr>
        <w:t>其他。</w:t>
      </w:r>
      <w:r w:rsidRPr="0095497F">
        <w:rPr>
          <w:rFonts w:eastAsia="仿宋_GB2312"/>
          <w:sz w:val="32"/>
          <w:szCs w:val="32"/>
        </w:rPr>
        <w:t>根据需要，参与项目培训、调研、宣传、监测评估等有关活动</w:t>
      </w:r>
      <w:r w:rsidRPr="0095497F">
        <w:rPr>
          <w:rFonts w:eastAsia="仿宋_GB2312" w:hint="eastAsia"/>
          <w:sz w:val="32"/>
          <w:szCs w:val="32"/>
        </w:rPr>
        <w:t>。</w:t>
      </w:r>
      <w:r w:rsidRPr="0095497F">
        <w:rPr>
          <w:rFonts w:eastAsia="仿宋_GB2312"/>
          <w:sz w:val="32"/>
          <w:szCs w:val="32"/>
        </w:rPr>
        <w:t>完成国家项目办交办的其他相关任务。</w:t>
      </w:r>
    </w:p>
    <w:p w14:paraId="59271D1D" w14:textId="3C74E2A0" w:rsidR="00F93883" w:rsidRPr="0095497F" w:rsidRDefault="0095497F" w:rsidP="0095497F">
      <w:pPr>
        <w:snapToGrid w:val="0"/>
        <w:spacing w:line="600" w:lineRule="exact"/>
        <w:ind w:firstLineChars="200" w:firstLine="640"/>
        <w:rPr>
          <w:rFonts w:ascii="黑体" w:eastAsia="黑体" w:hAnsi="黑体"/>
          <w:bCs/>
          <w:sz w:val="32"/>
          <w:szCs w:val="32"/>
        </w:rPr>
      </w:pPr>
      <w:r w:rsidRPr="0095497F">
        <w:rPr>
          <w:rFonts w:ascii="黑体" w:eastAsia="黑体" w:hAnsi="黑体" w:hint="eastAsia"/>
          <w:bCs/>
          <w:sz w:val="32"/>
          <w:szCs w:val="32"/>
        </w:rPr>
        <w:t>三、</w:t>
      </w:r>
      <w:r w:rsidR="006335D4" w:rsidRPr="0095497F">
        <w:rPr>
          <w:rFonts w:ascii="黑体" w:eastAsia="黑体" w:hAnsi="黑体" w:hint="eastAsia"/>
          <w:bCs/>
          <w:sz w:val="32"/>
          <w:szCs w:val="32"/>
        </w:rPr>
        <w:t>预期产出</w:t>
      </w:r>
    </w:p>
    <w:p w14:paraId="4C94C770" w14:textId="73B12B04" w:rsidR="00F93883" w:rsidRPr="0095497F" w:rsidRDefault="00000000" w:rsidP="0095497F">
      <w:pPr>
        <w:snapToGrid w:val="0"/>
        <w:spacing w:line="600" w:lineRule="exact"/>
        <w:ind w:firstLineChars="200" w:firstLine="643"/>
        <w:rPr>
          <w:rFonts w:eastAsia="仿宋_GB2312"/>
          <w:sz w:val="32"/>
          <w:szCs w:val="32"/>
        </w:rPr>
      </w:pPr>
      <w:r w:rsidRPr="0053194E">
        <w:rPr>
          <w:rFonts w:eastAsia="仿宋_GB2312" w:hint="eastAsia"/>
          <w:b/>
          <w:bCs/>
          <w:sz w:val="32"/>
          <w:szCs w:val="32"/>
        </w:rPr>
        <w:t>1</w:t>
      </w:r>
      <w:r w:rsidRPr="0053194E">
        <w:rPr>
          <w:rFonts w:eastAsia="仿宋_GB2312"/>
          <w:b/>
          <w:bCs/>
          <w:sz w:val="32"/>
          <w:szCs w:val="32"/>
        </w:rPr>
        <w:t>.</w:t>
      </w:r>
      <w:r w:rsidR="0053194E" w:rsidRPr="0053194E">
        <w:rPr>
          <w:rFonts w:eastAsia="仿宋_GB2312" w:hint="eastAsia"/>
          <w:b/>
          <w:bCs/>
          <w:sz w:val="32"/>
          <w:szCs w:val="32"/>
        </w:rPr>
        <w:t xml:space="preserve"> </w:t>
      </w:r>
      <w:r w:rsidRPr="0053194E">
        <w:rPr>
          <w:rFonts w:eastAsia="仿宋_GB2312" w:hint="eastAsia"/>
          <w:b/>
          <w:bCs/>
          <w:sz w:val="32"/>
          <w:szCs w:val="32"/>
        </w:rPr>
        <w:t>编制报告。</w:t>
      </w:r>
      <w:r w:rsidRPr="0095497F">
        <w:rPr>
          <w:rFonts w:eastAsia="仿宋_GB2312" w:hint="eastAsia"/>
          <w:sz w:val="32"/>
          <w:szCs w:val="32"/>
        </w:rPr>
        <w:t>编制环境与社会管理计划和少数民族自由、事先知情同意制度（</w:t>
      </w:r>
      <w:r w:rsidRPr="0095497F">
        <w:rPr>
          <w:rFonts w:eastAsia="仿宋_GB2312" w:hint="eastAsia"/>
          <w:sz w:val="32"/>
          <w:szCs w:val="32"/>
        </w:rPr>
        <w:t>F</w:t>
      </w:r>
      <w:r w:rsidRPr="0095497F">
        <w:rPr>
          <w:rFonts w:eastAsia="仿宋_GB2312"/>
          <w:sz w:val="32"/>
          <w:szCs w:val="32"/>
        </w:rPr>
        <w:t>PIC</w:t>
      </w:r>
      <w:r w:rsidRPr="0095497F">
        <w:rPr>
          <w:rFonts w:eastAsia="仿宋_GB2312" w:hint="eastAsia"/>
          <w:sz w:val="32"/>
          <w:szCs w:val="32"/>
        </w:rPr>
        <w:t>），其中</w:t>
      </w:r>
      <w:r w:rsidRPr="0095497F">
        <w:rPr>
          <w:rFonts w:eastAsia="仿宋_GB2312" w:hint="eastAsia"/>
          <w:sz w:val="32"/>
          <w:szCs w:val="32"/>
        </w:rPr>
        <w:t>F</w:t>
      </w:r>
      <w:r w:rsidRPr="0095497F">
        <w:rPr>
          <w:rFonts w:eastAsia="仿宋_GB2312"/>
          <w:sz w:val="32"/>
          <w:szCs w:val="32"/>
        </w:rPr>
        <w:t>PIC</w:t>
      </w:r>
      <w:r w:rsidRPr="0095497F">
        <w:rPr>
          <w:rFonts w:eastAsia="仿宋_GB2312" w:hint="eastAsia"/>
          <w:sz w:val="32"/>
          <w:szCs w:val="32"/>
        </w:rPr>
        <w:t>中要明确利益相关方参与计划、申诉机制、申诉渠道、相关利益方参与申诉的方式、明确风险，确定缓解机制。</w:t>
      </w:r>
    </w:p>
    <w:p w14:paraId="02B3EEBB" w14:textId="1001C6E2" w:rsidR="00F93883" w:rsidRPr="0095497F" w:rsidRDefault="00000000" w:rsidP="0095497F">
      <w:pPr>
        <w:snapToGrid w:val="0"/>
        <w:spacing w:line="600" w:lineRule="exact"/>
        <w:ind w:firstLineChars="200" w:firstLine="643"/>
        <w:rPr>
          <w:rFonts w:eastAsia="仿宋_GB2312"/>
          <w:sz w:val="32"/>
          <w:szCs w:val="32"/>
        </w:rPr>
      </w:pPr>
      <w:r w:rsidRPr="0053194E">
        <w:rPr>
          <w:rFonts w:eastAsia="仿宋_GB2312" w:hint="eastAsia"/>
          <w:b/>
          <w:bCs/>
          <w:sz w:val="32"/>
          <w:szCs w:val="32"/>
        </w:rPr>
        <w:t>2</w:t>
      </w:r>
      <w:r w:rsidRPr="0053194E">
        <w:rPr>
          <w:rFonts w:eastAsia="仿宋_GB2312"/>
          <w:b/>
          <w:bCs/>
          <w:sz w:val="32"/>
          <w:szCs w:val="32"/>
        </w:rPr>
        <w:t>.</w:t>
      </w:r>
      <w:r w:rsidR="0053194E" w:rsidRPr="0053194E">
        <w:rPr>
          <w:rFonts w:eastAsia="仿宋_GB2312" w:hint="eastAsia"/>
          <w:b/>
          <w:bCs/>
          <w:sz w:val="32"/>
          <w:szCs w:val="32"/>
        </w:rPr>
        <w:t xml:space="preserve"> </w:t>
      </w:r>
      <w:r w:rsidR="0053194E" w:rsidRPr="0053194E">
        <w:rPr>
          <w:rFonts w:eastAsia="仿宋_GB2312" w:hint="eastAsia"/>
          <w:b/>
          <w:bCs/>
          <w:sz w:val="32"/>
          <w:szCs w:val="32"/>
        </w:rPr>
        <w:t>工作总结。</w:t>
      </w:r>
      <w:r w:rsidR="006335D4" w:rsidRPr="0095497F">
        <w:rPr>
          <w:rFonts w:eastAsia="仿宋_GB2312" w:hint="eastAsia"/>
          <w:sz w:val="32"/>
          <w:szCs w:val="32"/>
        </w:rPr>
        <w:t>每半年提交一次专家工作总结和专家工作登记表</w:t>
      </w:r>
      <w:r w:rsidRPr="0095497F">
        <w:rPr>
          <w:rFonts w:eastAsia="仿宋_GB2312" w:hint="eastAsia"/>
          <w:sz w:val="32"/>
          <w:szCs w:val="32"/>
        </w:rPr>
        <w:t>。</w:t>
      </w:r>
    </w:p>
    <w:p w14:paraId="0A965520" w14:textId="57286CF8" w:rsidR="00F93883" w:rsidRPr="0095497F" w:rsidRDefault="0095497F" w:rsidP="0095497F">
      <w:pPr>
        <w:snapToGrid w:val="0"/>
        <w:spacing w:line="600" w:lineRule="exact"/>
        <w:ind w:firstLineChars="200" w:firstLine="640"/>
        <w:rPr>
          <w:rFonts w:ascii="黑体" w:eastAsia="黑体" w:hAnsi="黑体"/>
          <w:bCs/>
          <w:sz w:val="32"/>
          <w:szCs w:val="32"/>
        </w:rPr>
      </w:pPr>
      <w:r w:rsidRPr="0095497F">
        <w:rPr>
          <w:rFonts w:ascii="黑体" w:eastAsia="黑体" w:hAnsi="黑体" w:hint="eastAsia"/>
          <w:bCs/>
          <w:sz w:val="32"/>
          <w:szCs w:val="32"/>
        </w:rPr>
        <w:lastRenderedPageBreak/>
        <w:t>四、任职</w:t>
      </w:r>
      <w:r w:rsidRPr="0095497F">
        <w:rPr>
          <w:rFonts w:ascii="黑体" w:eastAsia="黑体" w:hAnsi="黑体"/>
          <w:bCs/>
          <w:sz w:val="32"/>
          <w:szCs w:val="32"/>
        </w:rPr>
        <w:t>要求</w:t>
      </w:r>
    </w:p>
    <w:p w14:paraId="444C717C" w14:textId="4A1553F3" w:rsidR="00F93883" w:rsidRPr="0095497F" w:rsidRDefault="00A2452F" w:rsidP="0095497F">
      <w:pPr>
        <w:numPr>
          <w:ilvl w:val="0"/>
          <w:numId w:val="2"/>
        </w:numPr>
        <w:snapToGrid w:val="0"/>
        <w:spacing w:line="600" w:lineRule="exact"/>
        <w:ind w:firstLineChars="200" w:firstLine="640"/>
        <w:rPr>
          <w:rFonts w:eastAsia="仿宋_GB2312"/>
          <w:sz w:val="32"/>
          <w:szCs w:val="32"/>
        </w:rPr>
      </w:pPr>
      <w:r w:rsidRPr="0095497F">
        <w:rPr>
          <w:rFonts w:eastAsia="仿宋_GB2312" w:hint="eastAsia"/>
          <w:sz w:val="32"/>
          <w:szCs w:val="32"/>
        </w:rPr>
        <w:t>具有社会学、环境、经济发展、传播等相关专业领域</w:t>
      </w:r>
      <w:r w:rsidRPr="0095497F">
        <w:rPr>
          <w:rFonts w:eastAsia="仿宋_GB2312" w:hint="eastAsia"/>
          <w:sz w:val="32"/>
          <w:szCs w:val="32"/>
        </w:rPr>
        <w:t>10</w:t>
      </w:r>
      <w:r w:rsidRPr="0095497F">
        <w:rPr>
          <w:rFonts w:eastAsia="仿宋_GB2312" w:hint="eastAsia"/>
          <w:sz w:val="32"/>
          <w:szCs w:val="32"/>
        </w:rPr>
        <w:t>年以上工作经验</w:t>
      </w:r>
      <w:r w:rsidR="009342F3" w:rsidRPr="0095497F">
        <w:rPr>
          <w:rFonts w:eastAsia="仿宋_GB2312" w:hint="eastAsia"/>
          <w:sz w:val="32"/>
          <w:szCs w:val="32"/>
        </w:rPr>
        <w:t>，</w:t>
      </w:r>
      <w:r w:rsidRPr="0095497F">
        <w:rPr>
          <w:rFonts w:eastAsia="仿宋_GB2312" w:hint="eastAsia"/>
          <w:sz w:val="32"/>
          <w:szCs w:val="32"/>
        </w:rPr>
        <w:t>副高及以上职称</w:t>
      </w:r>
      <w:r w:rsidRPr="0095497F">
        <w:rPr>
          <w:rFonts w:eastAsia="仿宋_GB2312"/>
          <w:sz w:val="32"/>
          <w:szCs w:val="32"/>
        </w:rPr>
        <w:t>；</w:t>
      </w:r>
    </w:p>
    <w:p w14:paraId="43AA791D" w14:textId="47BEE29A" w:rsidR="00F93883" w:rsidRPr="0095497F" w:rsidRDefault="00000000" w:rsidP="0095497F">
      <w:pPr>
        <w:snapToGrid w:val="0"/>
        <w:spacing w:line="600" w:lineRule="exact"/>
        <w:ind w:firstLineChars="200" w:firstLine="640"/>
        <w:rPr>
          <w:rFonts w:eastAsia="仿宋_GB2312"/>
          <w:sz w:val="32"/>
          <w:szCs w:val="32"/>
        </w:rPr>
      </w:pPr>
      <w:r w:rsidRPr="0095497F">
        <w:rPr>
          <w:rFonts w:eastAsia="仿宋_GB2312"/>
          <w:sz w:val="32"/>
          <w:szCs w:val="32"/>
        </w:rPr>
        <w:t>2.</w:t>
      </w:r>
      <w:r w:rsidRPr="0095497F">
        <w:rPr>
          <w:rFonts w:eastAsia="仿宋_GB2312" w:hint="eastAsia"/>
          <w:sz w:val="32"/>
          <w:szCs w:val="32"/>
        </w:rPr>
        <w:t xml:space="preserve"> </w:t>
      </w:r>
      <w:r w:rsidRPr="0095497F">
        <w:rPr>
          <w:rFonts w:eastAsia="仿宋_GB2312" w:hint="eastAsia"/>
          <w:sz w:val="32"/>
          <w:szCs w:val="32"/>
        </w:rPr>
        <w:t>具有</w:t>
      </w:r>
      <w:r w:rsidRPr="0095497F">
        <w:rPr>
          <w:rFonts w:eastAsia="仿宋_GB2312"/>
          <w:sz w:val="32"/>
          <w:szCs w:val="32"/>
        </w:rPr>
        <w:t>5</w:t>
      </w:r>
      <w:r w:rsidRPr="0095497F">
        <w:rPr>
          <w:rFonts w:eastAsia="仿宋_GB2312"/>
          <w:sz w:val="32"/>
          <w:szCs w:val="32"/>
        </w:rPr>
        <w:t>年以上参与国际项目社会环境风险</w:t>
      </w:r>
      <w:r w:rsidR="004A49B7" w:rsidRPr="0095497F">
        <w:rPr>
          <w:rFonts w:eastAsia="仿宋_GB2312" w:hint="eastAsia"/>
          <w:sz w:val="32"/>
          <w:szCs w:val="32"/>
        </w:rPr>
        <w:t>研究与</w:t>
      </w:r>
      <w:r w:rsidRPr="0095497F">
        <w:rPr>
          <w:rFonts w:eastAsia="仿宋_GB2312"/>
          <w:sz w:val="32"/>
          <w:szCs w:val="32"/>
        </w:rPr>
        <w:t>评估</w:t>
      </w:r>
      <w:r w:rsidR="009342F3" w:rsidRPr="0095497F">
        <w:rPr>
          <w:rFonts w:eastAsia="仿宋_GB2312" w:hint="eastAsia"/>
          <w:sz w:val="32"/>
          <w:szCs w:val="32"/>
        </w:rPr>
        <w:t>经验</w:t>
      </w:r>
      <w:r w:rsidR="00E66E8D">
        <w:rPr>
          <w:rFonts w:eastAsia="仿宋_GB2312" w:hint="eastAsia"/>
          <w:sz w:val="32"/>
          <w:szCs w:val="32"/>
        </w:rPr>
        <w:t>；</w:t>
      </w:r>
      <w:r w:rsidR="00E66E8D" w:rsidRPr="0095497F">
        <w:rPr>
          <w:rFonts w:eastAsia="仿宋_GB2312"/>
          <w:sz w:val="32"/>
          <w:szCs w:val="32"/>
        </w:rPr>
        <w:t xml:space="preserve"> </w:t>
      </w:r>
    </w:p>
    <w:p w14:paraId="7DF529EB" w14:textId="2FB1CA3B" w:rsidR="00F93883" w:rsidRPr="0095497F" w:rsidRDefault="00000000" w:rsidP="0095497F">
      <w:pPr>
        <w:snapToGrid w:val="0"/>
        <w:spacing w:line="600" w:lineRule="exact"/>
        <w:ind w:firstLineChars="200" w:firstLine="640"/>
        <w:rPr>
          <w:rFonts w:eastAsia="仿宋_GB2312"/>
          <w:sz w:val="32"/>
          <w:szCs w:val="32"/>
        </w:rPr>
      </w:pPr>
      <w:r w:rsidRPr="0095497F">
        <w:rPr>
          <w:rFonts w:eastAsia="仿宋_GB2312"/>
          <w:sz w:val="32"/>
          <w:szCs w:val="32"/>
        </w:rPr>
        <w:t>3.</w:t>
      </w:r>
      <w:r w:rsidRPr="0095497F">
        <w:rPr>
          <w:rFonts w:eastAsia="仿宋_GB2312" w:hint="eastAsia"/>
          <w:sz w:val="32"/>
          <w:szCs w:val="32"/>
        </w:rPr>
        <w:t xml:space="preserve"> </w:t>
      </w:r>
      <w:r w:rsidRPr="0095497F">
        <w:rPr>
          <w:rFonts w:eastAsia="仿宋_GB2312"/>
          <w:sz w:val="32"/>
          <w:szCs w:val="32"/>
        </w:rPr>
        <w:t>熟悉</w:t>
      </w:r>
      <w:r w:rsidRPr="0095497F">
        <w:rPr>
          <w:rFonts w:eastAsia="仿宋_GB2312"/>
          <w:sz w:val="32"/>
          <w:szCs w:val="32"/>
        </w:rPr>
        <w:t>FAO</w:t>
      </w:r>
      <w:r w:rsidRPr="0095497F">
        <w:rPr>
          <w:rFonts w:eastAsia="仿宋_GB2312"/>
          <w:sz w:val="32"/>
          <w:szCs w:val="32"/>
        </w:rPr>
        <w:t>项目社会环境评估</w:t>
      </w:r>
      <w:r w:rsidR="009342F3" w:rsidRPr="0095497F">
        <w:rPr>
          <w:rFonts w:eastAsia="仿宋_GB2312" w:hint="eastAsia"/>
          <w:sz w:val="32"/>
          <w:szCs w:val="32"/>
        </w:rPr>
        <w:t>规则</w:t>
      </w:r>
      <w:r w:rsidRPr="0095497F">
        <w:rPr>
          <w:rFonts w:eastAsia="仿宋_GB2312" w:hint="eastAsia"/>
          <w:sz w:val="32"/>
          <w:szCs w:val="32"/>
        </w:rPr>
        <w:t>，有相关</w:t>
      </w:r>
      <w:r w:rsidRPr="0095497F">
        <w:rPr>
          <w:rFonts w:eastAsia="仿宋_GB2312"/>
          <w:sz w:val="32"/>
          <w:szCs w:val="32"/>
        </w:rPr>
        <w:t>工作经验者优先；</w:t>
      </w:r>
    </w:p>
    <w:p w14:paraId="41561B26" w14:textId="65A0BECB" w:rsidR="00F93883" w:rsidRPr="0095497F" w:rsidRDefault="00000000" w:rsidP="0095497F">
      <w:pPr>
        <w:snapToGrid w:val="0"/>
        <w:spacing w:line="600" w:lineRule="exact"/>
        <w:ind w:firstLineChars="200" w:firstLine="640"/>
        <w:rPr>
          <w:rFonts w:eastAsia="仿宋_GB2312"/>
          <w:sz w:val="32"/>
          <w:szCs w:val="32"/>
        </w:rPr>
      </w:pPr>
      <w:r w:rsidRPr="0095497F">
        <w:rPr>
          <w:rFonts w:eastAsia="仿宋_GB2312" w:hint="eastAsia"/>
          <w:sz w:val="32"/>
          <w:szCs w:val="32"/>
        </w:rPr>
        <w:t>4</w:t>
      </w:r>
      <w:r w:rsidRPr="0095497F">
        <w:rPr>
          <w:rFonts w:eastAsia="仿宋_GB2312"/>
          <w:sz w:val="32"/>
          <w:szCs w:val="32"/>
        </w:rPr>
        <w:t>.</w:t>
      </w:r>
      <w:r w:rsidRPr="0095497F">
        <w:rPr>
          <w:rFonts w:eastAsia="仿宋_GB2312" w:hint="eastAsia"/>
          <w:sz w:val="32"/>
          <w:szCs w:val="32"/>
        </w:rPr>
        <w:t xml:space="preserve"> </w:t>
      </w:r>
      <w:r w:rsidR="00E85E25" w:rsidRPr="0095497F">
        <w:rPr>
          <w:rFonts w:eastAsia="仿宋_GB2312"/>
          <w:sz w:val="32"/>
          <w:szCs w:val="32"/>
        </w:rPr>
        <w:t>良好中英文沟通及报告撰写能力。</w:t>
      </w:r>
    </w:p>
    <w:p w14:paraId="36FCA75F" w14:textId="77777777" w:rsidR="00F93883" w:rsidRDefault="00F93883">
      <w:pPr>
        <w:rPr>
          <w:rFonts w:eastAsia="仿宋_GB2312"/>
          <w:sz w:val="28"/>
          <w:szCs w:val="28"/>
        </w:rPr>
      </w:pPr>
    </w:p>
    <w:p w14:paraId="15ADAE9F" w14:textId="77777777" w:rsidR="00F93883" w:rsidRDefault="00F93883">
      <w:pPr>
        <w:rPr>
          <w:rFonts w:eastAsia="仿宋_GB2312"/>
          <w:sz w:val="28"/>
          <w:szCs w:val="28"/>
        </w:rPr>
      </w:pPr>
    </w:p>
    <w:sectPr w:rsidR="00F938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11223" w14:textId="77777777" w:rsidR="00836E58" w:rsidRDefault="00836E58" w:rsidP="0053468D">
      <w:r>
        <w:separator/>
      </w:r>
    </w:p>
  </w:endnote>
  <w:endnote w:type="continuationSeparator" w:id="0">
    <w:p w14:paraId="3DC4CEFE" w14:textId="77777777" w:rsidR="00836E58" w:rsidRDefault="00836E58" w:rsidP="0053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C5112" w14:textId="77777777" w:rsidR="00836E58" w:rsidRDefault="00836E58" w:rsidP="0053468D">
      <w:r>
        <w:separator/>
      </w:r>
    </w:p>
  </w:footnote>
  <w:footnote w:type="continuationSeparator" w:id="0">
    <w:p w14:paraId="24CEA380" w14:textId="77777777" w:rsidR="00836E58" w:rsidRDefault="00836E58" w:rsidP="00534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674DB9"/>
    <w:multiLevelType w:val="singleLevel"/>
    <w:tmpl w:val="91674DB9"/>
    <w:lvl w:ilvl="0">
      <w:start w:val="1"/>
      <w:numFmt w:val="decimal"/>
      <w:suff w:val="space"/>
      <w:lvlText w:val="%1."/>
      <w:lvlJc w:val="left"/>
    </w:lvl>
  </w:abstractNum>
  <w:abstractNum w:abstractNumId="1" w15:restartNumberingAfterBreak="0">
    <w:nsid w:val="51957D71"/>
    <w:multiLevelType w:val="multilevel"/>
    <w:tmpl w:val="51957D71"/>
    <w:lvl w:ilvl="0">
      <w:start w:val="2"/>
      <w:numFmt w:val="japaneseCounting"/>
      <w:lvlText w:val="%1、"/>
      <w:lvlJc w:val="left"/>
      <w:pPr>
        <w:ind w:left="1282" w:hanging="720"/>
      </w:pPr>
      <w:rPr>
        <w:rFonts w:hint="default"/>
      </w:r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num w:numId="1" w16cid:durableId="1608082877">
    <w:abstractNumId w:val="1"/>
  </w:num>
  <w:num w:numId="2" w16cid:durableId="1159812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U4MWNlZGYwZjBhNGVkYzlhOTBlNTFmNWIzOGM4NWYifQ=="/>
  </w:docVars>
  <w:rsids>
    <w:rsidRoot w:val="008C643A"/>
    <w:rsid w:val="000D265B"/>
    <w:rsid w:val="00190679"/>
    <w:rsid w:val="001A0BFC"/>
    <w:rsid w:val="0026044F"/>
    <w:rsid w:val="00376184"/>
    <w:rsid w:val="00496F59"/>
    <w:rsid w:val="004A49B7"/>
    <w:rsid w:val="005258FF"/>
    <w:rsid w:val="0053194E"/>
    <w:rsid w:val="0053468D"/>
    <w:rsid w:val="005E40D3"/>
    <w:rsid w:val="006335D4"/>
    <w:rsid w:val="00697501"/>
    <w:rsid w:val="007808D0"/>
    <w:rsid w:val="008023B9"/>
    <w:rsid w:val="00836E58"/>
    <w:rsid w:val="008C643A"/>
    <w:rsid w:val="009342F3"/>
    <w:rsid w:val="0095497F"/>
    <w:rsid w:val="00A2452F"/>
    <w:rsid w:val="00A51395"/>
    <w:rsid w:val="00A910BA"/>
    <w:rsid w:val="00B02295"/>
    <w:rsid w:val="00BF29A7"/>
    <w:rsid w:val="00CE3F2E"/>
    <w:rsid w:val="00D12AB2"/>
    <w:rsid w:val="00D14D2E"/>
    <w:rsid w:val="00D80735"/>
    <w:rsid w:val="00D928F3"/>
    <w:rsid w:val="00DF02BB"/>
    <w:rsid w:val="00E07F93"/>
    <w:rsid w:val="00E3074B"/>
    <w:rsid w:val="00E66E8D"/>
    <w:rsid w:val="00E85E25"/>
    <w:rsid w:val="00EA3A7C"/>
    <w:rsid w:val="00F1236F"/>
    <w:rsid w:val="00F25B96"/>
    <w:rsid w:val="00F76575"/>
    <w:rsid w:val="00F93883"/>
    <w:rsid w:val="00FA7CC3"/>
    <w:rsid w:val="34BD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160E9"/>
  <w15:docId w15:val="{8ABF5D4E-C114-49E4-A96E-69A59F17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rPr>
      <w:rFonts w:ascii="Calibri" w:hAnsi="Calibri"/>
      <w:szCs w:val="22"/>
    </w:rPr>
  </w:style>
  <w:style w:type="paragraph" w:styleId="a4">
    <w:name w:val="Revision"/>
    <w:hidden/>
    <w:uiPriority w:val="99"/>
    <w:unhideWhenUsed/>
    <w:rsid w:val="00D928F3"/>
    <w:rPr>
      <w:rFonts w:ascii="Times New Roman" w:eastAsia="宋体" w:hAnsi="Times New Roman" w:cs="Times New Roman"/>
      <w:kern w:val="2"/>
      <w:sz w:val="21"/>
      <w:szCs w:val="24"/>
    </w:rPr>
  </w:style>
  <w:style w:type="paragraph" w:styleId="a5">
    <w:name w:val="header"/>
    <w:basedOn w:val="a"/>
    <w:link w:val="a6"/>
    <w:uiPriority w:val="99"/>
    <w:unhideWhenUsed/>
    <w:rsid w:val="0053468D"/>
    <w:pPr>
      <w:tabs>
        <w:tab w:val="center" w:pos="4153"/>
        <w:tab w:val="right" w:pos="8306"/>
      </w:tabs>
      <w:snapToGrid w:val="0"/>
      <w:jc w:val="center"/>
    </w:pPr>
    <w:rPr>
      <w:sz w:val="18"/>
      <w:szCs w:val="18"/>
    </w:rPr>
  </w:style>
  <w:style w:type="character" w:customStyle="1" w:styleId="a6">
    <w:name w:val="页眉 字符"/>
    <w:basedOn w:val="a0"/>
    <w:link w:val="a5"/>
    <w:uiPriority w:val="99"/>
    <w:rsid w:val="0053468D"/>
    <w:rPr>
      <w:rFonts w:ascii="Times New Roman" w:eastAsia="宋体" w:hAnsi="Times New Roman" w:cs="Times New Roman"/>
      <w:kern w:val="2"/>
      <w:sz w:val="18"/>
      <w:szCs w:val="18"/>
    </w:rPr>
  </w:style>
  <w:style w:type="paragraph" w:styleId="a7">
    <w:name w:val="footer"/>
    <w:basedOn w:val="a"/>
    <w:link w:val="a8"/>
    <w:uiPriority w:val="99"/>
    <w:unhideWhenUsed/>
    <w:rsid w:val="0053468D"/>
    <w:pPr>
      <w:tabs>
        <w:tab w:val="center" w:pos="4153"/>
        <w:tab w:val="right" w:pos="8306"/>
      </w:tabs>
      <w:snapToGrid w:val="0"/>
      <w:jc w:val="left"/>
    </w:pPr>
    <w:rPr>
      <w:sz w:val="18"/>
      <w:szCs w:val="18"/>
    </w:rPr>
  </w:style>
  <w:style w:type="character" w:customStyle="1" w:styleId="a8">
    <w:name w:val="页脚 字符"/>
    <w:basedOn w:val="a0"/>
    <w:link w:val="a7"/>
    <w:uiPriority w:val="99"/>
    <w:rsid w:val="0053468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 huang</dc:creator>
  <cp:lastModifiedBy>jie huang</cp:lastModifiedBy>
  <cp:revision>78</cp:revision>
  <cp:lastPrinted>2024-04-15T05:48:00Z</cp:lastPrinted>
  <dcterms:created xsi:type="dcterms:W3CDTF">2024-02-22T01:01:00Z</dcterms:created>
  <dcterms:modified xsi:type="dcterms:W3CDTF">2024-04-30T02:25:00Z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C29D73C6BEC048FEA2BA0A0E2C581A3E_13</vt:lpwstr>
  </property>
</Properties>
</file>