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CF" w:rsidRPr="00167E53" w:rsidRDefault="00167E53" w:rsidP="00167E53">
      <w:pPr>
        <w:jc w:val="left"/>
        <w:rPr>
          <w:rFonts w:ascii="仿宋" w:eastAsia="仿宋" w:hAnsi="仿宋"/>
          <w:b/>
          <w:sz w:val="28"/>
        </w:rPr>
      </w:pPr>
      <w:bookmarkStart w:id="0" w:name="_GoBack"/>
      <w:bookmarkEnd w:id="0"/>
      <w:r w:rsidRPr="00167E53">
        <w:rPr>
          <w:rFonts w:ascii="仿宋" w:eastAsia="仿宋" w:hAnsi="仿宋" w:hint="eastAsia"/>
          <w:b/>
          <w:sz w:val="28"/>
        </w:rPr>
        <w:t>附件:</w:t>
      </w:r>
    </w:p>
    <w:p w:rsidR="00167E53" w:rsidRDefault="00167E53" w:rsidP="00167E53">
      <w:pPr>
        <w:jc w:val="center"/>
        <w:rPr>
          <w:rFonts w:ascii="仿宋" w:eastAsia="仿宋" w:hAnsi="仿宋"/>
          <w:sz w:val="36"/>
        </w:rPr>
      </w:pPr>
      <w:r w:rsidRPr="00E52F49">
        <w:rPr>
          <w:rFonts w:ascii="仿宋" w:eastAsia="仿宋" w:hAnsi="仿宋" w:hint="eastAsia"/>
          <w:sz w:val="36"/>
        </w:rPr>
        <w:t>农业农村部-世界银行-全球环境基金“气候智慧型草地生态系统管理项目”咨询服务合同授予</w:t>
      </w:r>
      <w:r>
        <w:rPr>
          <w:rFonts w:ascii="仿宋" w:eastAsia="仿宋" w:hAnsi="仿宋" w:hint="eastAsia"/>
          <w:sz w:val="36"/>
        </w:rPr>
        <w:t>相关信息</w:t>
      </w:r>
    </w:p>
    <w:p w:rsidR="00167E53" w:rsidRDefault="00167E53" w:rsidP="00167E53">
      <w:pPr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CSG-C-001</w:t>
      </w:r>
    </w:p>
    <w:p w:rsidR="00167E53" w:rsidRDefault="00167E53" w:rsidP="00167E53">
      <w:pPr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可行性研究报告</w:t>
      </w:r>
    </w:p>
    <w:p w:rsidR="00167E53" w:rsidRDefault="00167E53" w:rsidP="00167E53">
      <w:pPr>
        <w:spacing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 xml:space="preserve">1. </w:t>
      </w:r>
      <w:r>
        <w:rPr>
          <w:rFonts w:ascii="Times New Roman" w:eastAsia="宋体" w:hAnsi="Times New Roman" w:cs="Times New Roman" w:hint="eastAsia"/>
          <w:b/>
        </w:rPr>
        <w:t>每个投标单位的资历评审总得分（平均分）、每个标准的得分、最终排名信息见下表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708"/>
        <w:gridCol w:w="709"/>
        <w:gridCol w:w="709"/>
        <w:gridCol w:w="1276"/>
        <w:gridCol w:w="759"/>
      </w:tblGrid>
      <w:tr w:rsidR="00167E53" w:rsidTr="00167E53">
        <w:trPr>
          <w:trHeight w:val="2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3" w:rsidRDefault="00167E5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编号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3" w:rsidRDefault="00167E5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投标单位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3" w:rsidRDefault="00167E5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每个标准得分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3" w:rsidRDefault="00167E5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资历总得分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3" w:rsidRDefault="00167E5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排名</w:t>
            </w:r>
          </w:p>
        </w:tc>
      </w:tr>
      <w:tr w:rsidR="00167E53" w:rsidTr="00167E53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3" w:rsidRDefault="00167E53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3" w:rsidRDefault="00167E53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3" w:rsidRDefault="00167E5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3" w:rsidRDefault="00167E5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3" w:rsidRDefault="00167E53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3" w:rsidRDefault="00167E53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E53" w:rsidRDefault="00167E53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A82EE5" w:rsidTr="00A82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E5" w:rsidRPr="00EF5F8B" w:rsidRDefault="00A82EE5" w:rsidP="00F65B3F">
            <w:r w:rsidRPr="00EF5F8B">
              <w:rPr>
                <w:rFonts w:hint="eastAsia"/>
              </w:rPr>
              <w:t>西藏自治区农牧科学院草业科学研究所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 w:rsidP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 w:rsidP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 w:rsidP="00A82E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 w:rsidP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69.80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 w:rsidP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</w:p>
        </w:tc>
      </w:tr>
      <w:tr w:rsidR="00A82EE5" w:rsidTr="00A82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E5" w:rsidRPr="00EF5F8B" w:rsidRDefault="00A82EE5" w:rsidP="00F65B3F">
            <w:r w:rsidRPr="00EF5F8B">
              <w:rPr>
                <w:rFonts w:hint="eastAsia"/>
              </w:rPr>
              <w:t>北京草业与环境研究发展中心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 w:rsidP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Pr="00965852" w:rsidRDefault="00A82EE5" w:rsidP="00A82EE5">
            <w:pPr>
              <w:jc w:val="center"/>
            </w:pPr>
            <w:r w:rsidRPr="00965852">
              <w:t>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 w:rsidP="00A82E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 w:rsidP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86.00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 w:rsidP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</w:tr>
      <w:tr w:rsidR="00A82EE5" w:rsidTr="00A82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EE5" w:rsidRPr="00EF5F8B" w:rsidRDefault="00A82EE5" w:rsidP="00F65B3F">
            <w:r w:rsidRPr="00EF5F8B">
              <w:rPr>
                <w:rFonts w:hint="eastAsia"/>
              </w:rPr>
              <w:t>克劳沃（北京）生态科技有限公司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 w:rsidP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Pr="00965852" w:rsidRDefault="00A82EE5" w:rsidP="00A82EE5">
            <w:pPr>
              <w:jc w:val="center"/>
            </w:pPr>
            <w:r w:rsidRPr="00965852"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 w:rsidP="00A82E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 w:rsidP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66.20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EE5" w:rsidRDefault="00A82EE5" w:rsidP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</w:p>
        </w:tc>
      </w:tr>
      <w:tr w:rsidR="00A82EE5" w:rsidTr="00A82EE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E5" w:rsidRDefault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E5" w:rsidRDefault="00A82EE5" w:rsidP="00F65B3F">
            <w:r w:rsidRPr="00EF5F8B">
              <w:rPr>
                <w:rFonts w:hint="eastAsia"/>
              </w:rPr>
              <w:t>北京福仕汀科技有限公司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E5" w:rsidRDefault="00A82EE5" w:rsidP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E5" w:rsidRDefault="00A82EE5" w:rsidP="00A82EE5">
            <w:pPr>
              <w:jc w:val="center"/>
            </w:pPr>
            <w:r w:rsidRPr="00965852"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E5" w:rsidRDefault="00A82EE5" w:rsidP="00A82EE5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E5" w:rsidRDefault="00A82EE5" w:rsidP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58.00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EE5" w:rsidRDefault="00A82EE5" w:rsidP="00A82EE5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4</w:t>
            </w:r>
          </w:p>
        </w:tc>
      </w:tr>
    </w:tbl>
    <w:p w:rsidR="00167E53" w:rsidRDefault="00167E53" w:rsidP="00167E53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注：表中</w:t>
      </w:r>
      <w:r>
        <w:rPr>
          <w:rFonts w:ascii="Times New Roman" w:eastAsia="宋体" w:hAnsi="Times New Roman" w:cs="Times New Roman"/>
        </w:rPr>
        <w:t>ABC</w:t>
      </w:r>
      <w:r>
        <w:rPr>
          <w:rFonts w:ascii="Times New Roman" w:eastAsia="宋体" w:hAnsi="Times New Roman" w:cs="Times New Roman" w:hint="eastAsia"/>
        </w:rPr>
        <w:t>分别表示</w:t>
      </w:r>
    </w:p>
    <w:p w:rsidR="00167E53" w:rsidRPr="00167E53" w:rsidRDefault="00167E53" w:rsidP="00167E53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 w:hint="eastAsia"/>
        </w:rPr>
        <w:t>：</w:t>
      </w:r>
      <w:r w:rsidRPr="00167E53">
        <w:rPr>
          <w:rFonts w:ascii="Times New Roman" w:eastAsia="宋体" w:hAnsi="Times New Roman" w:cs="Times New Roman" w:hint="eastAsia"/>
        </w:rPr>
        <w:t>机构资质或个人学历背景</w:t>
      </w:r>
    </w:p>
    <w:p w:rsidR="00167E53" w:rsidRPr="00167E53" w:rsidRDefault="00167E53" w:rsidP="00167E53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 w:hint="eastAsia"/>
        </w:rPr>
        <w:t>：</w:t>
      </w:r>
      <w:r w:rsidRPr="00167E53">
        <w:rPr>
          <w:rFonts w:ascii="Times New Roman" w:eastAsia="宋体" w:hAnsi="Times New Roman" w:cs="Times New Roman" w:hint="eastAsia"/>
        </w:rPr>
        <w:t>机构或个人专业业绩</w:t>
      </w:r>
    </w:p>
    <w:p w:rsidR="00167E53" w:rsidRPr="00167E53" w:rsidRDefault="00167E53" w:rsidP="00167E53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 w:hint="eastAsia"/>
        </w:rPr>
        <w:t>：</w:t>
      </w:r>
      <w:r w:rsidRPr="00167E53">
        <w:rPr>
          <w:rFonts w:ascii="Times New Roman" w:eastAsia="宋体" w:hAnsi="Times New Roman" w:cs="Times New Roman" w:hint="eastAsia"/>
        </w:rPr>
        <w:t>主要业务骨干或个人资历</w:t>
      </w:r>
    </w:p>
    <w:p w:rsidR="00167E53" w:rsidRDefault="00167E53" w:rsidP="00167E53">
      <w:pPr>
        <w:spacing w:beforeLines="100" w:before="312"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 xml:space="preserve">2. </w:t>
      </w:r>
      <w:r>
        <w:rPr>
          <w:rFonts w:ascii="Times New Roman" w:eastAsia="宋体" w:hAnsi="Times New Roman" w:cs="Times New Roman" w:hint="eastAsia"/>
          <w:b/>
        </w:rPr>
        <w:t>合同授予情况如下</w:t>
      </w:r>
    </w:p>
    <w:p w:rsidR="00167E53" w:rsidRDefault="00523884" w:rsidP="00167E53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中标机构</w:t>
      </w:r>
      <w:r w:rsidR="00167E53">
        <w:rPr>
          <w:rFonts w:ascii="Times New Roman" w:eastAsia="宋体" w:hAnsi="Times New Roman" w:cs="Times New Roman" w:hint="eastAsia"/>
        </w:rPr>
        <w:t>：</w:t>
      </w:r>
      <w:r w:rsidR="00A82EE5" w:rsidRPr="00EF5F8B">
        <w:rPr>
          <w:rFonts w:hint="eastAsia"/>
        </w:rPr>
        <w:t>北京草业与环境研究发展中心</w:t>
      </w:r>
    </w:p>
    <w:p w:rsidR="00167E53" w:rsidRDefault="00167E53" w:rsidP="00167E53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合同编号：</w:t>
      </w:r>
      <w:r w:rsidR="00A82EE5">
        <w:rPr>
          <w:rFonts w:ascii="Times New Roman" w:eastAsia="宋体" w:hAnsi="Times New Roman" w:cs="Times New Roman"/>
        </w:rPr>
        <w:t>CS</w:t>
      </w:r>
      <w:r w:rsidR="00A82EE5">
        <w:rPr>
          <w:rFonts w:ascii="Times New Roman" w:eastAsia="宋体" w:hAnsi="Times New Roman" w:cs="Times New Roman" w:hint="eastAsia"/>
        </w:rPr>
        <w:t>G</w:t>
      </w:r>
      <w:r w:rsidR="00A82EE5">
        <w:rPr>
          <w:rFonts w:ascii="Times New Roman" w:eastAsia="宋体" w:hAnsi="Times New Roman" w:cs="Times New Roman"/>
        </w:rPr>
        <w:t>-C-</w:t>
      </w:r>
      <w:r w:rsidR="00A82EE5">
        <w:rPr>
          <w:rFonts w:ascii="Times New Roman" w:eastAsia="宋体" w:hAnsi="Times New Roman" w:cs="Times New Roman" w:hint="eastAsia"/>
        </w:rPr>
        <w:t>001</w:t>
      </w:r>
    </w:p>
    <w:p w:rsidR="00167E53" w:rsidRDefault="00167E53" w:rsidP="00167E53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合同名称：</w:t>
      </w:r>
      <w:r w:rsidR="00A82EE5">
        <w:rPr>
          <w:rFonts w:ascii="Times New Roman" w:eastAsia="宋体" w:hAnsi="Times New Roman" w:cs="Times New Roman" w:hint="eastAsia"/>
        </w:rPr>
        <w:t>可行性研究报告</w:t>
      </w:r>
      <w:r w:rsidR="00A82EE5">
        <w:rPr>
          <w:rFonts w:ascii="Times New Roman" w:eastAsia="宋体" w:hAnsi="Times New Roman" w:cs="Times New Roman"/>
        </w:rPr>
        <w:t xml:space="preserve"> </w:t>
      </w:r>
    </w:p>
    <w:p w:rsidR="00167E53" w:rsidRDefault="00167E53" w:rsidP="00167E53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合同期限：</w:t>
      </w:r>
      <w:r w:rsidR="00A82EE5">
        <w:rPr>
          <w:rFonts w:ascii="Times New Roman" w:eastAsia="宋体" w:hAnsi="Times New Roman" w:cs="Times New Roman"/>
        </w:rPr>
        <w:t>201</w:t>
      </w:r>
      <w:r w:rsidR="00A82EE5"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年</w:t>
      </w:r>
      <w:r w:rsidR="00A82EE5">
        <w:rPr>
          <w:rFonts w:ascii="Times New Roman" w:eastAsia="宋体" w:hAnsi="Times New Roman" w:cs="Times New Roman"/>
        </w:rPr>
        <w:t>1</w:t>
      </w:r>
      <w:r w:rsidR="00A82EE5"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/>
        </w:rPr>
        <w:t>-2019</w:t>
      </w:r>
      <w:r>
        <w:rPr>
          <w:rFonts w:ascii="Times New Roman" w:eastAsia="宋体" w:hAnsi="Times New Roman" w:cs="Times New Roman" w:hint="eastAsia"/>
        </w:rPr>
        <w:t>年</w:t>
      </w:r>
      <w:r w:rsidR="00A82EE5"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月</w:t>
      </w:r>
      <w:r w:rsidR="00A82EE5">
        <w:rPr>
          <w:rFonts w:ascii="Times New Roman" w:eastAsia="宋体" w:hAnsi="Times New Roman" w:cs="Times New Roman"/>
        </w:rPr>
        <w:t>3</w:t>
      </w:r>
      <w:r w:rsidR="00A82EE5"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日</w:t>
      </w:r>
    </w:p>
    <w:p w:rsidR="00167E53" w:rsidRDefault="00167E53" w:rsidP="00167E53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合同价格：</w:t>
      </w:r>
      <w:r w:rsidR="00A82EE5">
        <w:rPr>
          <w:rFonts w:ascii="Times New Roman" w:eastAsia="宋体" w:hAnsi="Times New Roman" w:cs="Times New Roman" w:hint="eastAsia"/>
        </w:rPr>
        <w:t>434</w:t>
      </w:r>
      <w:r w:rsidR="00A82EE5">
        <w:rPr>
          <w:rFonts w:ascii="Times New Roman" w:eastAsia="宋体" w:hAnsi="Times New Roman" w:cs="Times New Roman"/>
        </w:rPr>
        <w:t>,</w:t>
      </w:r>
      <w:r w:rsidR="00A82EE5">
        <w:rPr>
          <w:rFonts w:ascii="Times New Roman" w:eastAsia="宋体" w:hAnsi="Times New Roman" w:cs="Times New Roman" w:hint="eastAsia"/>
        </w:rPr>
        <w:t>00</w:t>
      </w:r>
      <w:r>
        <w:rPr>
          <w:rFonts w:ascii="Times New Roman" w:eastAsia="宋体" w:hAnsi="Times New Roman" w:cs="Times New Roman"/>
        </w:rPr>
        <w:t>0.00</w:t>
      </w:r>
      <w:r>
        <w:rPr>
          <w:rFonts w:ascii="Times New Roman" w:eastAsia="宋体" w:hAnsi="Times New Roman" w:cs="Times New Roman" w:hint="eastAsia"/>
        </w:rPr>
        <w:t>元整</w:t>
      </w:r>
    </w:p>
    <w:p w:rsidR="00167E53" w:rsidRDefault="00167E53" w:rsidP="009E7DFE">
      <w:pPr>
        <w:spacing w:line="360" w:lineRule="auto"/>
        <w:ind w:leftChars="203" w:left="1417" w:hangingChars="472" w:hanging="991"/>
        <w:rPr>
          <w:szCs w:val="21"/>
        </w:rPr>
      </w:pPr>
      <w:r>
        <w:rPr>
          <w:rFonts w:ascii="Times New Roman" w:eastAsia="宋体" w:hAnsi="Times New Roman" w:cs="Times New Roman" w:hint="eastAsia"/>
        </w:rPr>
        <w:t>任务概述：</w:t>
      </w:r>
      <w:r w:rsidR="009E7DFE" w:rsidRPr="009E7DFE">
        <w:rPr>
          <w:rFonts w:ascii="Times New Roman" w:eastAsia="宋体" w:hAnsi="Times New Roman" w:cs="Times New Roman" w:hint="eastAsia"/>
        </w:rPr>
        <w:t>（</w:t>
      </w:r>
      <w:r w:rsidR="009E7DFE" w:rsidRPr="009E7DFE">
        <w:rPr>
          <w:rFonts w:ascii="Times New Roman" w:eastAsia="宋体" w:hAnsi="Times New Roman" w:cs="Times New Roman" w:hint="eastAsia"/>
        </w:rPr>
        <w:t>1</w:t>
      </w:r>
      <w:r w:rsidR="009E7DFE" w:rsidRPr="009E7DFE">
        <w:rPr>
          <w:rFonts w:ascii="Times New Roman" w:eastAsia="宋体" w:hAnsi="Times New Roman" w:cs="Times New Roman" w:hint="eastAsia"/>
        </w:rPr>
        <w:t>）编写项目可</w:t>
      </w:r>
      <w:proofErr w:type="gramStart"/>
      <w:r w:rsidR="009E7DFE" w:rsidRPr="009E7DFE">
        <w:rPr>
          <w:rFonts w:ascii="Times New Roman" w:eastAsia="宋体" w:hAnsi="Times New Roman" w:cs="Times New Roman" w:hint="eastAsia"/>
        </w:rPr>
        <w:t>研</w:t>
      </w:r>
      <w:proofErr w:type="gramEnd"/>
      <w:r w:rsidR="009E7DFE" w:rsidRPr="009E7DFE">
        <w:rPr>
          <w:rFonts w:ascii="Times New Roman" w:eastAsia="宋体" w:hAnsi="Times New Roman" w:cs="Times New Roman" w:hint="eastAsia"/>
        </w:rPr>
        <w:t>报告</w:t>
      </w:r>
      <w:r>
        <w:rPr>
          <w:rFonts w:ascii="Times New Roman" w:eastAsia="宋体" w:hAnsi="Times New Roman" w:cs="Times New Roman" w:hint="eastAsia"/>
        </w:rPr>
        <w:t>；（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9E7DFE" w:rsidRPr="00C15D98">
        <w:rPr>
          <w:rFonts w:asciiTheme="minorEastAsia" w:hAnsiTheme="minorEastAsia" w:hint="eastAsia"/>
          <w:szCs w:val="21"/>
        </w:rPr>
        <w:t>参与项目实施手册的编制</w:t>
      </w:r>
      <w:r>
        <w:rPr>
          <w:rFonts w:ascii="Times New Roman" w:eastAsia="宋体" w:hAnsi="Times New Roman" w:cs="Times New Roman" w:hint="eastAsia"/>
        </w:rPr>
        <w:t>；（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）</w:t>
      </w:r>
      <w:r w:rsidR="009E7DFE" w:rsidRPr="00C15D98">
        <w:rPr>
          <w:rFonts w:asciiTheme="minorEastAsia" w:hAnsiTheme="minorEastAsia" w:hint="eastAsia"/>
          <w:szCs w:val="21"/>
        </w:rPr>
        <w:t>统筹协调相关咨询顾问</w:t>
      </w:r>
      <w:r w:rsidR="009E7DFE">
        <w:rPr>
          <w:rFonts w:asciiTheme="minorEastAsia" w:hAnsiTheme="minorEastAsia" w:hint="eastAsia"/>
          <w:szCs w:val="21"/>
        </w:rPr>
        <w:t>。</w:t>
      </w:r>
    </w:p>
    <w:p w:rsidR="009E7DFE" w:rsidRPr="009E7DFE" w:rsidRDefault="009E7DFE" w:rsidP="009E7DFE">
      <w:pPr>
        <w:spacing w:line="360" w:lineRule="auto"/>
        <w:ind w:leftChars="203" w:left="1417" w:hangingChars="472" w:hanging="991"/>
        <w:rPr>
          <w:szCs w:val="21"/>
        </w:rPr>
      </w:pPr>
    </w:p>
    <w:p w:rsidR="00167E53" w:rsidRDefault="00167E53" w:rsidP="00167E53">
      <w:pPr>
        <w:spacing w:line="360" w:lineRule="auto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气候智慧型草地生态系统管理项目办公室</w:t>
      </w:r>
    </w:p>
    <w:p w:rsidR="00167E53" w:rsidRDefault="009E7DFE" w:rsidP="00167E53">
      <w:pPr>
        <w:spacing w:line="360" w:lineRule="auto"/>
        <w:jc w:val="right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</w:rPr>
        <w:t>201</w:t>
      </w:r>
      <w:r>
        <w:rPr>
          <w:rFonts w:ascii="Times New Roman" w:eastAsia="宋体" w:hAnsi="Times New Roman" w:cs="Times New Roman" w:hint="eastAsia"/>
        </w:rPr>
        <w:t>8</w:t>
      </w:r>
      <w:r w:rsidR="00167E53"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2</w:t>
      </w:r>
      <w:r w:rsidR="00167E53"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24</w:t>
      </w:r>
      <w:r w:rsidR="00167E53">
        <w:rPr>
          <w:rFonts w:ascii="Times New Roman" w:eastAsia="宋体" w:hAnsi="Times New Roman" w:cs="Times New Roman" w:hint="eastAsia"/>
        </w:rPr>
        <w:t>日</w:t>
      </w:r>
    </w:p>
    <w:p w:rsidR="009E7DFE" w:rsidRDefault="009E7DFE" w:rsidP="009E7DFE">
      <w:pPr>
        <w:jc w:val="center"/>
        <w:rPr>
          <w:rFonts w:ascii="仿宋" w:eastAsia="仿宋" w:hAnsi="仿宋"/>
          <w:sz w:val="36"/>
        </w:rPr>
      </w:pPr>
      <w:r w:rsidRPr="00E52F49">
        <w:rPr>
          <w:rFonts w:ascii="仿宋" w:eastAsia="仿宋" w:hAnsi="仿宋" w:hint="eastAsia"/>
          <w:sz w:val="36"/>
        </w:rPr>
        <w:lastRenderedPageBreak/>
        <w:t>农业农村部-世界银行-全球环境基金“气候智慧型草地生态系统管理项目”咨询服务合同授予</w:t>
      </w:r>
      <w:r>
        <w:rPr>
          <w:rFonts w:ascii="仿宋" w:eastAsia="仿宋" w:hAnsi="仿宋" w:hint="eastAsia"/>
          <w:sz w:val="36"/>
        </w:rPr>
        <w:t>相关信息</w:t>
      </w:r>
    </w:p>
    <w:p w:rsidR="009E7DFE" w:rsidRDefault="009E7DFE" w:rsidP="009E7DFE">
      <w:pPr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CSG-C-002</w:t>
      </w:r>
    </w:p>
    <w:p w:rsidR="009E7DFE" w:rsidRDefault="009E7DFE" w:rsidP="009E7DFE">
      <w:pPr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社会影响评价</w:t>
      </w:r>
    </w:p>
    <w:p w:rsidR="009E7DFE" w:rsidRDefault="009E7DFE" w:rsidP="009E7DFE">
      <w:pPr>
        <w:spacing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 xml:space="preserve">1. </w:t>
      </w:r>
      <w:r>
        <w:rPr>
          <w:rFonts w:ascii="Times New Roman" w:eastAsia="宋体" w:hAnsi="Times New Roman" w:cs="Times New Roman" w:hint="eastAsia"/>
          <w:b/>
        </w:rPr>
        <w:t>每个投标单位的资历评审总得分（平均分）、每个标准的得分、最终排名信息见下表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708"/>
        <w:gridCol w:w="709"/>
        <w:gridCol w:w="709"/>
        <w:gridCol w:w="1276"/>
        <w:gridCol w:w="759"/>
      </w:tblGrid>
      <w:tr w:rsidR="009E7DFE" w:rsidTr="00B1524C">
        <w:trPr>
          <w:trHeight w:val="2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编号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投标单位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每个标准得分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资历总得分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排名</w:t>
            </w:r>
          </w:p>
        </w:tc>
      </w:tr>
      <w:tr w:rsidR="009E7DFE" w:rsidTr="00B1524C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9E7DFE" w:rsidTr="009E7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Pr="005E65BD" w:rsidRDefault="009E7DFE" w:rsidP="009E7DFE">
            <w:pPr>
              <w:jc w:val="left"/>
            </w:pPr>
            <w:proofErr w:type="gramStart"/>
            <w:r w:rsidRPr="005E65BD">
              <w:rPr>
                <w:rFonts w:hint="eastAsia"/>
              </w:rPr>
              <w:t>诸培新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Pr="006C0ACD" w:rsidRDefault="009E7DFE" w:rsidP="009E7DFE">
            <w:pPr>
              <w:jc w:val="center"/>
            </w:pPr>
            <w:r w:rsidRPr="006C0ACD"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9E7D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9E7D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80.60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</w:p>
        </w:tc>
      </w:tr>
      <w:tr w:rsidR="009E7DFE" w:rsidTr="009E7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Pr="005E65BD" w:rsidRDefault="009E7DFE" w:rsidP="009E7DFE">
            <w:pPr>
              <w:jc w:val="left"/>
            </w:pPr>
            <w:r w:rsidRPr="005E65BD">
              <w:rPr>
                <w:rFonts w:hint="eastAsia"/>
              </w:rPr>
              <w:t>秦光远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Pr="006C0ACD" w:rsidRDefault="009E7DFE" w:rsidP="009E7DFE">
            <w:pPr>
              <w:jc w:val="center"/>
            </w:pPr>
            <w:r w:rsidRPr="006C0ACD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9E7D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9E7D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73.00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</w:p>
        </w:tc>
      </w:tr>
      <w:tr w:rsidR="009E7DFE" w:rsidTr="009E7DF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9E7DFE">
            <w:pPr>
              <w:jc w:val="left"/>
            </w:pPr>
            <w:r w:rsidRPr="005E65BD">
              <w:rPr>
                <w:rFonts w:hint="eastAsia"/>
              </w:rPr>
              <w:t>谭淑豪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9E7DFE">
            <w:pPr>
              <w:jc w:val="center"/>
            </w:pPr>
            <w:r w:rsidRPr="006C0ACD"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9E7D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9E7DF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90.80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</w:tr>
    </w:tbl>
    <w:p w:rsidR="009E7DFE" w:rsidRDefault="009E7DFE" w:rsidP="009E7DFE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注：表中</w:t>
      </w:r>
      <w:r>
        <w:rPr>
          <w:rFonts w:ascii="Times New Roman" w:eastAsia="宋体" w:hAnsi="Times New Roman" w:cs="Times New Roman"/>
        </w:rPr>
        <w:t>ABC</w:t>
      </w:r>
      <w:r>
        <w:rPr>
          <w:rFonts w:ascii="Times New Roman" w:eastAsia="宋体" w:hAnsi="Times New Roman" w:cs="Times New Roman" w:hint="eastAsia"/>
        </w:rPr>
        <w:t>分别表示</w:t>
      </w:r>
    </w:p>
    <w:p w:rsidR="009E7DFE" w:rsidRPr="00167E53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 w:hint="eastAsia"/>
        </w:rPr>
        <w:t>：</w:t>
      </w:r>
      <w:r w:rsidRPr="00167E53">
        <w:rPr>
          <w:rFonts w:ascii="Times New Roman" w:eastAsia="宋体" w:hAnsi="Times New Roman" w:cs="Times New Roman" w:hint="eastAsia"/>
        </w:rPr>
        <w:t>机构资质或个人学历背景</w:t>
      </w:r>
    </w:p>
    <w:p w:rsidR="009E7DFE" w:rsidRPr="00167E53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 w:hint="eastAsia"/>
        </w:rPr>
        <w:t>：</w:t>
      </w:r>
      <w:r w:rsidRPr="00167E53">
        <w:rPr>
          <w:rFonts w:ascii="Times New Roman" w:eastAsia="宋体" w:hAnsi="Times New Roman" w:cs="Times New Roman" w:hint="eastAsia"/>
        </w:rPr>
        <w:t>机构或个人专业业绩</w:t>
      </w:r>
    </w:p>
    <w:p w:rsidR="009E7DFE" w:rsidRPr="00167E53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 w:hint="eastAsia"/>
        </w:rPr>
        <w:t>：</w:t>
      </w:r>
      <w:r w:rsidRPr="00167E53">
        <w:rPr>
          <w:rFonts w:ascii="Times New Roman" w:eastAsia="宋体" w:hAnsi="Times New Roman" w:cs="Times New Roman" w:hint="eastAsia"/>
        </w:rPr>
        <w:t>主要业务骨干或个人资历</w:t>
      </w:r>
    </w:p>
    <w:p w:rsidR="009E7DFE" w:rsidRDefault="009E7DFE" w:rsidP="009E7DFE">
      <w:pPr>
        <w:spacing w:beforeLines="100" w:before="312"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 xml:space="preserve">2. </w:t>
      </w:r>
      <w:r>
        <w:rPr>
          <w:rFonts w:ascii="Times New Roman" w:eastAsia="宋体" w:hAnsi="Times New Roman" w:cs="Times New Roman" w:hint="eastAsia"/>
          <w:b/>
        </w:rPr>
        <w:t>合同授予情况如下</w:t>
      </w:r>
    </w:p>
    <w:p w:rsidR="009E7DFE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中标机构：</w:t>
      </w:r>
      <w:r w:rsidRPr="005E65BD">
        <w:rPr>
          <w:rFonts w:hint="eastAsia"/>
        </w:rPr>
        <w:t>谭淑豪</w:t>
      </w:r>
    </w:p>
    <w:p w:rsidR="009E7DFE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合同编号：</w:t>
      </w:r>
      <w:r>
        <w:rPr>
          <w:rFonts w:ascii="Times New Roman" w:eastAsia="宋体" w:hAnsi="Times New Roman" w:cs="Times New Roman"/>
        </w:rPr>
        <w:t>CS</w:t>
      </w:r>
      <w:r>
        <w:rPr>
          <w:rFonts w:ascii="Times New Roman" w:eastAsia="宋体" w:hAnsi="Times New Roman" w:cs="Times New Roman" w:hint="eastAsia"/>
        </w:rPr>
        <w:t>G</w:t>
      </w:r>
      <w:r>
        <w:rPr>
          <w:rFonts w:ascii="Times New Roman" w:eastAsia="宋体" w:hAnsi="Times New Roman" w:cs="Times New Roman"/>
        </w:rPr>
        <w:t>-C-</w:t>
      </w:r>
      <w:r>
        <w:rPr>
          <w:rFonts w:ascii="Times New Roman" w:eastAsia="宋体" w:hAnsi="Times New Roman" w:cs="Times New Roman" w:hint="eastAsia"/>
        </w:rPr>
        <w:t>002</w:t>
      </w:r>
    </w:p>
    <w:p w:rsidR="009E7DFE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合同名称：社会影响评价</w:t>
      </w:r>
    </w:p>
    <w:p w:rsidR="009E7DFE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合同期限：</w:t>
      </w:r>
      <w:r>
        <w:rPr>
          <w:rFonts w:ascii="Times New Roman" w:eastAsia="宋体" w:hAnsi="Times New Roman" w:cs="Times New Roman"/>
        </w:rPr>
        <w:t>201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/>
        </w:rPr>
        <w:t>-2019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日</w:t>
      </w:r>
    </w:p>
    <w:p w:rsidR="009E7DFE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合同价格：</w:t>
      </w:r>
      <w:r>
        <w:rPr>
          <w:rFonts w:ascii="Times New Roman" w:eastAsia="宋体" w:hAnsi="Times New Roman" w:cs="Times New Roman" w:hint="eastAsia"/>
        </w:rPr>
        <w:t>62</w:t>
      </w:r>
      <w:r>
        <w:rPr>
          <w:rFonts w:ascii="Times New Roman" w:eastAsia="宋体" w:hAnsi="Times New Roman" w:cs="Times New Roman"/>
        </w:rPr>
        <w:t>,</w:t>
      </w:r>
      <w:r>
        <w:rPr>
          <w:rFonts w:ascii="Times New Roman" w:eastAsia="宋体" w:hAnsi="Times New Roman" w:cs="Times New Roman" w:hint="eastAsia"/>
        </w:rPr>
        <w:t>00</w:t>
      </w:r>
      <w:r>
        <w:rPr>
          <w:rFonts w:ascii="Times New Roman" w:eastAsia="宋体" w:hAnsi="Times New Roman" w:cs="Times New Roman"/>
        </w:rPr>
        <w:t>0.00</w:t>
      </w:r>
      <w:r>
        <w:rPr>
          <w:rFonts w:ascii="Times New Roman" w:eastAsia="宋体" w:hAnsi="Times New Roman" w:cs="Times New Roman" w:hint="eastAsia"/>
        </w:rPr>
        <w:t>元整</w:t>
      </w:r>
    </w:p>
    <w:p w:rsidR="009E7DFE" w:rsidRDefault="009E7DFE" w:rsidP="009E7DFE">
      <w:pPr>
        <w:spacing w:line="360" w:lineRule="auto"/>
        <w:ind w:leftChars="203" w:left="1417" w:hangingChars="472" w:hanging="991"/>
        <w:rPr>
          <w:szCs w:val="21"/>
        </w:rPr>
      </w:pPr>
      <w:r>
        <w:rPr>
          <w:rFonts w:ascii="Times New Roman" w:eastAsia="宋体" w:hAnsi="Times New Roman" w:cs="Times New Roman" w:hint="eastAsia"/>
        </w:rPr>
        <w:t>任务概述：</w:t>
      </w:r>
      <w:r w:rsidRPr="009E7DFE">
        <w:rPr>
          <w:rFonts w:ascii="Times New Roman" w:eastAsia="宋体" w:hAnsi="Times New Roman" w:cs="Times New Roman" w:hint="eastAsia"/>
        </w:rPr>
        <w:t>（</w:t>
      </w:r>
      <w:r w:rsidRPr="009E7DFE">
        <w:rPr>
          <w:rFonts w:ascii="Times New Roman" w:eastAsia="宋体" w:hAnsi="Times New Roman" w:cs="Times New Roman" w:hint="eastAsia"/>
        </w:rPr>
        <w:t>1</w:t>
      </w:r>
      <w:r w:rsidRPr="009E7DFE">
        <w:rPr>
          <w:rFonts w:ascii="Times New Roman" w:eastAsia="宋体" w:hAnsi="Times New Roman" w:cs="Times New Roman" w:hint="eastAsia"/>
        </w:rPr>
        <w:t>）社会基线调研</w:t>
      </w:r>
      <w:r>
        <w:rPr>
          <w:rFonts w:ascii="Times New Roman" w:eastAsia="宋体" w:hAnsi="Times New Roman" w:cs="Times New Roman" w:hint="eastAsia"/>
        </w:rPr>
        <w:t>；（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Pr="00432FD7">
        <w:rPr>
          <w:rFonts w:ascii="宋体" w:hAnsi="宋体" w:hint="eastAsia"/>
          <w:szCs w:val="21"/>
        </w:rPr>
        <w:t>编写社会影响评价报告</w:t>
      </w:r>
      <w:r>
        <w:rPr>
          <w:rFonts w:ascii="Times New Roman" w:eastAsia="宋体" w:hAnsi="Times New Roman" w:cs="Times New Roman" w:hint="eastAsia"/>
        </w:rPr>
        <w:t>；（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）</w:t>
      </w:r>
      <w:r w:rsidRPr="00432FD7">
        <w:rPr>
          <w:rFonts w:ascii="宋体" w:hAnsi="宋体" w:hint="eastAsia"/>
          <w:szCs w:val="21"/>
        </w:rPr>
        <w:t>准备社会安保文件</w:t>
      </w:r>
      <w:r>
        <w:rPr>
          <w:rFonts w:ascii="宋体" w:hAnsi="宋体" w:hint="eastAsia"/>
          <w:szCs w:val="21"/>
        </w:rPr>
        <w:t>；（4）</w:t>
      </w:r>
      <w:r w:rsidRPr="00432FD7">
        <w:rPr>
          <w:rFonts w:ascii="宋体" w:hAnsi="宋体" w:hint="eastAsia"/>
          <w:szCs w:val="21"/>
        </w:rPr>
        <w:t>共同完成环境与社会发展计划报告编写</w:t>
      </w:r>
      <w:r>
        <w:rPr>
          <w:rFonts w:ascii="宋体" w:hAnsi="宋体" w:hint="eastAsia"/>
          <w:szCs w:val="21"/>
        </w:rPr>
        <w:t>和</w:t>
      </w:r>
      <w:r w:rsidRPr="009E7DFE">
        <w:rPr>
          <w:rFonts w:ascii="宋体" w:hAnsi="宋体" w:hint="eastAsia"/>
          <w:szCs w:val="21"/>
        </w:rPr>
        <w:t>参与可</w:t>
      </w:r>
      <w:proofErr w:type="gramStart"/>
      <w:r w:rsidRPr="009E7DFE">
        <w:rPr>
          <w:rFonts w:ascii="宋体" w:hAnsi="宋体" w:hint="eastAsia"/>
          <w:szCs w:val="21"/>
        </w:rPr>
        <w:t>研</w:t>
      </w:r>
      <w:proofErr w:type="gramEnd"/>
      <w:r w:rsidRPr="009E7DFE">
        <w:rPr>
          <w:rFonts w:ascii="宋体" w:hAnsi="宋体" w:hint="eastAsia"/>
          <w:szCs w:val="21"/>
        </w:rPr>
        <w:t>报告和项目实施手册的编制</w:t>
      </w:r>
      <w:r w:rsidR="00523884">
        <w:rPr>
          <w:rFonts w:ascii="宋体" w:hAnsi="宋体" w:hint="eastAsia"/>
          <w:szCs w:val="21"/>
        </w:rPr>
        <w:t>。</w:t>
      </w:r>
    </w:p>
    <w:p w:rsidR="009E7DFE" w:rsidRPr="009E7DFE" w:rsidRDefault="009E7DFE" w:rsidP="009E7DFE">
      <w:pPr>
        <w:spacing w:line="360" w:lineRule="auto"/>
        <w:ind w:leftChars="203" w:left="1417" w:hangingChars="472" w:hanging="991"/>
        <w:rPr>
          <w:szCs w:val="21"/>
        </w:rPr>
      </w:pPr>
    </w:p>
    <w:p w:rsidR="009E7DFE" w:rsidRDefault="009E7DFE" w:rsidP="009E7DFE">
      <w:pPr>
        <w:spacing w:line="360" w:lineRule="auto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气候智慧型草地生态系统管理项目办公室</w:t>
      </w:r>
    </w:p>
    <w:p w:rsidR="009E7DFE" w:rsidRDefault="009E7DFE" w:rsidP="009E7DFE">
      <w:pPr>
        <w:spacing w:line="360" w:lineRule="auto"/>
        <w:jc w:val="right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</w:rPr>
        <w:t>201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24</w:t>
      </w:r>
      <w:r>
        <w:rPr>
          <w:rFonts w:ascii="Times New Roman" w:eastAsia="宋体" w:hAnsi="Times New Roman" w:cs="Times New Roman" w:hint="eastAsia"/>
        </w:rPr>
        <w:t>日</w:t>
      </w:r>
    </w:p>
    <w:p w:rsidR="00167E53" w:rsidRDefault="00167E53" w:rsidP="00167E53">
      <w:pPr>
        <w:jc w:val="left"/>
        <w:rPr>
          <w:rFonts w:ascii="仿宋" w:eastAsia="仿宋" w:hAnsi="仿宋"/>
          <w:sz w:val="28"/>
        </w:rPr>
      </w:pPr>
    </w:p>
    <w:p w:rsidR="009E7DFE" w:rsidRDefault="009E7DFE" w:rsidP="009E7DFE">
      <w:pPr>
        <w:jc w:val="center"/>
        <w:rPr>
          <w:rFonts w:ascii="仿宋" w:eastAsia="仿宋" w:hAnsi="仿宋"/>
          <w:sz w:val="36"/>
        </w:rPr>
      </w:pPr>
      <w:r w:rsidRPr="00E52F49">
        <w:rPr>
          <w:rFonts w:ascii="仿宋" w:eastAsia="仿宋" w:hAnsi="仿宋" w:hint="eastAsia"/>
          <w:sz w:val="36"/>
        </w:rPr>
        <w:lastRenderedPageBreak/>
        <w:t>农业农村部-世界银行-全球环境基金“气候智慧型草地生态系统管理项目”咨询服务合同授予</w:t>
      </w:r>
      <w:r>
        <w:rPr>
          <w:rFonts w:ascii="仿宋" w:eastAsia="仿宋" w:hAnsi="仿宋" w:hint="eastAsia"/>
          <w:sz w:val="36"/>
        </w:rPr>
        <w:t>相关信息</w:t>
      </w:r>
    </w:p>
    <w:p w:rsidR="009E7DFE" w:rsidRDefault="009E7DFE" w:rsidP="009E7DFE">
      <w:pPr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C</w:t>
      </w:r>
      <w:r w:rsidR="00523884">
        <w:rPr>
          <w:rFonts w:ascii="仿宋" w:eastAsia="仿宋" w:hAnsi="仿宋" w:hint="eastAsia"/>
          <w:sz w:val="36"/>
        </w:rPr>
        <w:t>SG-C-003</w:t>
      </w:r>
    </w:p>
    <w:p w:rsidR="009E7DFE" w:rsidRDefault="00523884" w:rsidP="009E7DFE">
      <w:pPr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环境</w:t>
      </w:r>
      <w:r w:rsidR="009E7DFE">
        <w:rPr>
          <w:rFonts w:ascii="仿宋" w:eastAsia="仿宋" w:hAnsi="仿宋" w:hint="eastAsia"/>
          <w:sz w:val="36"/>
        </w:rPr>
        <w:t>影响评价</w:t>
      </w:r>
    </w:p>
    <w:p w:rsidR="009E7DFE" w:rsidRDefault="009E7DFE" w:rsidP="009E7DFE">
      <w:pPr>
        <w:spacing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 xml:space="preserve">1. </w:t>
      </w:r>
      <w:r>
        <w:rPr>
          <w:rFonts w:ascii="Times New Roman" w:eastAsia="宋体" w:hAnsi="Times New Roman" w:cs="Times New Roman" w:hint="eastAsia"/>
          <w:b/>
        </w:rPr>
        <w:t>每个投标单位的资历评审总得分（平均分）、每个标准的得分、最终排名信息见下表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708"/>
        <w:gridCol w:w="709"/>
        <w:gridCol w:w="709"/>
        <w:gridCol w:w="1276"/>
        <w:gridCol w:w="759"/>
      </w:tblGrid>
      <w:tr w:rsidR="009E7DFE" w:rsidTr="00B1524C">
        <w:trPr>
          <w:trHeight w:val="2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编号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投标单位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每个标准得分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资历总得分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排名</w:t>
            </w:r>
          </w:p>
        </w:tc>
      </w:tr>
      <w:tr w:rsidR="009E7DFE" w:rsidTr="00B1524C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9E7DFE" w:rsidTr="00CD5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北京农环科技咨询中心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DFE" w:rsidRDefault="009E7DF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DFE" w:rsidRDefault="009E7DF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DFE" w:rsidRDefault="009E7DF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72.0</w:t>
            </w:r>
            <w:r w:rsidR="009E7DFE">
              <w:rPr>
                <w:rFonts w:ascii="Times New Roman" w:eastAsia="宋体" w:hAnsi="Times New Roman" w:cs="Times New Roman" w:hint="eastAsia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</w:p>
        </w:tc>
      </w:tr>
      <w:tr w:rsidR="009E7DFE" w:rsidTr="00CD5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北京昊颖环境科技发展中心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DFE" w:rsidRDefault="009E7DF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DFE" w:rsidRDefault="009E7DF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DFE" w:rsidRDefault="009E7DF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85.2</w:t>
            </w:r>
            <w:r w:rsidR="009E7DFE">
              <w:rPr>
                <w:rFonts w:ascii="Times New Roman" w:eastAsia="宋体" w:hAnsi="Times New Roman" w:cs="Times New Roman" w:hint="eastAsia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</w:tr>
      <w:tr w:rsidR="009E7DFE" w:rsidTr="00CD5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9E7DFE" w:rsidP="00B1524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北京华方达生物科技有限公司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DFE" w:rsidRDefault="009E7DF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DFE" w:rsidRDefault="009E7DF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7DFE" w:rsidRDefault="009E7DFE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66.4</w:t>
            </w:r>
            <w:r w:rsidR="009E7DFE">
              <w:rPr>
                <w:rFonts w:ascii="Times New Roman" w:eastAsia="宋体" w:hAnsi="Times New Roman" w:cs="Times New Roman" w:hint="eastAsia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DFE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</w:p>
        </w:tc>
      </w:tr>
    </w:tbl>
    <w:p w:rsidR="009E7DFE" w:rsidRDefault="009E7DFE" w:rsidP="009E7DFE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注：表中</w:t>
      </w:r>
      <w:r>
        <w:rPr>
          <w:rFonts w:ascii="Times New Roman" w:eastAsia="宋体" w:hAnsi="Times New Roman" w:cs="Times New Roman"/>
        </w:rPr>
        <w:t>ABC</w:t>
      </w:r>
      <w:r>
        <w:rPr>
          <w:rFonts w:ascii="Times New Roman" w:eastAsia="宋体" w:hAnsi="Times New Roman" w:cs="Times New Roman" w:hint="eastAsia"/>
        </w:rPr>
        <w:t>分别表示</w:t>
      </w:r>
    </w:p>
    <w:p w:rsidR="009E7DFE" w:rsidRPr="00167E53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 w:hint="eastAsia"/>
        </w:rPr>
        <w:t>：</w:t>
      </w:r>
      <w:r w:rsidRPr="00167E53">
        <w:rPr>
          <w:rFonts w:ascii="Times New Roman" w:eastAsia="宋体" w:hAnsi="Times New Roman" w:cs="Times New Roman" w:hint="eastAsia"/>
        </w:rPr>
        <w:t>机构资质或个人学历背景</w:t>
      </w:r>
    </w:p>
    <w:p w:rsidR="009E7DFE" w:rsidRPr="00167E53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 w:hint="eastAsia"/>
        </w:rPr>
        <w:t>：</w:t>
      </w:r>
      <w:r w:rsidRPr="00167E53">
        <w:rPr>
          <w:rFonts w:ascii="Times New Roman" w:eastAsia="宋体" w:hAnsi="Times New Roman" w:cs="Times New Roman" w:hint="eastAsia"/>
        </w:rPr>
        <w:t>机构或个人专业业绩</w:t>
      </w:r>
    </w:p>
    <w:p w:rsidR="009E7DFE" w:rsidRPr="00167E53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 w:hint="eastAsia"/>
        </w:rPr>
        <w:t>：</w:t>
      </w:r>
      <w:r w:rsidRPr="00167E53">
        <w:rPr>
          <w:rFonts w:ascii="Times New Roman" w:eastAsia="宋体" w:hAnsi="Times New Roman" w:cs="Times New Roman" w:hint="eastAsia"/>
        </w:rPr>
        <w:t>主要业务骨干或个人资历</w:t>
      </w:r>
    </w:p>
    <w:p w:rsidR="009E7DFE" w:rsidRDefault="009E7DFE" w:rsidP="009E7DFE">
      <w:pPr>
        <w:spacing w:beforeLines="100" w:before="312"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 xml:space="preserve">2. </w:t>
      </w:r>
      <w:r>
        <w:rPr>
          <w:rFonts w:ascii="Times New Roman" w:eastAsia="宋体" w:hAnsi="Times New Roman" w:cs="Times New Roman" w:hint="eastAsia"/>
          <w:b/>
        </w:rPr>
        <w:t>合同授予情况如下</w:t>
      </w:r>
    </w:p>
    <w:p w:rsidR="009E7DFE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中标机构：</w:t>
      </w:r>
      <w:r w:rsidR="00523884">
        <w:rPr>
          <w:rFonts w:ascii="宋体" w:hAnsi="宋体" w:hint="eastAsia"/>
          <w:sz w:val="24"/>
          <w:szCs w:val="24"/>
        </w:rPr>
        <w:t>北京昊颖环境科技发展中心</w:t>
      </w:r>
    </w:p>
    <w:p w:rsidR="009E7DFE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合同编号：</w:t>
      </w:r>
      <w:r>
        <w:rPr>
          <w:rFonts w:ascii="Times New Roman" w:eastAsia="宋体" w:hAnsi="Times New Roman" w:cs="Times New Roman"/>
        </w:rPr>
        <w:t>CS</w:t>
      </w:r>
      <w:r>
        <w:rPr>
          <w:rFonts w:ascii="Times New Roman" w:eastAsia="宋体" w:hAnsi="Times New Roman" w:cs="Times New Roman" w:hint="eastAsia"/>
        </w:rPr>
        <w:t>G</w:t>
      </w:r>
      <w:r>
        <w:rPr>
          <w:rFonts w:ascii="Times New Roman" w:eastAsia="宋体" w:hAnsi="Times New Roman" w:cs="Times New Roman"/>
        </w:rPr>
        <w:t>-C-</w:t>
      </w:r>
      <w:r w:rsidR="00523884">
        <w:rPr>
          <w:rFonts w:ascii="Times New Roman" w:eastAsia="宋体" w:hAnsi="Times New Roman" w:cs="Times New Roman" w:hint="eastAsia"/>
        </w:rPr>
        <w:t>003</w:t>
      </w:r>
    </w:p>
    <w:p w:rsidR="009E7DFE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合同名称：</w:t>
      </w:r>
      <w:r w:rsidR="00523884">
        <w:rPr>
          <w:rFonts w:ascii="Times New Roman" w:eastAsia="宋体" w:hAnsi="Times New Roman" w:cs="Times New Roman" w:hint="eastAsia"/>
        </w:rPr>
        <w:t>环境</w:t>
      </w:r>
      <w:r>
        <w:rPr>
          <w:rFonts w:ascii="Times New Roman" w:eastAsia="宋体" w:hAnsi="Times New Roman" w:cs="Times New Roman" w:hint="eastAsia"/>
        </w:rPr>
        <w:t>影响评价</w:t>
      </w:r>
    </w:p>
    <w:p w:rsidR="009E7DFE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合同期限：</w:t>
      </w:r>
      <w:r>
        <w:rPr>
          <w:rFonts w:ascii="Times New Roman" w:eastAsia="宋体" w:hAnsi="Times New Roman" w:cs="Times New Roman"/>
        </w:rPr>
        <w:t>201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/>
        </w:rPr>
        <w:t>-2019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日</w:t>
      </w:r>
    </w:p>
    <w:p w:rsidR="009E7DFE" w:rsidRDefault="009E7DFE" w:rsidP="009E7DFE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合同价格：</w:t>
      </w:r>
      <w:r w:rsidR="00523884">
        <w:rPr>
          <w:rFonts w:ascii="Times New Roman" w:eastAsia="宋体" w:hAnsi="Times New Roman" w:cs="Times New Roman" w:hint="eastAsia"/>
        </w:rPr>
        <w:t>124</w:t>
      </w:r>
      <w:r>
        <w:rPr>
          <w:rFonts w:ascii="Times New Roman" w:eastAsia="宋体" w:hAnsi="Times New Roman" w:cs="Times New Roman"/>
        </w:rPr>
        <w:t>,</w:t>
      </w:r>
      <w:r>
        <w:rPr>
          <w:rFonts w:ascii="Times New Roman" w:eastAsia="宋体" w:hAnsi="Times New Roman" w:cs="Times New Roman" w:hint="eastAsia"/>
        </w:rPr>
        <w:t>00</w:t>
      </w:r>
      <w:r>
        <w:rPr>
          <w:rFonts w:ascii="Times New Roman" w:eastAsia="宋体" w:hAnsi="Times New Roman" w:cs="Times New Roman"/>
        </w:rPr>
        <w:t>0.00</w:t>
      </w:r>
      <w:r>
        <w:rPr>
          <w:rFonts w:ascii="Times New Roman" w:eastAsia="宋体" w:hAnsi="Times New Roman" w:cs="Times New Roman" w:hint="eastAsia"/>
        </w:rPr>
        <w:t>元整</w:t>
      </w:r>
    </w:p>
    <w:p w:rsidR="009E7DFE" w:rsidRDefault="009E7DFE" w:rsidP="009E7DFE">
      <w:pPr>
        <w:spacing w:line="360" w:lineRule="auto"/>
        <w:ind w:leftChars="203" w:left="1417" w:hangingChars="472" w:hanging="991"/>
        <w:rPr>
          <w:szCs w:val="21"/>
        </w:rPr>
      </w:pPr>
      <w:r>
        <w:rPr>
          <w:rFonts w:ascii="Times New Roman" w:eastAsia="宋体" w:hAnsi="Times New Roman" w:cs="Times New Roman" w:hint="eastAsia"/>
        </w:rPr>
        <w:t>任务概述：</w:t>
      </w:r>
      <w:r w:rsidRPr="009E7DFE">
        <w:rPr>
          <w:rFonts w:ascii="Times New Roman" w:eastAsia="宋体" w:hAnsi="Times New Roman" w:cs="Times New Roman" w:hint="eastAsia"/>
        </w:rPr>
        <w:t>（</w:t>
      </w:r>
      <w:r w:rsidRPr="009E7DFE">
        <w:rPr>
          <w:rFonts w:ascii="Times New Roman" w:eastAsia="宋体" w:hAnsi="Times New Roman" w:cs="Times New Roman" w:hint="eastAsia"/>
        </w:rPr>
        <w:t>1</w:t>
      </w:r>
      <w:r w:rsidRPr="009E7DFE">
        <w:rPr>
          <w:rFonts w:ascii="Times New Roman" w:eastAsia="宋体" w:hAnsi="Times New Roman" w:cs="Times New Roman" w:hint="eastAsia"/>
        </w:rPr>
        <w:t>）</w:t>
      </w:r>
      <w:r w:rsidR="00523884" w:rsidRPr="004D22FA">
        <w:rPr>
          <w:rFonts w:asciiTheme="minorEastAsia" w:hAnsiTheme="minorEastAsia" w:hint="eastAsia"/>
          <w:szCs w:val="21"/>
        </w:rPr>
        <w:t>编写环境影响评价报告</w:t>
      </w:r>
      <w:r>
        <w:rPr>
          <w:rFonts w:ascii="Times New Roman" w:eastAsia="宋体" w:hAnsi="Times New Roman" w:cs="Times New Roman" w:hint="eastAsia"/>
        </w:rPr>
        <w:t>；（</w:t>
      </w:r>
      <w:r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523884" w:rsidRPr="004D22FA">
        <w:rPr>
          <w:rFonts w:asciiTheme="minorEastAsia" w:hAnsiTheme="minorEastAsia" w:hint="eastAsia"/>
          <w:szCs w:val="21"/>
        </w:rPr>
        <w:t>主导编写环境与社会发展计划报告</w:t>
      </w:r>
      <w:r>
        <w:rPr>
          <w:rFonts w:ascii="Times New Roman" w:eastAsia="宋体" w:hAnsi="Times New Roman" w:cs="Times New Roman" w:hint="eastAsia"/>
        </w:rPr>
        <w:t>；（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）</w:t>
      </w:r>
      <w:r w:rsidR="00523884" w:rsidRPr="004D22FA">
        <w:rPr>
          <w:rFonts w:asciiTheme="minorEastAsia" w:hAnsiTheme="minorEastAsia" w:hint="eastAsia"/>
          <w:szCs w:val="21"/>
        </w:rPr>
        <w:t>参与可</w:t>
      </w:r>
      <w:proofErr w:type="gramStart"/>
      <w:r w:rsidR="00523884" w:rsidRPr="004D22FA">
        <w:rPr>
          <w:rFonts w:asciiTheme="minorEastAsia" w:hAnsiTheme="minorEastAsia" w:hint="eastAsia"/>
          <w:szCs w:val="21"/>
        </w:rPr>
        <w:t>研</w:t>
      </w:r>
      <w:proofErr w:type="gramEnd"/>
      <w:r w:rsidR="00523884" w:rsidRPr="004D22FA">
        <w:rPr>
          <w:rFonts w:asciiTheme="minorEastAsia" w:hAnsiTheme="minorEastAsia" w:hint="eastAsia"/>
          <w:szCs w:val="21"/>
        </w:rPr>
        <w:t>报告和项目实施手册的编制</w:t>
      </w:r>
      <w:r w:rsidR="00523884">
        <w:rPr>
          <w:rFonts w:ascii="宋体" w:hAnsi="宋体" w:hint="eastAsia"/>
          <w:szCs w:val="21"/>
        </w:rPr>
        <w:t>。</w:t>
      </w:r>
      <w:r w:rsidR="00523884">
        <w:rPr>
          <w:rFonts w:hint="eastAsia"/>
          <w:szCs w:val="21"/>
        </w:rPr>
        <w:t xml:space="preserve"> </w:t>
      </w:r>
    </w:p>
    <w:p w:rsidR="009E7DFE" w:rsidRPr="009E7DFE" w:rsidRDefault="009E7DFE" w:rsidP="009E7DFE">
      <w:pPr>
        <w:spacing w:line="360" w:lineRule="auto"/>
        <w:ind w:leftChars="203" w:left="1417" w:hangingChars="472" w:hanging="991"/>
        <w:rPr>
          <w:szCs w:val="21"/>
        </w:rPr>
      </w:pPr>
    </w:p>
    <w:p w:rsidR="009E7DFE" w:rsidRDefault="009E7DFE" w:rsidP="009E7DFE">
      <w:pPr>
        <w:spacing w:line="360" w:lineRule="auto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气候智慧型草地生态系统管理项目办公室</w:t>
      </w:r>
    </w:p>
    <w:p w:rsidR="009E7DFE" w:rsidRDefault="009E7DFE" w:rsidP="009E7DFE">
      <w:pPr>
        <w:spacing w:line="360" w:lineRule="auto"/>
        <w:jc w:val="right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</w:rPr>
        <w:t>201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24</w:t>
      </w:r>
      <w:r>
        <w:rPr>
          <w:rFonts w:ascii="Times New Roman" w:eastAsia="宋体" w:hAnsi="Times New Roman" w:cs="Times New Roman" w:hint="eastAsia"/>
        </w:rPr>
        <w:t>日</w:t>
      </w:r>
    </w:p>
    <w:p w:rsidR="009E7DFE" w:rsidRDefault="009E7DFE" w:rsidP="00167E53">
      <w:pPr>
        <w:jc w:val="left"/>
        <w:rPr>
          <w:rFonts w:ascii="仿宋" w:eastAsia="仿宋" w:hAnsi="仿宋"/>
          <w:sz w:val="28"/>
        </w:rPr>
      </w:pPr>
    </w:p>
    <w:p w:rsidR="00523884" w:rsidRDefault="00523884" w:rsidP="00167E53">
      <w:pPr>
        <w:jc w:val="left"/>
        <w:rPr>
          <w:rFonts w:ascii="仿宋" w:eastAsia="仿宋" w:hAnsi="仿宋"/>
          <w:sz w:val="28"/>
        </w:rPr>
      </w:pPr>
    </w:p>
    <w:p w:rsidR="00523884" w:rsidRDefault="00523884" w:rsidP="00523884">
      <w:pPr>
        <w:jc w:val="center"/>
        <w:rPr>
          <w:rFonts w:ascii="仿宋" w:eastAsia="仿宋" w:hAnsi="仿宋"/>
          <w:sz w:val="36"/>
        </w:rPr>
      </w:pPr>
      <w:r w:rsidRPr="00E52F49">
        <w:rPr>
          <w:rFonts w:ascii="仿宋" w:eastAsia="仿宋" w:hAnsi="仿宋" w:hint="eastAsia"/>
          <w:sz w:val="36"/>
        </w:rPr>
        <w:lastRenderedPageBreak/>
        <w:t>农业农村部-世界银行-全球环境基金“气候智慧型草地生态系统管理项目”咨询服务合同授予</w:t>
      </w:r>
      <w:r>
        <w:rPr>
          <w:rFonts w:ascii="仿宋" w:eastAsia="仿宋" w:hAnsi="仿宋" w:hint="eastAsia"/>
          <w:sz w:val="36"/>
        </w:rPr>
        <w:t>相关信息</w:t>
      </w:r>
    </w:p>
    <w:p w:rsidR="00523884" w:rsidRDefault="00523884" w:rsidP="00523884">
      <w:pPr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CSG-C-004</w:t>
      </w:r>
    </w:p>
    <w:p w:rsidR="00523884" w:rsidRDefault="00523884" w:rsidP="00523884">
      <w:pPr>
        <w:jc w:val="center"/>
        <w:rPr>
          <w:rFonts w:ascii="仿宋" w:eastAsia="仿宋" w:hAnsi="仿宋"/>
          <w:sz w:val="36"/>
        </w:rPr>
      </w:pPr>
      <w:r>
        <w:rPr>
          <w:rFonts w:ascii="仿宋" w:eastAsia="仿宋" w:hAnsi="仿宋" w:hint="eastAsia"/>
          <w:sz w:val="36"/>
        </w:rPr>
        <w:t>协调员</w:t>
      </w:r>
    </w:p>
    <w:p w:rsidR="00523884" w:rsidRDefault="00523884" w:rsidP="00523884">
      <w:pPr>
        <w:spacing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 xml:space="preserve">1. </w:t>
      </w:r>
      <w:r>
        <w:rPr>
          <w:rFonts w:ascii="Times New Roman" w:eastAsia="宋体" w:hAnsi="Times New Roman" w:cs="Times New Roman" w:hint="eastAsia"/>
          <w:b/>
        </w:rPr>
        <w:t>每个投标单位的资历评审总得分（平均分）、每个标准的得分、最终排名信息见下表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708"/>
        <w:gridCol w:w="709"/>
        <w:gridCol w:w="709"/>
        <w:gridCol w:w="1276"/>
        <w:gridCol w:w="759"/>
      </w:tblGrid>
      <w:tr w:rsidR="00523884" w:rsidTr="00B1524C">
        <w:trPr>
          <w:trHeight w:val="23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编号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投标单位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每个标准得分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资历总得分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排名</w:t>
            </w:r>
          </w:p>
        </w:tc>
      </w:tr>
      <w:tr w:rsidR="00523884" w:rsidTr="00B1524C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widowControl/>
              <w:jc w:val="left"/>
              <w:rPr>
                <w:rFonts w:ascii="Times New Roman" w:eastAsia="宋体" w:hAnsi="Times New Roman" w:cs="Times New Roman"/>
              </w:rPr>
            </w:pPr>
          </w:p>
        </w:tc>
      </w:tr>
      <w:tr w:rsidR="00523884" w:rsidTr="00F42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薛琳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884" w:rsidRDefault="0052388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884" w:rsidRDefault="0052388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884" w:rsidRDefault="0052388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89.80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1</w:t>
            </w:r>
          </w:p>
        </w:tc>
      </w:tr>
      <w:tr w:rsidR="00523884" w:rsidTr="00F42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徐佩芸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884" w:rsidRDefault="0052388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884" w:rsidRDefault="0052388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884" w:rsidRDefault="0052388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76.60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2</w:t>
            </w:r>
          </w:p>
        </w:tc>
      </w:tr>
      <w:tr w:rsidR="00523884" w:rsidTr="00F426E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rPr>
                <w:rFonts w:ascii="宋体" w:hAnsi="宋体"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sz w:val="24"/>
                <w:szCs w:val="24"/>
              </w:rPr>
              <w:t>白凌子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884" w:rsidRDefault="0052388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884" w:rsidRDefault="0052388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3884" w:rsidRDefault="00523884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68.60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884" w:rsidRDefault="00523884" w:rsidP="00B1524C">
            <w:pPr>
              <w:spacing w:line="360" w:lineRule="auto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3</w:t>
            </w:r>
          </w:p>
        </w:tc>
      </w:tr>
    </w:tbl>
    <w:p w:rsidR="00523884" w:rsidRDefault="00523884" w:rsidP="00523884">
      <w:pPr>
        <w:spacing w:line="360" w:lineRule="auto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注：表中</w:t>
      </w:r>
      <w:r>
        <w:rPr>
          <w:rFonts w:ascii="Times New Roman" w:eastAsia="宋体" w:hAnsi="Times New Roman" w:cs="Times New Roman"/>
        </w:rPr>
        <w:t>ABC</w:t>
      </w:r>
      <w:r>
        <w:rPr>
          <w:rFonts w:ascii="Times New Roman" w:eastAsia="宋体" w:hAnsi="Times New Roman" w:cs="Times New Roman" w:hint="eastAsia"/>
        </w:rPr>
        <w:t>分别表示</w:t>
      </w:r>
    </w:p>
    <w:p w:rsidR="00523884" w:rsidRPr="00167E53" w:rsidRDefault="00523884" w:rsidP="00523884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A</w:t>
      </w:r>
      <w:r>
        <w:rPr>
          <w:rFonts w:ascii="Times New Roman" w:eastAsia="宋体" w:hAnsi="Times New Roman" w:cs="Times New Roman" w:hint="eastAsia"/>
        </w:rPr>
        <w:t>：</w:t>
      </w:r>
      <w:r w:rsidRPr="00167E53">
        <w:rPr>
          <w:rFonts w:ascii="Times New Roman" w:eastAsia="宋体" w:hAnsi="Times New Roman" w:cs="Times New Roman" w:hint="eastAsia"/>
        </w:rPr>
        <w:t>机构资质或个人学历背景</w:t>
      </w:r>
    </w:p>
    <w:p w:rsidR="00523884" w:rsidRPr="00167E53" w:rsidRDefault="00523884" w:rsidP="00523884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B</w:t>
      </w:r>
      <w:r>
        <w:rPr>
          <w:rFonts w:ascii="Times New Roman" w:eastAsia="宋体" w:hAnsi="Times New Roman" w:cs="Times New Roman" w:hint="eastAsia"/>
        </w:rPr>
        <w:t>：</w:t>
      </w:r>
      <w:r w:rsidRPr="00167E53">
        <w:rPr>
          <w:rFonts w:ascii="Times New Roman" w:eastAsia="宋体" w:hAnsi="Times New Roman" w:cs="Times New Roman" w:hint="eastAsia"/>
        </w:rPr>
        <w:t>机构或个人专业业绩</w:t>
      </w:r>
    </w:p>
    <w:p w:rsidR="00523884" w:rsidRPr="00167E53" w:rsidRDefault="00523884" w:rsidP="00523884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C</w:t>
      </w:r>
      <w:r>
        <w:rPr>
          <w:rFonts w:ascii="Times New Roman" w:eastAsia="宋体" w:hAnsi="Times New Roman" w:cs="Times New Roman" w:hint="eastAsia"/>
        </w:rPr>
        <w:t>：</w:t>
      </w:r>
      <w:r w:rsidRPr="00167E53">
        <w:rPr>
          <w:rFonts w:ascii="Times New Roman" w:eastAsia="宋体" w:hAnsi="Times New Roman" w:cs="Times New Roman" w:hint="eastAsia"/>
        </w:rPr>
        <w:t>主要业务骨干或个人资历</w:t>
      </w:r>
    </w:p>
    <w:p w:rsidR="00523884" w:rsidRDefault="00523884" w:rsidP="00523884">
      <w:pPr>
        <w:spacing w:beforeLines="100" w:before="312" w:line="360" w:lineRule="auto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  <w:b/>
        </w:rPr>
        <w:t xml:space="preserve">2. </w:t>
      </w:r>
      <w:r>
        <w:rPr>
          <w:rFonts w:ascii="Times New Roman" w:eastAsia="宋体" w:hAnsi="Times New Roman" w:cs="Times New Roman" w:hint="eastAsia"/>
          <w:b/>
        </w:rPr>
        <w:t>合同授予情况如下</w:t>
      </w:r>
    </w:p>
    <w:p w:rsidR="00523884" w:rsidRDefault="00523884" w:rsidP="00523884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中标机构：</w:t>
      </w:r>
      <w:r>
        <w:rPr>
          <w:rFonts w:hint="eastAsia"/>
        </w:rPr>
        <w:t>薛琳</w:t>
      </w:r>
    </w:p>
    <w:p w:rsidR="00523884" w:rsidRDefault="00523884" w:rsidP="00523884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合同编号：</w:t>
      </w:r>
      <w:r>
        <w:rPr>
          <w:rFonts w:ascii="Times New Roman" w:eastAsia="宋体" w:hAnsi="Times New Roman" w:cs="Times New Roman"/>
        </w:rPr>
        <w:t>CS</w:t>
      </w:r>
      <w:r>
        <w:rPr>
          <w:rFonts w:ascii="Times New Roman" w:eastAsia="宋体" w:hAnsi="Times New Roman" w:cs="Times New Roman" w:hint="eastAsia"/>
        </w:rPr>
        <w:t>G</w:t>
      </w:r>
      <w:r>
        <w:rPr>
          <w:rFonts w:ascii="Times New Roman" w:eastAsia="宋体" w:hAnsi="Times New Roman" w:cs="Times New Roman"/>
        </w:rPr>
        <w:t>-C-</w:t>
      </w:r>
      <w:r>
        <w:rPr>
          <w:rFonts w:ascii="Times New Roman" w:eastAsia="宋体" w:hAnsi="Times New Roman" w:cs="Times New Roman" w:hint="eastAsia"/>
        </w:rPr>
        <w:t>004</w:t>
      </w:r>
    </w:p>
    <w:p w:rsidR="00523884" w:rsidRDefault="00523884" w:rsidP="00523884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合同名称：协调员</w:t>
      </w:r>
    </w:p>
    <w:p w:rsidR="00523884" w:rsidRDefault="00523884" w:rsidP="00523884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合同期限：</w:t>
      </w:r>
      <w:r>
        <w:rPr>
          <w:rFonts w:ascii="Times New Roman" w:eastAsia="宋体" w:hAnsi="Times New Roman" w:cs="Times New Roman"/>
        </w:rPr>
        <w:t>201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/>
        </w:rPr>
        <w:t>-2019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 w:hint="eastAsia"/>
        </w:rPr>
        <w:t>6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/>
        </w:rPr>
        <w:t>3</w:t>
      </w:r>
      <w:r>
        <w:rPr>
          <w:rFonts w:ascii="Times New Roman" w:eastAsia="宋体" w:hAnsi="Times New Roman" w:cs="Times New Roman" w:hint="eastAsia"/>
        </w:rPr>
        <w:t>0</w:t>
      </w:r>
      <w:r>
        <w:rPr>
          <w:rFonts w:ascii="Times New Roman" w:eastAsia="宋体" w:hAnsi="Times New Roman" w:cs="Times New Roman" w:hint="eastAsia"/>
        </w:rPr>
        <w:t>日</w:t>
      </w:r>
    </w:p>
    <w:p w:rsidR="00523884" w:rsidRDefault="00523884" w:rsidP="00523884">
      <w:pPr>
        <w:spacing w:line="360" w:lineRule="auto"/>
        <w:ind w:firstLine="435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合同价格：</w:t>
      </w:r>
      <w:r>
        <w:rPr>
          <w:rFonts w:ascii="Times New Roman" w:eastAsia="宋体" w:hAnsi="Times New Roman" w:cs="Times New Roman" w:hint="eastAsia"/>
        </w:rPr>
        <w:t>62</w:t>
      </w:r>
      <w:r>
        <w:rPr>
          <w:rFonts w:ascii="Times New Roman" w:eastAsia="宋体" w:hAnsi="Times New Roman" w:cs="Times New Roman"/>
        </w:rPr>
        <w:t>,</w:t>
      </w:r>
      <w:r>
        <w:rPr>
          <w:rFonts w:ascii="Times New Roman" w:eastAsia="宋体" w:hAnsi="Times New Roman" w:cs="Times New Roman" w:hint="eastAsia"/>
        </w:rPr>
        <w:t>00</w:t>
      </w:r>
      <w:r>
        <w:rPr>
          <w:rFonts w:ascii="Times New Roman" w:eastAsia="宋体" w:hAnsi="Times New Roman" w:cs="Times New Roman"/>
        </w:rPr>
        <w:t>0.00</w:t>
      </w:r>
      <w:r>
        <w:rPr>
          <w:rFonts w:ascii="Times New Roman" w:eastAsia="宋体" w:hAnsi="Times New Roman" w:cs="Times New Roman" w:hint="eastAsia"/>
        </w:rPr>
        <w:t>元整</w:t>
      </w:r>
    </w:p>
    <w:p w:rsidR="00523884" w:rsidRPr="001128FA" w:rsidRDefault="00523884" w:rsidP="00523884">
      <w:pPr>
        <w:adjustRightInd w:val="0"/>
        <w:snapToGrid w:val="0"/>
        <w:spacing w:line="360" w:lineRule="auto"/>
        <w:ind w:firstLineChars="200" w:firstLine="420"/>
        <w:jc w:val="left"/>
        <w:rPr>
          <w:rFonts w:asciiTheme="minorEastAsia" w:hAnsiTheme="minorEastAsia" w:cs="Arial"/>
        </w:rPr>
      </w:pPr>
      <w:r>
        <w:rPr>
          <w:rFonts w:ascii="Times New Roman" w:eastAsia="宋体" w:hAnsi="Times New Roman" w:cs="Times New Roman" w:hint="eastAsia"/>
        </w:rPr>
        <w:t>任务概述：</w:t>
      </w:r>
      <w:r w:rsidRPr="001128FA">
        <w:rPr>
          <w:rFonts w:asciiTheme="minorEastAsia" w:hAnsiTheme="minorEastAsia" w:cs="Arial" w:hint="eastAsia"/>
        </w:rPr>
        <w:t>（1）与各机构的沟通、协调工作</w:t>
      </w:r>
      <w:r>
        <w:rPr>
          <w:rFonts w:asciiTheme="minorEastAsia" w:hAnsiTheme="minorEastAsia" w:cs="Arial" w:hint="eastAsia"/>
        </w:rPr>
        <w:t>；</w:t>
      </w:r>
      <w:r w:rsidRPr="001128FA">
        <w:rPr>
          <w:rFonts w:asciiTheme="minorEastAsia" w:hAnsiTheme="minorEastAsia" w:cs="Arial" w:hint="eastAsia"/>
        </w:rPr>
        <w:t>（2）推动采购计划和工作计划执行</w:t>
      </w:r>
      <w:r>
        <w:rPr>
          <w:rFonts w:asciiTheme="minorEastAsia" w:hAnsiTheme="minorEastAsia" w:cs="Arial" w:hint="eastAsia"/>
        </w:rPr>
        <w:t>；</w:t>
      </w:r>
      <w:r w:rsidRPr="001128FA">
        <w:rPr>
          <w:rFonts w:asciiTheme="minorEastAsia" w:hAnsiTheme="minorEastAsia" w:cs="Arial" w:hint="eastAsia"/>
        </w:rPr>
        <w:t>（</w:t>
      </w:r>
      <w:r w:rsidRPr="001128FA">
        <w:rPr>
          <w:rFonts w:asciiTheme="minorEastAsia" w:hAnsiTheme="minorEastAsia" w:cs="Arial"/>
        </w:rPr>
        <w:t>3）</w:t>
      </w:r>
      <w:r w:rsidRPr="001128FA">
        <w:rPr>
          <w:rFonts w:asciiTheme="minorEastAsia" w:hAnsiTheme="minorEastAsia" w:cs="Arial" w:hint="eastAsia"/>
        </w:rPr>
        <w:t>推动</w:t>
      </w:r>
      <w:r w:rsidRPr="001128FA">
        <w:rPr>
          <w:rFonts w:asciiTheme="minorEastAsia" w:hAnsiTheme="minorEastAsia" w:cs="Arial"/>
        </w:rPr>
        <w:t>PPG阶段项目工作</w:t>
      </w:r>
      <w:r>
        <w:rPr>
          <w:rFonts w:asciiTheme="minorEastAsia" w:hAnsiTheme="minorEastAsia" w:cs="Arial" w:hint="eastAsia"/>
        </w:rPr>
        <w:t>；</w:t>
      </w:r>
      <w:r w:rsidRPr="001128FA">
        <w:rPr>
          <w:rFonts w:asciiTheme="minorEastAsia" w:hAnsiTheme="minorEastAsia" w:cs="Arial" w:hint="eastAsia"/>
        </w:rPr>
        <w:t>（</w:t>
      </w:r>
      <w:r w:rsidRPr="001128FA">
        <w:rPr>
          <w:rFonts w:asciiTheme="minorEastAsia" w:hAnsiTheme="minorEastAsia" w:cs="Arial"/>
        </w:rPr>
        <w:t>4）</w:t>
      </w:r>
      <w:r>
        <w:rPr>
          <w:rFonts w:asciiTheme="minorEastAsia" w:hAnsiTheme="minorEastAsia" w:cs="Arial" w:hint="eastAsia"/>
        </w:rPr>
        <w:t>统筹启动会及评估会；</w:t>
      </w:r>
      <w:r w:rsidRPr="001128FA">
        <w:rPr>
          <w:rFonts w:asciiTheme="minorEastAsia" w:hAnsiTheme="minorEastAsia" w:cs="Arial" w:hint="eastAsia"/>
        </w:rPr>
        <w:t>（</w:t>
      </w:r>
      <w:r w:rsidRPr="001128FA">
        <w:rPr>
          <w:rFonts w:asciiTheme="minorEastAsia" w:hAnsiTheme="minorEastAsia" w:cs="Arial"/>
        </w:rPr>
        <w:t>5）</w:t>
      </w:r>
      <w:r w:rsidRPr="001128FA">
        <w:rPr>
          <w:rFonts w:asciiTheme="minorEastAsia" w:hAnsiTheme="minorEastAsia" w:cs="Arial" w:hint="eastAsia"/>
        </w:rPr>
        <w:t>整理项目信息</w:t>
      </w:r>
      <w:r>
        <w:rPr>
          <w:rFonts w:asciiTheme="minorEastAsia" w:hAnsiTheme="minorEastAsia" w:cs="Arial" w:hint="eastAsia"/>
        </w:rPr>
        <w:t>；</w:t>
      </w:r>
      <w:r w:rsidRPr="001128FA">
        <w:rPr>
          <w:rFonts w:asciiTheme="minorEastAsia" w:hAnsiTheme="minorEastAsia" w:cs="Arial" w:hint="eastAsia"/>
        </w:rPr>
        <w:t>（</w:t>
      </w:r>
      <w:r w:rsidRPr="001128FA">
        <w:rPr>
          <w:rFonts w:asciiTheme="minorEastAsia" w:hAnsiTheme="minorEastAsia" w:cs="Arial"/>
        </w:rPr>
        <w:t>6）</w:t>
      </w:r>
      <w:r w:rsidRPr="001128FA">
        <w:rPr>
          <w:rFonts w:asciiTheme="minorEastAsia" w:hAnsiTheme="minorEastAsia" w:cs="Arial" w:hint="eastAsia"/>
        </w:rPr>
        <w:t>本项目其它相关任务</w:t>
      </w:r>
      <w:r>
        <w:rPr>
          <w:rFonts w:asciiTheme="minorEastAsia" w:hAnsiTheme="minorEastAsia" w:cs="Arial" w:hint="eastAsia"/>
        </w:rPr>
        <w:t>。</w:t>
      </w:r>
    </w:p>
    <w:p w:rsidR="00523884" w:rsidRPr="00523884" w:rsidRDefault="00523884" w:rsidP="00523884">
      <w:pPr>
        <w:spacing w:line="360" w:lineRule="auto"/>
        <w:ind w:leftChars="203" w:left="1417" w:hangingChars="472" w:hanging="991"/>
        <w:rPr>
          <w:szCs w:val="21"/>
        </w:rPr>
      </w:pPr>
    </w:p>
    <w:p w:rsidR="00523884" w:rsidRPr="009E7DFE" w:rsidRDefault="00523884" w:rsidP="00523884">
      <w:pPr>
        <w:spacing w:line="360" w:lineRule="auto"/>
        <w:ind w:leftChars="203" w:left="1417" w:hangingChars="472" w:hanging="991"/>
        <w:rPr>
          <w:szCs w:val="21"/>
        </w:rPr>
      </w:pPr>
    </w:p>
    <w:p w:rsidR="00523884" w:rsidRDefault="00523884" w:rsidP="00523884">
      <w:pPr>
        <w:spacing w:line="360" w:lineRule="auto"/>
        <w:jc w:val="righ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气候智慧型草地生态系统管理项目办公室</w:t>
      </w:r>
    </w:p>
    <w:p w:rsidR="00523884" w:rsidRDefault="00523884" w:rsidP="00523884">
      <w:pPr>
        <w:spacing w:line="360" w:lineRule="auto"/>
        <w:jc w:val="right"/>
        <w:rPr>
          <w:rFonts w:ascii="Times New Roman" w:eastAsia="宋体" w:hAnsi="Times New Roman" w:cs="Times New Roman"/>
          <w:b/>
        </w:rPr>
      </w:pPr>
      <w:r>
        <w:rPr>
          <w:rFonts w:ascii="Times New Roman" w:eastAsia="宋体" w:hAnsi="Times New Roman" w:cs="Times New Roman"/>
        </w:rPr>
        <w:t>201</w:t>
      </w:r>
      <w:r>
        <w:rPr>
          <w:rFonts w:ascii="Times New Roman" w:eastAsia="宋体" w:hAnsi="Times New Roman" w:cs="Times New Roman" w:hint="eastAsia"/>
        </w:rPr>
        <w:t>8</w:t>
      </w:r>
      <w:r>
        <w:rPr>
          <w:rFonts w:ascii="Times New Roman" w:eastAsia="宋体" w:hAnsi="Times New Roman" w:cs="Times New Roman" w:hint="eastAsia"/>
        </w:rPr>
        <w:t>年</w:t>
      </w:r>
      <w:r>
        <w:rPr>
          <w:rFonts w:ascii="Times New Roman" w:eastAsia="宋体" w:hAnsi="Times New Roman" w:cs="Times New Roman"/>
        </w:rPr>
        <w:t>1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月</w:t>
      </w:r>
      <w:r>
        <w:rPr>
          <w:rFonts w:ascii="Times New Roman" w:eastAsia="宋体" w:hAnsi="Times New Roman" w:cs="Times New Roman" w:hint="eastAsia"/>
        </w:rPr>
        <w:t>24</w:t>
      </w:r>
      <w:r>
        <w:rPr>
          <w:rFonts w:ascii="Times New Roman" w:eastAsia="宋体" w:hAnsi="Times New Roman" w:cs="Times New Roman" w:hint="eastAsia"/>
        </w:rPr>
        <w:t>日</w:t>
      </w:r>
    </w:p>
    <w:p w:rsidR="00523884" w:rsidRPr="00116FFF" w:rsidRDefault="00523884" w:rsidP="00167E53">
      <w:pPr>
        <w:jc w:val="left"/>
        <w:rPr>
          <w:rFonts w:ascii="仿宋" w:eastAsia="仿宋" w:hAnsi="仿宋"/>
          <w:sz w:val="28"/>
        </w:rPr>
      </w:pPr>
    </w:p>
    <w:sectPr w:rsidR="00523884" w:rsidRPr="00116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253" w:rsidRDefault="00003253" w:rsidP="00ED3373">
      <w:r>
        <w:separator/>
      </w:r>
    </w:p>
  </w:endnote>
  <w:endnote w:type="continuationSeparator" w:id="0">
    <w:p w:rsidR="00003253" w:rsidRDefault="00003253" w:rsidP="00ED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253" w:rsidRDefault="00003253" w:rsidP="00ED3373">
      <w:r>
        <w:separator/>
      </w:r>
    </w:p>
  </w:footnote>
  <w:footnote w:type="continuationSeparator" w:id="0">
    <w:p w:rsidR="00003253" w:rsidRDefault="00003253" w:rsidP="00ED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421"/>
    <w:multiLevelType w:val="hybridMultilevel"/>
    <w:tmpl w:val="CC3470A0"/>
    <w:lvl w:ilvl="0" w:tplc="4E5463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0D60AFE"/>
    <w:multiLevelType w:val="hybridMultilevel"/>
    <w:tmpl w:val="6B5884B0"/>
    <w:lvl w:ilvl="0" w:tplc="453A3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73D46D6"/>
    <w:multiLevelType w:val="hybridMultilevel"/>
    <w:tmpl w:val="09DED898"/>
    <w:lvl w:ilvl="0" w:tplc="C06EF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BC4284D"/>
    <w:multiLevelType w:val="hybridMultilevel"/>
    <w:tmpl w:val="872AC3F2"/>
    <w:lvl w:ilvl="0" w:tplc="8C24A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C53"/>
    <w:rsid w:val="00003253"/>
    <w:rsid w:val="00116FFF"/>
    <w:rsid w:val="00157984"/>
    <w:rsid w:val="00167E53"/>
    <w:rsid w:val="001D4364"/>
    <w:rsid w:val="00215940"/>
    <w:rsid w:val="00266649"/>
    <w:rsid w:val="002B227C"/>
    <w:rsid w:val="00347494"/>
    <w:rsid w:val="00372C53"/>
    <w:rsid w:val="004A2B7E"/>
    <w:rsid w:val="004B21B1"/>
    <w:rsid w:val="00523884"/>
    <w:rsid w:val="00614A4C"/>
    <w:rsid w:val="007625A8"/>
    <w:rsid w:val="00893378"/>
    <w:rsid w:val="008B3D8C"/>
    <w:rsid w:val="008E347B"/>
    <w:rsid w:val="009B5C6F"/>
    <w:rsid w:val="009E7DFE"/>
    <w:rsid w:val="00A82EE5"/>
    <w:rsid w:val="00B23176"/>
    <w:rsid w:val="00BA13C7"/>
    <w:rsid w:val="00D43FCF"/>
    <w:rsid w:val="00D55539"/>
    <w:rsid w:val="00DA5B2B"/>
    <w:rsid w:val="00E37C9E"/>
    <w:rsid w:val="00E52F49"/>
    <w:rsid w:val="00ED3373"/>
    <w:rsid w:val="00F3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B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D3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33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3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3373"/>
    <w:rPr>
      <w:sz w:val="18"/>
      <w:szCs w:val="18"/>
    </w:rPr>
  </w:style>
  <w:style w:type="paragraph" w:styleId="a6">
    <w:name w:val="No Spacing"/>
    <w:uiPriority w:val="1"/>
    <w:qFormat/>
    <w:rsid w:val="008E347B"/>
    <w:pPr>
      <w:widowControl w:val="0"/>
      <w:jc w:val="both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8E3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B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D3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D33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D3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D3373"/>
    <w:rPr>
      <w:sz w:val="18"/>
      <w:szCs w:val="18"/>
    </w:rPr>
  </w:style>
  <w:style w:type="paragraph" w:styleId="a6">
    <w:name w:val="No Spacing"/>
    <w:uiPriority w:val="1"/>
    <w:qFormat/>
    <w:rsid w:val="008E347B"/>
    <w:pPr>
      <w:widowControl w:val="0"/>
      <w:jc w:val="both"/>
    </w:pPr>
    <w:rPr>
      <w:rFonts w:ascii="Calibri" w:eastAsia="宋体" w:hAnsi="Calibri" w:cs="Times New Roman"/>
    </w:rPr>
  </w:style>
  <w:style w:type="table" w:styleId="a7">
    <w:name w:val="Table Grid"/>
    <w:basedOn w:val="a1"/>
    <w:uiPriority w:val="59"/>
    <w:rsid w:val="008E3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0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9666">
              <w:marLeft w:val="0"/>
              <w:marRight w:val="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WT</cp:lastModifiedBy>
  <cp:revision>10</cp:revision>
  <cp:lastPrinted>2018-09-04T05:56:00Z</cp:lastPrinted>
  <dcterms:created xsi:type="dcterms:W3CDTF">2018-08-08T03:41:00Z</dcterms:created>
  <dcterms:modified xsi:type="dcterms:W3CDTF">2018-12-23T15:54:00Z</dcterms:modified>
</cp:coreProperties>
</file>